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2286000"/>
                    </a:xfrm>
                    <a:prstGeom prst="rect"/>
                  </pic:spPr>
                </pic:pic>
              </a:graphicData>
            </a:graphic>
          </wp:inline>
        </w:drawing>
      </w:r>
    </w:p>
    <w:p/>
    <w:p>
      <w:pPr>
        <w:pStyle w:val="Title"/>
        <w:jc w:val="center"/>
      </w:pPr>
      <w:r>
        <w:t>MESYUARAT JKT BWC BIL 2/2025</w:t>
      </w:r>
    </w:p>
    <w:p>
      <w:r>
        <w:rPr>
          <w:b/>
        </w:rPr>
        <w:t>MINIT MESYUARAT JAWATANKUASA PASUKAN PROJEK</w:t>
      </w:r>
    </w:p>
    <w:p>
      <w:r>
        <w:rPr>
          <w:b/>
        </w:rPr>
        <w:t>FTA(CPTPP) PEMBEKALAN, PERKHIDMATAN PENGKABELAN DATA, PENDAWAIAN ELEKTRIK, PEMASANGAN PERALATAN, KONFIGURASI PERISIAN DAN LATIHAN BAGI BODY WORN CAMERA UNTUK PDRM</w:t>
      </w:r>
    </w:p>
    <w:p>
      <w:r>
        <w:rPr>
          <w:b/>
        </w:rPr>
        <w:t>[KDN/PL/IT/PDRM/1/2024]</w:t>
      </w:r>
    </w:p>
    <w:p/>
    <w:p>
      <w:r>
        <w:t>---</w:t>
      </w:r>
    </w:p>
    <w:p/>
    <w:p>
      <w:r>
        <w:rPr>
          <w:b/>
        </w:rPr>
        <w:t>Bil. Mesyuarat</w:t>
      </w:r>
      <w:r>
        <w:t xml:space="preserve">  : 03/2024</w:t>
      </w:r>
    </w:p>
    <w:p>
      <w:r>
        <w:rPr>
          <w:b/>
        </w:rPr>
        <w:t>Tarikh</w:t>
      </w:r>
      <w:r>
        <w:t xml:space="preserve">         : 5 April 2025</w:t>
      </w:r>
    </w:p>
    <w:p>
      <w:r>
        <w:rPr>
          <w:b/>
        </w:rPr>
        <w:t>Masa</w:t>
      </w:r>
      <w:r>
        <w:t xml:space="preserve">           : 10.00 pagi – 12.30 tengah hari</w:t>
      </w:r>
    </w:p>
    <w:p>
      <w:r>
        <w:rPr>
          <w:b/>
        </w:rPr>
        <w:t>Tempat</w:t>
      </w:r>
      <w:r>
        <w:t xml:space="preserve">         : Bilik Mesyuarat Aras 3, Ibu Pejabat Polis Diraja Malaysia, Bukit Aman, Kuala Lumpur</w:t>
      </w:r>
    </w:p>
    <w:p/>
    <w:p>
      <w:r>
        <w:rPr>
          <w:b/>
        </w:rPr>
        <w:t>Kehadiran:</w:t>
      </w:r>
    </w:p>
    <w:p>
      <w:pPr>
        <w:pStyle w:val="ListNumber"/>
      </w:pPr>
      <w:r>
        <w:t>Datuk Seri Ir. Haji Mohamad bin Abdullah – Pengerusi, Jawatankuasa Pasukan Projek</w:t>
      </w:r>
    </w:p>
    <w:p>
      <w:pPr>
        <w:pStyle w:val="ListNumber"/>
      </w:pPr>
      <w:r>
        <w:t>Dato’ Dr. Ahmad Fadzli bin Ismail – Timbalan Pengerusi</w:t>
      </w:r>
    </w:p>
    <w:p>
      <w:pPr>
        <w:pStyle w:val="ListNumber"/>
      </w:pPr>
      <w:r>
        <w:t>Supt. Zulkifli bin Hassan – Setiausaha Projek, Bahagian Teknologi Maklumat, PDRM</w:t>
      </w:r>
    </w:p>
    <w:p>
      <w:pPr>
        <w:pStyle w:val="ListNumber"/>
      </w:pPr>
      <w:r>
        <w:t>Insp. Norazlina binti Mohd Arif – Wakil Bahagian Latihan, PDRM</w:t>
      </w:r>
    </w:p>
    <w:p>
      <w:pPr>
        <w:pStyle w:val="ListNumber"/>
      </w:pPr>
      <w:r>
        <w:t>Mejar (P) Siti Aisyah binti Ramli – Wakil Jabatan Perkhidmatan Awam (JPA)</w:t>
      </w:r>
    </w:p>
    <w:p>
      <w:pPr>
        <w:pStyle w:val="ListNumber"/>
      </w:pPr>
      <w:r>
        <w:t>Encik Azharuddin bin Mohd Nor – Pegawai Teknikal, Bahagian Infrastruktur IT, KDN</w:t>
      </w:r>
    </w:p>
    <w:p>
      <w:pPr>
        <w:pStyle w:val="ListNumber"/>
      </w:pPr>
      <w:r>
        <w:t>Puan Farah Diana binti Abdullah – Pegawai Kontrak, Bahagian Perolehan, KDN</w:t>
      </w:r>
    </w:p>
    <w:p>
      <w:pPr>
        <w:pStyle w:val="ListNumber"/>
      </w:pPr>
      <w:r>
        <w:t>Kapten (P) Muhammad Hafiz bin Razak – Wakil Unit Operasi, PDRM</w:t>
      </w:r>
    </w:p>
    <w:p>
      <w:pPr>
        <w:pStyle w:val="ListNumber"/>
      </w:pPr>
      <w:r>
        <w:t>Encik Lee Wei Kang – Wakil Syarikat Kontraktor Utama (MCSB Technologies Sdn Bhd)</w:t>
      </w:r>
    </w:p>
    <w:p>
      <w:pPr>
        <w:pStyle w:val="ListNumber"/>
      </w:pPr>
      <w:r>
        <w:t>Puan Nurul Huda binti Zainal – Pegawai Projek, Bahagian Pengurusan Projek, KDN</w:t>
      </w:r>
    </w:p>
    <w:p/>
    <w:p>
      <w:r>
        <w:rPr>
          <w:b/>
        </w:rPr>
        <w:t>Tidak hadir dengan maaf:</w:t>
      </w:r>
    </w:p>
    <w:p>
      <w:pPr>
        <w:pStyle w:val="ListNumber"/>
      </w:pPr>
      <w:r>
        <w:t>Datuk Dr. Rizal bin Mahmud – Ahli Jawatankuasa (bertugas luar negara)</w:t>
      </w:r>
    </w:p>
    <w:p>
      <w:pPr>
        <w:pStyle w:val="ListNumber"/>
      </w:pPr>
      <w:r>
        <w:t>Supt. Rajiv Singh – Wakil Bahagian Siasatan Jenayah (dalam perbicaraan kes khas)</w:t>
      </w:r>
    </w:p>
    <w:p/>
    <w:p>
      <w:r>
        <w:t>---</w:t>
      </w:r>
    </w:p>
    <w:p/>
    <w:p>
      <w:r>
        <w:rPr>
          <w:b/>
        </w:rPr>
        <w:t>I. PERUTUSAN PENGERUSI</w:t>
      </w:r>
    </w:p>
    <w:p/>
    <w:p>
      <w:pPr>
        <w:pStyle w:val="ListNumber"/>
      </w:pPr>
      <w:r>
        <w:t>1  YDH Pengerusi memulakan mesyuarat pada jam 10.05 pagi dan mengalu-alukan kehadiran semua ahli jawatankuasa serta wakil agensi berkaitan.</w:t>
      </w:r>
    </w:p>
    <w:p/>
    <w:p>
      <w:pPr>
        <w:pStyle w:val="ListNumber"/>
      </w:pPr>
      <w:r>
        <w:t>2  Pengerusi menegaskan bahawa mesyuarat kali ini adalah kritikal memandangkan projek Body Worn Camera (BWC) kini berada dalam fasa pelaksanaan penuh dan mendekati fasa pengujian akhir (FAT – Final Acceptance Test).</w:t>
      </w:r>
    </w:p>
    <w:p/>
    <w:p>
      <w:pPr>
        <w:pStyle w:val="ListNumber"/>
      </w:pPr>
      <w:r>
        <w:t>3  Pengerusi memaklumkan bahawa laporan audit dalaman oleh Jabatan Audit Negara (JAN) dijangka dilaksanakan pada minggu keempat bulan April 2025, dan semua dokumen projek perlu disediakan mengikut format Standard Operasi Prosedur (SOP) KDN dan PDRM.</w:t>
      </w:r>
    </w:p>
    <w:p/>
    <w:p>
      <w:pPr>
        <w:pStyle w:val="ListNumber"/>
      </w:pPr>
      <w:r>
        <w:t>4  Pengerusi menekankan keperluan untuk memastikan semua kontrak dan pembayaran dibuat mengikut peruntukan FTA(CPTPP), terutamanya dari segi keperluan tempatan (local content requirement) dan kepatuhan terhadap klausa pembekal bebas diskriminasi.</w:t>
      </w:r>
    </w:p>
    <w:p/>
    <w:p>
      <w:pPr>
        <w:pStyle w:val="ListNumber"/>
      </w:pPr>
      <w:r>
        <w:t>5  Pengerusi meminta agar semua pihak melaporkan status terkini projek secara telus dan menyeluruh, termasuk halangan yang dihadapi dan cadangan penyelesaian.</w:t>
      </w:r>
    </w:p>
    <w:p/>
    <w:p>
      <w:r>
        <w:rPr>
          <w:b/>
        </w:rPr>
        <w:t>Makluman</w:t>
      </w:r>
    </w:p>
    <w:p/>
    <w:p>
      <w:r>
        <w:t>---</w:t>
      </w:r>
    </w:p>
    <w:p/>
    <w:p>
      <w:r>
        <w:rPr>
          <w:b/>
        </w:rPr>
        <w:t>II. PENGESAHAN MINIT MESYUARAT</w:t>
      </w:r>
    </w:p>
    <w:p/>
    <w:p>
      <w:pPr>
        <w:pStyle w:val="ListNumber"/>
      </w:pPr>
      <w:r>
        <w:t>1  Minit Mesyuarat Bil. 02/2024 bertarikh 7 Mac 2025 dibentangkan oleh Setiausaha Projek untuk tujuan pengesahan.</w:t>
      </w:r>
    </w:p>
    <w:p/>
    <w:p>
      <w:pPr>
        <w:pStyle w:val="ListNumber"/>
      </w:pPr>
      <w:r>
        <w:t>2  Tiada pindaan dicadangkan oleh mana-mana ahli jawatankuasa.</w:t>
      </w:r>
    </w:p>
    <w:p/>
    <w:p>
      <w:pPr>
        <w:pStyle w:val="ListNumber"/>
      </w:pPr>
      <w:r>
        <w:t>3  Minit Mesyuarat Bil. 02/2024 disahkan tanpa pindaan.</w:t>
      </w:r>
    </w:p>
    <w:p/>
    <w:p>
      <w:r>
        <w:rPr>
          <w:b/>
        </w:rPr>
        <w:t>Makluman</w:t>
      </w:r>
    </w:p>
    <w:p/>
    <w:p>
      <w:r>
        <w:t>---</w:t>
      </w:r>
    </w:p>
    <w:p/>
    <w:p>
      <w:r>
        <w:rPr>
          <w:b/>
        </w:rPr>
        <w:t>III. MAKLUM BALAS MINIT MESYUARAT LEPAS</w:t>
      </w:r>
    </w:p>
    <w:p/>
    <w:p>
      <w:pPr>
        <w:pStyle w:val="ListNumber"/>
      </w:pPr>
      <w:r>
        <w:t xml:space="preserve">1  </w:t>
      </w:r>
      <w:r>
        <w:rPr>
          <w:b/>
        </w:rPr>
        <w:t>Tindakan berkaitan penghantaran kabel data oleh pembekal kedua (Sub-Kontraktor A):</w:t>
      </w:r>
    </w:p>
    <w:p>
      <w:r>
        <w:t>Pihak MCSB Technologies Sdn Bhd memaklumkan bahawa penghantaran kabel kategori 6A telah selesai pada 18 Mac 2025. Semua kabel telah diterima oleh gudang PDRM di Ibu Pejabat Bukit Aman dan disahkan oleh Pegawai Logistik.</w:t>
      </w:r>
    </w:p>
    <w:p/>
    <w:p>
      <w:r>
        <w:t>Tindakan: Bahagian Infrastruktur IT, KDN – menyemak dokumen penghantaran dan menyimpan rekod.</w:t>
      </w:r>
    </w:p>
    <w:p/>
    <w:p>
      <w:pPr>
        <w:pStyle w:val="ListNumber"/>
      </w:pPr>
      <w:r>
        <w:t xml:space="preserve">2  </w:t>
      </w:r>
      <w:r>
        <w:rPr>
          <w:b/>
        </w:rPr>
        <w:t>Tindakan berkaitan latihan modul perisian BWC:</w:t>
      </w:r>
    </w:p>
    <w:p>
      <w:r>
        <w:t>Wakil Bahagian Latihan memaklumkan bahawa modul latihan telah dikemaskini mengikut versi perisian terkini (v3.2.1) dan siap diedarkan. Ujian rintis latihan telah dijalankan di Ibu Pejabat PDRM pada 22 Mac 2025 dengan kehadiran 35 pegawai dari pelbagai pangkat.</w:t>
      </w:r>
    </w:p>
    <w:p/>
    <w:p>
      <w:r>
        <w:t>Tindakan: Bahagian Latihan, PDRM – menyediakan jadual latihan zon berasaskan negeri bermula April 2025.</w:t>
      </w:r>
    </w:p>
    <w:p/>
    <w:p>
      <w:pPr>
        <w:pStyle w:val="ListNumber"/>
      </w:pPr>
      <w:r>
        <w:t xml:space="preserve">3  </w:t>
      </w:r>
      <w:r>
        <w:rPr>
          <w:b/>
        </w:rPr>
        <w:t>Tindakan berkaitan SOP pemasangan peralatan di balai polis:</w:t>
      </w:r>
    </w:p>
    <w:p>
      <w:r>
        <w:t>Pihak Unit Operasi, PDRM telah menghantar draf SOP pemasangan BWC di balai polis kepada Bahagian Teknologi Maklumat untuk semakan. Draf SOP merangkumi prosedur keselamatan, pengurusan inventori, dan pemantauan harian.</w:t>
      </w:r>
    </w:p>
    <w:p/>
    <w:p>
      <w:r>
        <w:t>Tindakan: Bahagian Teknologi Maklumat, PDRM – menyemak dan mengesahkan SOP sebelum 10 April 2025.</w:t>
      </w:r>
    </w:p>
    <w:p/>
    <w:p>
      <w:pPr>
        <w:pStyle w:val="ListNumber"/>
      </w:pPr>
      <w:r>
        <w:t xml:space="preserve">4  </w:t>
      </w:r>
      <w:r>
        <w:rPr>
          <w:b/>
        </w:rPr>
        <w:t>Tindakan berkaitan pengesahan senarai balai polis fasa pertama:</w:t>
      </w:r>
    </w:p>
    <w:p>
      <w:r>
        <w:t>Senarai 50 balai polis untuk pemasangan fasa pertama telah disahkan oleh Timbalan Pengerusi dan dimaklumkan kepada kontraktor. Lokasi termasuk 15 balai di Selangor, 10 di Johor, 8 di Perak, 7 di Pulau Pinang, 5 di Melaka, dan 5 di Negeri Sembilan.</w:t>
      </w:r>
    </w:p>
    <w:p/>
    <w:p>
      <w:r>
        <w:rPr>
          <w:b/>
        </w:rPr>
        <w:t>Makluman</w:t>
      </w:r>
    </w:p>
    <w:p/>
    <w:p>
      <w:r>
        <w:t>---</w:t>
      </w:r>
    </w:p>
    <w:p/>
    <w:p>
      <w:r>
        <w:rPr>
          <w:b/>
        </w:rPr>
        <w:t>IV. PEMBENTANGAN STATUS KEMAJUAN KONTRAK</w:t>
      </w:r>
    </w:p>
    <w:p/>
    <w:p>
      <w:pPr>
        <w:pStyle w:val="ListNumber"/>
      </w:pPr>
      <w:r>
        <w:t>1  Encik Lee Wei Kang, Wakil MCSB Technologies Sdn Bhd, membentangkan status kemajuan projek secara keseluruhan.</w:t>
      </w:r>
    </w:p>
    <w:p/>
    <w:p>
      <w:pPr>
        <w:pStyle w:val="ListNumber"/>
      </w:pPr>
      <w:r>
        <w:t xml:space="preserve">2  </w:t>
      </w:r>
      <w:r>
        <w:rPr>
          <w:b/>
        </w:rPr>
        <w:t>Ringkasan Status Kemajuan Projek (sehingga 4 April 2025):</w:t>
      </w:r>
    </w:p>
    <w:p/>
    <w:p>
      <w:r>
        <w:t>| Komponen Projek | Status | Peratusan Kemajuan | Catatan |</w:t>
      </w:r>
    </w:p>
    <w:p>
      <w:r>
        <w:t>|------------------|--------|---------------------|--------|</w:t>
      </w:r>
    </w:p>
    <w:p>
      <w:r>
        <w:t>| Pengkabelan Data | Dalam proses | 78% | Kabel utama selesai di 38 balai |</w:t>
      </w:r>
    </w:p>
    <w:p>
      <w:r>
        <w:t>| Pendawaian Elektrik | Dalam proses | 72% | Pendawaian kuasa khusus untuk BWC di 35 lokasi |</w:t>
      </w:r>
    </w:p>
    <w:p>
      <w:r>
        <w:t>| Pemasangan Peralatan | Bermula | 45% | 22 balai telah dipasang unit BWC |</w:t>
      </w:r>
    </w:p>
    <w:p>
      <w:r>
        <w:t>| Konfigurasi Perisian | Dalam proses | 65% | Server pusat berfungsi; konfigurasi zon berasaskan negeri |</w:t>
      </w:r>
    </w:p>
    <w:p>
      <w:r>
        <w:t>| Latihan Pengguna | Belum bermula | 0% | Modul siap; jadual menunggu kelulusan |</w:t>
      </w:r>
    </w:p>
    <w:p>
      <w:r>
        <w:t>| Ujian FAT | Belum bermula | 0% | Dijadualkan 15–25 April 2025 |</w:t>
      </w:r>
    </w:p>
    <w:p/>
    <w:p>
      <w:pPr>
        <w:pStyle w:val="ListNumber"/>
      </w:pPr>
      <w:r>
        <w:t xml:space="preserve">3  </w:t>
      </w:r>
      <w:r>
        <w:rPr>
          <w:b/>
        </w:rPr>
        <w:t>Pengkabelan Data:</w:t>
      </w:r>
    </w:p>
    <w:p>
      <w:pPr>
        <w:pStyle w:val="ListBullet"/>
      </w:pPr>
      <w:r>
        <w:t>Kabel kategori 6A telah dipasang di 38 daripada 50 balai.</w:t>
      </w:r>
    </w:p>
    <w:p>
      <w:pPr>
        <w:pStyle w:val="ListBullet"/>
      </w:pPr>
      <w:r>
        <w:t>Masalah teknikal dikesan di Balai Polis Klang Utara akibat saluran kabel lama yang rosak. Kerja penggantian saluran dijadualkan 8–10 April 2025.</w:t>
      </w:r>
    </w:p>
    <w:p>
      <w:pPr>
        <w:pStyle w:val="ListBullet"/>
      </w:pPr>
      <w:r>
        <w:t>Tiada kelewatan keseluruhan projek disebabkan isu ini.</w:t>
      </w:r>
    </w:p>
    <w:p/>
    <w:p>
      <w:r>
        <w:t>Tindakan: MCSB Technologies Sdn Bhd – selesaikan kerja saluran kabel di Balai Polis Klang Utara sebelum 11 April 2025.</w:t>
      </w:r>
    </w:p>
    <w:p/>
    <w:p>
      <w:pPr>
        <w:pStyle w:val="ListNumber"/>
      </w:pPr>
      <w:r>
        <w:t xml:space="preserve">4  </w:t>
      </w:r>
      <w:r>
        <w:rPr>
          <w:b/>
        </w:rPr>
        <w:t>Pendawaian Elektrik:</w:t>
      </w:r>
    </w:p>
    <w:p>
      <w:pPr>
        <w:pStyle w:val="ListBullet"/>
      </w:pPr>
      <w:r>
        <w:t>Pendawaian kuasa khusus untuk unit BWC telah dipasang di 35 balai.</w:t>
      </w:r>
    </w:p>
    <w:p>
      <w:pPr>
        <w:pStyle w:val="ListBullet"/>
      </w:pPr>
      <w:r>
        <w:t>Di Balai Polis Johor Bahru Sentral, pendawaian tertangguh kerana kegagalan bekalan transformer kecil. Transformer baru dijangka tiba pada 6 April 2025.</w:t>
      </w:r>
    </w:p>
    <w:p>
      <w:pPr>
        <w:pStyle w:val="ListBullet"/>
      </w:pPr>
      <w:r>
        <w:t>Semua pendawaian mengikut piawaian MS IEC 60364.</w:t>
      </w:r>
    </w:p>
    <w:p/>
    <w:p>
      <w:r>
        <w:t>Tindakan: MCSB Technologies Sdn Bhd – pastikan transformer tiba dan dipasang sebelum 9 April 2025.</w:t>
      </w:r>
    </w:p>
    <w:p/>
    <w:p>
      <w:pPr>
        <w:pStyle w:val="ListNumber"/>
      </w:pPr>
      <w:r>
        <w:t xml:space="preserve">5  </w:t>
      </w:r>
      <w:r>
        <w:rPr>
          <w:b/>
        </w:rPr>
        <w:t>Pemasangan Peralatan:</w:t>
      </w:r>
    </w:p>
    <w:p>
      <w:pPr>
        <w:pStyle w:val="ListBullet"/>
      </w:pPr>
      <w:r>
        <w:t>22 balai telah menerima dan memasang unit BWC (model TSM-BWC v2.0).</w:t>
      </w:r>
    </w:p>
    <w:p>
      <w:pPr>
        <w:pStyle w:val="ListBullet"/>
      </w:pPr>
      <w:r>
        <w:t>Setiap unit dilengkapi dengan kamera, mikrofon, storan 128GB, dan bateri 12 jam.</w:t>
      </w:r>
    </w:p>
    <w:p>
      <w:pPr>
        <w:pStyle w:val="ListBullet"/>
      </w:pPr>
      <w:r>
        <w:t>Pemasangan termasuk bracket di seragam, dock pengisian, dan sistem pengurusan pusat (MCSB Central System).</w:t>
      </w:r>
    </w:p>
    <w:p>
      <w:pPr>
        <w:pStyle w:val="ListBullet"/>
      </w:pPr>
      <w:r>
        <w:t>Tiada kerosakan peralatan dilaporkan sehingga kini.</w:t>
      </w:r>
    </w:p>
    <w:p/>
    <w:p>
      <w:r>
        <w:t>Tindakan: Unit Operasi, PDRM – sediakan senarai pegawai yang akan menggunakan BWC di setiap balai.</w:t>
      </w:r>
    </w:p>
    <w:p/>
    <w:p>
      <w:pPr>
        <w:pStyle w:val="ListNumber"/>
      </w:pPr>
      <w:r>
        <w:t xml:space="preserve">6  </w:t>
      </w:r>
      <w:r>
        <w:rPr>
          <w:b/>
        </w:rPr>
        <w:t>Konfigurasi Perisian:</w:t>
      </w:r>
    </w:p>
    <w:p>
      <w:pPr>
        <w:pStyle w:val="ListBullet"/>
      </w:pPr>
      <w:r>
        <w:t>Server pusat di Ibu Pejabat PDRM berfungsi sepenuhnya.</w:t>
      </w:r>
    </w:p>
    <w:p>
      <w:pPr>
        <w:pStyle w:val="ListBullet"/>
      </w:pPr>
      <w:r>
        <w:t>Perisian versi v3.2.1 telah dikonfigurasikan dengan ciri:</w:t>
      </w:r>
    </w:p>
    <w:p>
      <w:pPr>
        <w:pStyle w:val="ListBullet"/>
      </w:pPr>
      <w:r>
        <w:t>Pengesahan cap jari untuk log masuk</w:t>
      </w:r>
    </w:p>
    <w:p>
      <w:pPr>
        <w:pStyle w:val="ListBullet"/>
      </w:pPr>
      <w:r>
        <w:t>Enkripsi video end-to-end</w:t>
      </w:r>
    </w:p>
    <w:p>
      <w:pPr>
        <w:pStyle w:val="ListBullet"/>
      </w:pPr>
      <w:r>
        <w:t>Sistem pengesanan pergerakan automatik (motion detection)</w:t>
      </w:r>
    </w:p>
    <w:p>
      <w:pPr>
        <w:pStyle w:val="ListBullet"/>
      </w:pPr>
      <w:r>
        <w:t>Integrasi dengan sistem rekod jenayah (SIRIM)</w:t>
      </w:r>
    </w:p>
    <w:p>
      <w:pPr>
        <w:pStyle w:val="ListBullet"/>
      </w:pPr>
      <w:r>
        <w:t>Ujian integrasi dengan SIRIM berjaya dilaksanakan pada 3 April 2025.</w:t>
      </w:r>
    </w:p>
    <w:p/>
    <w:p>
      <w:r>
        <w:t>Tindakan: Bahagian Teknologi Maklumat, PDRM – pantau prestasi server harian selama 7 hari sebelum FAT.</w:t>
      </w:r>
    </w:p>
    <w:p/>
    <w:p>
      <w:pPr>
        <w:pStyle w:val="ListNumber"/>
      </w:pPr>
      <w:r>
        <w:t xml:space="preserve">7  </w:t>
      </w:r>
      <w:r>
        <w:rPr>
          <w:b/>
        </w:rPr>
        <w:t>Latihan Pengguna:</w:t>
      </w:r>
    </w:p>
    <w:p>
      <w:pPr>
        <w:pStyle w:val="ListBullet"/>
      </w:pPr>
      <w:r>
        <w:t>Modul latihan telah disahkan oleh Bahagian Latihan dan disetujui oleh Timbalan Pengerusi.</w:t>
      </w:r>
    </w:p>
    <w:p>
      <w:pPr>
        <w:pStyle w:val="ListBullet"/>
      </w:pPr>
      <w:r>
        <w:t>Latihan akan dijalankan dalam tiga fasa:</w:t>
      </w:r>
    </w:p>
    <w:p>
      <w:pPr>
        <w:pStyle w:val="ListBullet"/>
      </w:pPr>
      <w:r>
        <w:t>Fasa 1: Pegawai pengendali sistem (10 orang per negeri)</w:t>
      </w:r>
    </w:p>
    <w:p>
      <w:pPr>
        <w:pStyle w:val="ListBullet"/>
      </w:pPr>
      <w:r>
        <w:t>Fasa 2: Pegawai penyiasat dan pegawai kawalan</w:t>
      </w:r>
    </w:p>
    <w:p>
      <w:pPr>
        <w:pStyle w:val="ListBullet"/>
      </w:pPr>
      <w:r>
        <w:t>Fasa 3: Pegawai operasi harian</w:t>
      </w:r>
    </w:p>
    <w:p>
      <w:pPr>
        <w:pStyle w:val="ListBullet"/>
      </w:pPr>
      <w:r>
        <w:t>Tempoh latihan: 2 hari bagi setiap kumpulan.</w:t>
      </w:r>
    </w:p>
    <w:p>
      <w:pPr>
        <w:pStyle w:val="ListBullet"/>
      </w:pPr>
      <w:r>
        <w:t>Lokasi latihan: Pusat Latihan Polis (PULAPOL) dan bilik latihan negeri.</w:t>
      </w:r>
    </w:p>
    <w:p/>
    <w:p>
      <w:r>
        <w:t>Tindakan: Bahagian Latihan, PDRM – keluluskan jadual latihan fasa pertama sebelum 8 April 2025.</w:t>
      </w:r>
    </w:p>
    <w:p/>
    <w:p>
      <w:pPr>
        <w:pStyle w:val="ListNumber"/>
      </w:pPr>
      <w:r>
        <w:t xml:space="preserve">8  </w:t>
      </w:r>
      <w:r>
        <w:rPr>
          <w:b/>
        </w:rPr>
        <w:t>Ujian FAT (Final Acceptance Test):</w:t>
      </w:r>
    </w:p>
    <w:p>
      <w:pPr>
        <w:pStyle w:val="ListBullet"/>
      </w:pPr>
      <w:r>
        <w:t>FAT dijadualkan dari 15 hingga 25 April 2025.</w:t>
      </w:r>
    </w:p>
    <w:p>
      <w:pPr>
        <w:pStyle w:val="ListBullet"/>
      </w:pPr>
      <w:r>
        <w:t>Ujian akan melibatkan:</w:t>
      </w:r>
    </w:p>
    <w:p>
      <w:pPr>
        <w:pStyle w:val="ListBullet"/>
      </w:pPr>
      <w:r>
        <w:t>Ujian prestasi sistem (load test)</w:t>
      </w:r>
    </w:p>
    <w:p>
      <w:pPr>
        <w:pStyle w:val="ListBullet"/>
      </w:pPr>
      <w:r>
        <w:t>Ujian keselamatan siber</w:t>
      </w:r>
    </w:p>
    <w:p>
      <w:pPr>
        <w:pStyle w:val="ListBullet"/>
      </w:pPr>
      <w:r>
        <w:t>Ujian penggunaan sebenar (live demo) di 3 balai terpilih</w:t>
      </w:r>
    </w:p>
    <w:p>
      <w:pPr>
        <w:pStyle w:val="ListBullet"/>
      </w:pPr>
      <w:r>
        <w:t>Ujian pemulihan bencana (disaster recovery)</w:t>
      </w:r>
    </w:p>
    <w:p>
      <w:pPr>
        <w:pStyle w:val="ListBullet"/>
      </w:pPr>
      <w:r>
        <w:t>Panel FAT akan terdiri daripada wakil PDRM, KDN, JPA, dan pakar luar (dari Universiti Teknologi Malaysia).</w:t>
      </w:r>
    </w:p>
    <w:p>
      <w:pPr>
        <w:pStyle w:val="ListBullet"/>
      </w:pPr>
      <w:r>
        <w:t>Dokumen FAT perlu disediakan oleh kontraktor sebelum 12 April 2025.</w:t>
      </w:r>
    </w:p>
    <w:p/>
    <w:p>
      <w:r>
        <w:t>Tindakan: MCSB Technologies Sdn Bhd – hantar dokumen FAT lengkap sebelum 12 April 2025.</w:t>
      </w:r>
    </w:p>
    <w:p>
      <w:r>
        <w:t>Tindakan: Setiausaha Projek – atur jemputan rasmi kepada panel FAT.</w:t>
      </w:r>
    </w:p>
    <w:p/>
    <w:p>
      <w:r>
        <w:t>---</w:t>
      </w:r>
    </w:p>
    <w:p/>
    <w:p>
      <w:r>
        <w:rPr>
          <w:b/>
        </w:rPr>
        <w:t>V. PERKARA-PERKARA LAIN</w:t>
      </w:r>
    </w:p>
    <w:p/>
    <w:p>
      <w:pPr>
        <w:pStyle w:val="ListNumber"/>
      </w:pPr>
      <w:r>
        <w:t xml:space="preserve">1  </w:t>
      </w:r>
      <w:r>
        <w:rPr>
          <w:b/>
        </w:rPr>
        <w:t>Isu SOP Penggunaan BWC oleh Pegawai:</w:t>
      </w:r>
    </w:p>
    <w:p>
      <w:r>
        <w:t>Wakil Unit Operasi, Kapten (P) Muhammad Hafiz bin Razak, membangkitkan keperluan untuk mempercepatkan kelulusan SOP penggunaan BWC oleh pegawai di lapangan. Beliau memaklumkan bahawa terdapat kekeliruan di kalangan pegawai mengenai bila perlu mengaktifkan kamera, terutamanya semasa interogasi atau di kawasan sensitif.</w:t>
      </w:r>
    </w:p>
    <w:p/>
    <w:p>
      <w:pPr>
        <w:pStyle w:val="ListNumber"/>
      </w:pPr>
      <w:r>
        <w:t>2  Pengerusi meminta Bahagian Teknologi Maklumat dan Bahagian Latihan bekerjasama menyediakan garis panduan ringkas (quick reference guide) untuk diedarkan sementara menunggu SOP rasmi.</w:t>
      </w:r>
    </w:p>
    <w:p/>
    <w:p>
      <w:r>
        <w:t>Tindakan: Bahagian Teknologi Maklumat &amp; Bahagian Latihan, PDRM – sediakan quick reference guide sebelum 9 April 2025.</w:t>
      </w:r>
    </w:p>
    <w:p/>
    <w:p>
      <w:pPr>
        <w:pStyle w:val="ListNumber"/>
      </w:pPr>
      <w:r>
        <w:t xml:space="preserve">3  </w:t>
      </w:r>
      <w:r>
        <w:rPr>
          <w:b/>
        </w:rPr>
        <w:t>Cadangan Pemasangan di Balai Polis Tambahan:</w:t>
      </w:r>
    </w:p>
    <w:p>
      <w:r>
        <w:t>Supt. Zulkifli mencadangkan agar 10 balai polis tambahan dimasukkan ke dalam fasa kedua projek, terutamanya di kawasan bandar raya seperti Kuala Lumpur, Petaling Jaya, dan Shah Alam. Cadangan ini disokong oleh Dato’ Dr. Ahmad Fadzli.</w:t>
      </w:r>
    </w:p>
    <w:p/>
    <w:p>
      <w:pPr>
        <w:pStyle w:val="ListNumber"/>
      </w:pPr>
      <w:r>
        <w:t>4  Pengerusi memaklumkan bahawa cadangan ini akan dibawa ke mesyuarat peringkat lebih tinggi (Jawatankuasa Pengarah Teknologi KDN) untuk pertimbangan peruntukan tambahan.</w:t>
      </w:r>
    </w:p>
    <w:p/>
    <w:p>
      <w:r>
        <w:t>Tindakan: Setiausaha Projek – sediakan cadangan rasmi termasuk anggaran kos dan keperluan infrastruktur sebelum 10 April 2025.</w:t>
      </w:r>
    </w:p>
    <w:p/>
    <w:p>
      <w:pPr>
        <w:pStyle w:val="ListNumber"/>
      </w:pPr>
      <w:r>
        <w:t xml:space="preserve">5  </w:t>
      </w:r>
      <w:r>
        <w:rPr>
          <w:b/>
        </w:rPr>
        <w:t>Laporan Tambahan: Audit Keselamatan Siber:</w:t>
      </w:r>
    </w:p>
    <w:p>
      <w:r>
        <w:t>Encik Azharuddin bin Mohd Nor melaporkan bahawa Jabatan Keselamatan Siber Negara (NACSA) telah menjalankan audit awal terhadap sistem BWC pada 1 April 2025. Tiada ancaman kritikal dikesan, tetapi cadangan penambahbaikan termasuk:</w:t>
      </w:r>
    </w:p>
    <w:p>
      <w:pPr>
        <w:pStyle w:val="ListBullet"/>
      </w:pPr>
      <w:r>
        <w:t>Pemasangan firewall tambahan di peringkat zon</w:t>
      </w:r>
    </w:p>
    <w:p>
      <w:pPr>
        <w:pStyle w:val="ListBullet"/>
      </w:pPr>
      <w:r>
        <w:t>Penggunaan sijil digital untuk pengesahan peranti</w:t>
      </w:r>
    </w:p>
    <w:p>
      <w:pPr>
        <w:pStyle w:val="ListBullet"/>
      </w:pPr>
      <w:r>
        <w:t>Audit log akses bulanan</w:t>
      </w:r>
    </w:p>
    <w:p/>
    <w:p>
      <w:r>
        <w:t>Tindakan: Bahagian Infrastruktur IT, KDN – pelaksanaan cadangan NACSA sebelum FAT.</w:t>
      </w:r>
    </w:p>
    <w:p/>
    <w:p>
      <w:pPr>
        <w:pStyle w:val="ListNumber"/>
      </w:pPr>
      <w:r>
        <w:t xml:space="preserve">6  </w:t>
      </w:r>
      <w:r>
        <w:rPr>
          <w:b/>
        </w:rPr>
        <w:t>Isu Pembekal Lokal:</w:t>
      </w:r>
    </w:p>
    <w:p>
      <w:r>
        <w:t>Puan Farah Diana memaklumkan bahawa satu daripada sub-kontraktor (pembekal bracket seragam) tidak memenuhi keperluan tempatan (local content) sebanyak 40% seperti diperuntukkan dalam kontrak FTA(CPTPP). Pembekal hanya menunjukkan 32% komponen tempatan.</w:t>
      </w:r>
    </w:p>
    <w:p/>
    <w:p>
      <w:pPr>
        <w:pStyle w:val="ListNumber"/>
      </w:pPr>
      <w:r>
        <w:t>7  Pengerusi meminta kontraktor utama (MCSB) menggantikan pembekal tersebut atau memastikan kepatuhan sebelum 15 April 2025.</w:t>
      </w:r>
    </w:p>
    <w:p/>
    <w:p>
      <w:r>
        <w:t>Tindakan: MCSB Technologies Sdn Bhd – pastikan kepatuhan FTA(CPTPP) dalam semua sub-kontrak sebelum 15 April 2025.</w:t>
      </w:r>
    </w:p>
    <w:p/>
    <w:p>
      <w:r>
        <w:t>---</w:t>
      </w:r>
    </w:p>
    <w:p/>
    <w:p>
      <w:r>
        <w:rPr>
          <w:b/>
        </w:rPr>
        <w:t>VI. PENUTUP</w:t>
      </w:r>
    </w:p>
    <w:p/>
    <w:p>
      <w:pPr>
        <w:pStyle w:val="ListNumber"/>
      </w:pPr>
      <w:r>
        <w:t>1  YDH Pengerusi merumuskan mesyuarat dengan mengucapkan penghargaan kepada semua ahli jawatankuasa dan wakil agensi atas kerjasama dan komitmen terhadap kejayaan projek BWC.</w:t>
      </w:r>
    </w:p>
    <w:p/>
    <w:p>
      <w:pPr>
        <w:pStyle w:val="ListNumber"/>
      </w:pPr>
      <w:r>
        <w:t>2  Pengerusi menekankan bahawa kejayaan projek ini bukan sahaja dari segi teknikal, tetapi juga dari segi kepatuhan, ketelusan, dan kesan kepada operasi polis di lapangan.</w:t>
      </w:r>
    </w:p>
    <w:p/>
    <w:p>
      <w:pPr>
        <w:pStyle w:val="ListNumber"/>
      </w:pPr>
      <w:r>
        <w:t>3  Mesyuarat ditangguhkan pada jam 12.28 tengah hari.</w:t>
      </w:r>
    </w:p>
    <w:p/>
    <w:p>
      <w:pPr>
        <w:pStyle w:val="ListNumber"/>
      </w:pPr>
      <w:r>
        <w:t>4  Mesyuarat seterusnya dijadualkan pada 8 Mei 2025, jam 10.00 pagi, di tempat yang sama.</w:t>
      </w:r>
    </w:p>
    <w:p/>
    <w:p>
      <w:r>
        <w:t>---</w:t>
      </w:r>
    </w:p>
    <w:p/>
    <w:p>
      <w:r>
        <w:rPr>
          <w:b/>
        </w:rPr>
        <w:t>Disediakan oleh:</w:t>
      </w:r>
    </w:p>
    <w:p>
      <w:r>
        <w: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