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2FF"/>
          </w:tcPr>
          <w:p>
            <w:pPr>
              <w:spacing w:before="160" w:after="0"/>
            </w:pPr>
            <w:r>
              <w:rPr>
                <w:rFonts w:ascii="Segoe UI" w:hAnsi="Segoe UI" w:eastAsia="Segoe UI"/>
                <w:b/>
                <w:color w:val="0F172A"/>
                <w:sz w:val="52"/>
              </w:rPr>
              <w:t>Implementaci?n de Carrito</w:t>
            </w:r>
          </w:p>
          <w:p>
            <w:pPr>
              <w:spacing w:before="40" w:after="120"/>
            </w:pPr>
            <w:r>
              <w:rPr>
                <w:rFonts w:ascii="Segoe UI" w:hAnsi="Segoe UI" w:eastAsia="Segoe UI"/>
                <w:b w:val="0"/>
                <w:color w:val="334155"/>
                <w:sz w:val="25"/>
              </w:rPr>
              <w:t>Resumen Ejecutivo (Jefatura de Proyecto / An?lisis)</w:t>
            </w:r>
          </w:p>
          <w:p>
            <w:pPr>
              <w:spacing w:before="0" w:after="160"/>
            </w:pPr>
            <w:r>
              <w:rPr>
                <w:rFonts w:ascii="Segoe UI" w:hAnsi="Segoe UI" w:eastAsia="Segoe UI"/>
                <w:b w:val="0"/>
                <w:color w:val="334155"/>
                <w:sz w:val="21"/>
              </w:rPr>
              <w:t>Alcance, arquitectura, reglas de negocio, riesgos y roadmap</w:t>
            </w:r>
          </w:p>
          <w:p>
            <w:pPr>
              <w:spacing w:before="0" w:after="200"/>
            </w:pPr>
            <w:r>
              <w:rPr>
                <w:rFonts w:ascii="Segoe UI" w:hAnsi="Segoe UI" w:eastAsia="Segoe UI"/>
                <w:b w:val="0"/>
                <w:color w:val="334155"/>
                <w:sz w:val="20"/>
              </w:rPr>
              <w:t>23/02/2026</w:t>
            </w:r>
          </w:p>
        </w:tc>
      </w:tr>
    </w:tbl>
    <w:p/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1. Objetivo de negocio</w:t>
      </w:r>
    </w:p>
    <w:p>
      <w:pPr>
        <w:spacing w:after="80"/>
      </w:pPr>
      <w:r>
        <w:rPr>
          <w:rFonts w:ascii="Segoe UI" w:hAnsi="Segoe UI" w:eastAsia="Segoe UI"/>
          <w:b w:val="0"/>
          <w:color w:val="0F172A"/>
          <w:sz w:val="22"/>
        </w:rPr>
        <w:t>Evolucionar la aplicaci?n desde inventario interno hacia una experiencia tipo e-commerce, permitiendo a usuarios autenticados gestionar un carrito de compra con una operativa clara y trazable.</w:t>
      </w:r>
    </w:p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2. Alcance funcional implementado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Icono de carrito en la esquina superior derecha con contador din?mico.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A?adir productos al carrito desde listado y detalle.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Visualizaci?n de precio unitario, cantidad, subtotal por l?nea y total global.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Actualizaci?n de cantidades, eliminaci?n de l?neas y vaciado completo.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Persistencia por usuario en SQLite.</w:t>
      </w:r>
    </w:p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3. Arquitectura de datos</w:t>
      </w:r>
    </w:p>
    <w:p>
      <w:pPr>
        <w:spacing w:after="80"/>
      </w:pPr>
      <w:r>
        <w:rPr>
          <w:rFonts w:ascii="Segoe UI" w:hAnsi="Segoe UI" w:eastAsia="Segoe UI"/>
          <w:b w:val="0"/>
          <w:color w:val="0F172A"/>
          <w:sz w:val="22"/>
        </w:rPr>
        <w:t>Persistencia en SQLite mediante dos entidades nuevas: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986"/>
            <w:shd w:val="clear" w:color="auto" w:fill="DBEAFE"/>
          </w:tcPr>
          <w:p>
            <w:r>
              <w:rPr>
                <w:rFonts w:ascii="Segoe UI" w:hAnsi="Segoe UI" w:eastAsia="Segoe UI"/>
                <w:b/>
                <w:color w:val="0F172A"/>
                <w:sz w:val="21"/>
              </w:rPr>
              <w:t>Componente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rFonts w:ascii="Segoe UI" w:hAnsi="Segoe UI" w:eastAsia="Segoe UI"/>
                <w:b/>
                <w:color w:val="0F172A"/>
                <w:sz w:val="21"/>
              </w:rPr>
              <w:t>Descripci?n funcional</w:t>
            </w:r>
          </w:p>
        </w:tc>
      </w:tr>
      <w:tr>
        <w:tc>
          <w:tcPr>
            <w:tcW w:type="dxa" w:w="4986"/>
          </w:tcPr>
          <w:p>
            <w:r>
              <w:rPr>
                <w:rFonts w:ascii="Segoe UI" w:hAnsi="Segoe UI" w:eastAsia="Segoe UI"/>
                <w:b/>
                <w:color w:val="0F172A"/>
                <w:sz w:val="21"/>
              </w:rPr>
              <w:t>carts</w:t>
            </w:r>
          </w:p>
        </w:tc>
        <w:tc>
          <w:tcPr>
            <w:tcW w:type="dxa" w:w="4986"/>
          </w:tcPr>
          <w:p>
            <w:r>
              <w:rPr>
                <w:rFonts w:ascii="Segoe UI" w:hAnsi="Segoe UI" w:eastAsia="Segoe UI"/>
                <w:b w:val="0"/>
                <w:color w:val="0F172A"/>
                <w:sz w:val="21"/>
              </w:rPr>
              <w:t>Cabecera de carrito por usuario (relaci?n 1:1 con user_id).</w:t>
            </w:r>
          </w:p>
        </w:tc>
      </w:tr>
      <w:tr>
        <w:tc>
          <w:tcPr>
            <w:tcW w:type="dxa" w:w="4986"/>
          </w:tcPr>
          <w:p>
            <w:r>
              <w:rPr>
                <w:rFonts w:ascii="Segoe UI" w:hAnsi="Segoe UI" w:eastAsia="Segoe UI"/>
                <w:b/>
                <w:color w:val="0F172A"/>
                <w:sz w:val="21"/>
              </w:rPr>
              <w:t>cart_items</w:t>
            </w:r>
          </w:p>
        </w:tc>
        <w:tc>
          <w:tcPr>
            <w:tcW w:type="dxa" w:w="4986"/>
          </w:tcPr>
          <w:p>
            <w:r>
              <w:rPr>
                <w:rFonts w:ascii="Segoe UI" w:hAnsi="Segoe UI" w:eastAsia="Segoe UI"/>
                <w:b w:val="0"/>
                <w:color w:val="0F172A"/>
                <w:sz w:val="21"/>
              </w:rPr>
              <w:t>L?neas del carrito: producto, cantidad y reglas de integridad.</w:t>
            </w:r>
          </w:p>
        </w:tc>
      </w:tr>
    </w:tbl>
    <w:p/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4. Reglas de negocio cr?ticas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No se permite a?adir productos inexistentes.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No se permite superar el stock disponible.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Cantidad inv?lida genera bloqueo y alerta visual al usuario.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El total se calcula por sumatoria de subtotales (precio ? cantidad).</w:t>
      </w:r>
    </w:p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5. Impacto esperado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Mejora de experiencia de usuario y percepci?n de producto.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Mayor valor de demostraci?n para stakeholders y defensa del proyecto.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Base preparada para checkout, pedidos y pagos en siguientes iteraciones.</w:t>
      </w:r>
    </w:p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6. Riesgos y control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Gesti?n de cambios de precio durante la vida del carrito.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Control de concurrencia de stock en escenarios multiusuario.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Definir pol?tica de expiraci?n/limpieza de carritos inactivos.</w:t>
      </w:r>
    </w:p>
    <w:p>
      <w:pPr>
        <w:spacing w:before="200" w:after="80"/>
      </w:pPr>
      <w:r>
        <w:rPr>
          <w:rFonts w:ascii="Segoe UI" w:hAnsi="Segoe UI" w:eastAsia="Segoe UI"/>
          <w:b/>
          <w:color w:val="1D4ED8"/>
          <w:sz w:val="27"/>
        </w:rPr>
        <w:t>7. Pr?ximo roadmap recomendado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Checkout transaccional con descuento real de stock.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Historial de pedidos por usuario y panel de administraci?n.</w:t>
      </w:r>
    </w:p>
    <w:p>
      <w:pPr>
        <w:pStyle w:val="ListBullet"/>
      </w:pPr>
      <w:r>
        <w:rPr>
          <w:rFonts w:ascii="Segoe UI" w:hAnsi="Segoe UI" w:eastAsia="Segoe UI"/>
          <w:b w:val="0"/>
          <w:color w:val="0F172A"/>
          <w:sz w:val="22"/>
        </w:rPr>
        <w:t>KPIs: conversi?n, ticket medio y abandono de carrito.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4986"/>
            <w:shd w:val="clear" w:color="auto" w:fill="1D4ED8"/>
          </w:tcPr>
          <w:p>
            <w:pPr>
              <w:jc w:val="center"/>
            </w:pPr>
            <w:r>
              <w:rPr>
                <w:rFonts w:ascii="Segoe UI" w:hAnsi="Segoe UI" w:eastAsia="Segoe UI"/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rFonts w:ascii="Segoe UI" w:hAnsi="Segoe UI" w:eastAsia="Segoe UI"/>
                <w:b w:val="0"/>
                <w:color w:val="334155"/>
                <w:sz w:val="21"/>
              </w:rPr>
              <w:t>M?dulo de carrito implementado, operativo y persistido en SQLite.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 w:eastAsia="Segoe UI"/>
        <w:b w:val="0"/>
        <w:color w:val="334155"/>
        <w:sz w:val="18"/>
      </w:rPr>
      <w:t xml:space="preserve">P?gina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 w:val="0"/>
        <w:color w:val="334155"/>
        <w:sz w:val="19"/>
      </w:rPr>
      <w:t>Proyecto Web ? Carrito de compra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