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Heading5"/>
        <w:keepLines/>
        <w:numPr>
          <w:ilvl w:val="0"/>
          <w:numId w:val="0"/>
        </w:numPr>
        <w:ind w:hanging="0" w:start="1008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Interface de usuário &lt;Notificações (painel suspenso)&gt;</w:t>
      </w:r>
    </w:p>
    <w:p>
      <w:pPr>
        <w:pStyle w:val="Heading6"/>
        <w:ind w:hanging="0" w:start="0"/>
        <w:rPr>
          <w:rFonts w:ascii="Times New Roman" w:hAnsi="Times New Roman" w:cs="Times New Roman"/>
        </w:rPr>
      </w:pPr>
      <w:r>
        <w:rPr/>
        <w:t>Leiaute sugerido</w:t>
      </w:r>
    </w:p>
    <w:tbl>
      <w:tblPr>
        <w:tblW w:w="9284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9284"/>
      </w:tblGrid>
      <w:tr>
        <w:trPr>
          <w:trHeight w:val="645" w:hRule="atLeast"/>
        </w:trPr>
        <w:tc>
          <w:tcPr>
            <w:tcW w:w="9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  <w:r>
              <w:drawing>
                <wp:inline xmlns:a="http://schemas.openxmlformats.org/drawingml/2006/main">
                  <wp:extent cx="5940000" cy="36198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tif_dropdown_x-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6198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6"/>
        <w:ind w:hanging="0" w:start="0"/>
        <w:rPr>
          <w:rFonts w:ascii="Times New Roman" w:hAnsi="Times New Roman" w:cs="Times New Roman"/>
        </w:rPr>
      </w:pPr>
      <w:r>
        <w:rPr/>
        <w:t>Relacionamentos com outras interfaces</w:t>
      </w:r>
    </w:p>
    <w:tbl>
      <w:tblPr>
        <w:tblW w:w="9212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9212"/>
      </w:tblGrid>
      <w:tr>
        <w:trPr>
          <w:trHeight w:val="455" w:hRule="atLeast"/>
        </w:trPr>
        <w:tc>
          <w:tcPr>
            <w:tcW w:w="9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• Cabeçalho/Navbar (origem – ícone de sino com badge de não lidas)</w:t>
              <w:br/>
              <w:t>• Notificações (página completa) – acessada pelo link "Ver todas as notificações"</w:t>
              <w:br/>
              <w:t>• Distribuição de Processos, Redistribuir Processo, Detalhes do Processo (telas de destino ao clicar em uma notificação, conforme a categoria)</w:t>
              <w:br/>
              <w:t>• Cadastro de Processos (origem de notificações de "Novo processo aguardando distribuição")</w:t>
            </w:r>
          </w:p>
        </w:tc>
      </w:tr>
    </w:tbl>
    <w:p>
      <w:pPr>
        <w:pStyle w:val="Heading6"/>
        <w:keepLines/>
        <w:numPr>
          <w:ilvl w:val="0"/>
          <w:numId w:val="0"/>
        </w:numPr>
        <w:ind w:hanging="1152" w:start="1152" w:end="0"/>
        <w:rPr>
          <w:rFonts w:ascii="Times New Roman" w:hAnsi="Times New Roman" w:cs="Times New Roman"/>
          <w:b w:val="false"/>
          <w:i w:val="false"/>
        </w:rPr>
      </w:pPr>
      <w:r>
        <w:rPr>
          <w:rFonts w:cs="Times New Roman" w:ascii="Times New Roman" w:hAnsi="Times New Roman"/>
          <w:b w:val="false"/>
          <w:i w:val="false"/>
        </w:rPr>
      </w:r>
    </w:p>
    <w:p>
      <w:pPr>
        <w:pStyle w:val="Heading6"/>
        <w:keepLines/>
        <w:ind w:hanging="0" w:start="0"/>
        <w:rPr>
          <w:rFonts w:ascii="Times New Roman" w:hAnsi="Times New Roman" w:cs="Times New Roman"/>
        </w:rPr>
      </w:pPr>
      <w:r>
        <w:rPr/>
        <w:t>Campos</w:t>
      </w:r>
    </w:p>
    <w:tbl>
      <w:tblPr>
        <w:tblW w:w="9191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63"/>
        <w:gridCol w:w="1427"/>
        <w:gridCol w:w="1315"/>
        <w:gridCol w:w="1134"/>
        <w:gridCol w:w="1275"/>
        <w:gridCol w:w="993"/>
        <w:gridCol w:w="1984"/>
      </w:tblGrid>
      <w:tr>
        <w:trPr>
          <w:trHeight w:val="134" w:hRule="atLeast"/>
          <w:cantSplit w:val="true"/>
        </w:trPr>
        <w:tc>
          <w:tcPr>
            <w:tcW w:w="1063" w:type="dxa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Número</w:t>
            </w:r>
          </w:p>
        </w:tc>
        <w:tc>
          <w:tcPr>
            <w:tcW w:w="1427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1315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1134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Valores válidos</w:t>
            </w:r>
          </w:p>
        </w:tc>
        <w:tc>
          <w:tcPr>
            <w:tcW w:w="1275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Formato</w:t>
            </w:r>
          </w:p>
        </w:tc>
        <w:tc>
          <w:tcPr>
            <w:tcW w:w="993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1984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Restrições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1</w:t>
            </w:r>
          </w:p>
        </w:tc>
        <w:tc>
          <w:tcPr>
            <w:tcW w:w="1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Indicador de não lidas</w:t>
            </w:r>
          </w:p>
        </w:tc>
        <w:tc>
          <w:tcPr>
            <w:tcW w:w="13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Badge numérico exibido sobre o ícone de sino indicando a quantidade de notificações não lidas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0 a 99+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/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int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r>
              <w:t>Somente leitura; oculto quando o valor for 0; exibe "99+" quando ultrapassar 99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2</w:t>
            </w:r>
          </w:p>
        </w:tc>
        <w:tc>
          <w:tcPr>
            <w:tcW w:w="1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Ícone da notificação</w:t>
            </w:r>
          </w:p>
        </w:tc>
        <w:tc>
          <w:tcPr>
            <w:tcW w:w="13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Pictograma que representa o tipo da notificação (novo processo, redistribuição, documento enviado, etc.)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/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/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Ícone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r>
              <w:t>Somente leitura; padronizado por categoria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3</w:t>
            </w:r>
          </w:p>
        </w:tc>
        <w:tc>
          <w:tcPr>
            <w:tcW w:w="1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Título da notificação</w:t>
            </w:r>
          </w:p>
        </w:tc>
        <w:tc>
          <w:tcPr>
            <w:tcW w:w="13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Resumo curto do evento (ex.: "Novo processo aguardando distribuição", "Processo redistribuído para você", "Documento enviado no processo XXX")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/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/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String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r>
              <w:t>Somente leitura; máx. 80 caracteres; trunca com reticências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4</w:t>
            </w:r>
          </w:p>
        </w:tc>
        <w:tc>
          <w:tcPr>
            <w:tcW w:w="1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Tempo decorrido</w:t>
            </w:r>
          </w:p>
        </w:tc>
        <w:tc>
          <w:tcPr>
            <w:tcW w:w="13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Indicação relativa do momento em que a notificação foi gerada (ex.: "há 5 min", "há 20 min", "há 1 h")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/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há N min / há N h / há N d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String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r>
              <w:t>Somente leitura; calculado em tempo real a partir do timestamp do servidor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5</w:t>
            </w:r>
          </w:p>
        </w:tc>
        <w:tc>
          <w:tcPr>
            <w:tcW w:w="1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Descrição da notificação</w:t>
            </w:r>
          </w:p>
        </w:tc>
        <w:tc>
          <w:tcPr>
            <w:tcW w:w="13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Texto detalhado da notificação contendo o número do processo e/ou contexto da ação ocorrida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/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/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String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r>
              <w:t>Somente leitura; máx. 200 caracteres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6</w:t>
            </w:r>
          </w:p>
        </w:tc>
        <w:tc>
          <w:tcPr>
            <w:tcW w:w="1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Marcador de não lida</w:t>
            </w:r>
          </w:p>
        </w:tc>
        <w:tc>
          <w:tcPr>
            <w:tcW w:w="13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Pequeno círculo colorido à esquerda do item, indicando que aquela notificação ainda não foi lida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Visível / Oculto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/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Booleano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r>
              <w:t>Somente leitura; oculto após o item ser marcado como lido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numPr>
                <w:ilvl w:val="0"/>
                <w:numId w:val="4"/>
              </w:numPr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3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numPr>
                <w:ilvl w:val="0"/>
                <w:numId w:val="4"/>
              </w:numPr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3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numPr>
                <w:ilvl w:val="0"/>
                <w:numId w:val="4"/>
              </w:numPr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3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ela"/>
              <w:numPr>
                <w:ilvl w:val="0"/>
                <w:numId w:val="4"/>
              </w:numPr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427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315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6"/>
        <w:keepLines/>
        <w:ind w:hanging="0" w:start="0"/>
        <w:rPr>
          <w:rFonts w:ascii="Times New Roman" w:hAnsi="Times New Roman" w:cs="Times New Roman"/>
        </w:rPr>
      </w:pPr>
      <w:r>
        <w:rPr/>
        <w:t>Comandos</w:t>
      </w:r>
    </w:p>
    <w:tbl>
      <w:tblPr>
        <w:tblW w:w="9190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63"/>
        <w:gridCol w:w="1559"/>
        <w:gridCol w:w="4111"/>
        <w:gridCol w:w="2457"/>
      </w:tblGrid>
      <w:tr>
        <w:trPr>
          <w:cantSplit w:val="true"/>
        </w:trPr>
        <w:tc>
          <w:tcPr>
            <w:tcW w:w="1063" w:type="dxa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Número</w:t>
            </w:r>
          </w:p>
        </w:tc>
        <w:tc>
          <w:tcPr>
            <w:tcW w:w="1559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4111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Ação</w:t>
            </w:r>
          </w:p>
        </w:tc>
        <w:tc>
          <w:tcPr>
            <w:tcW w:w="2457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ela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Restrições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1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Abrir painel (clique no sino)</w:t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Abre e fecha o painel suspenso de notificações ao clicar no ícone de sino do cabeçalho.</w:t>
            </w:r>
          </w:p>
        </w:tc>
        <w:tc>
          <w:tcPr>
            <w:tcW w:w="2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r>
              <w:t>Usuário deve estar autenticado.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2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Marcar todas como lidas</w:t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Marca todas as notificações exibidas no painel como lidas, zera o badge do ícone de sino e mantém os itens no histórico.</w:t>
            </w:r>
          </w:p>
        </w:tc>
        <w:tc>
          <w:tcPr>
            <w:tcW w:w="2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r>
              <w:t>Disponível somente quando há pelo menos uma notificação não lida.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3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Selecionar notificação</w:t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Marca o item como lido e redireciona para a tela contextual do evento (ex.: detalhes do processo citado, fila de distribuição, página do documento enviado).</w:t>
            </w:r>
          </w:p>
        </w:tc>
        <w:tc>
          <w:tcPr>
            <w:tcW w:w="2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r>
              <w:t>O destino depende da categoria da notificação e das permissões do usuário.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4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Ver todas as notificações</w:t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t>Fecha o painel suspenso e direciona o usuário para a tela completa "NOTIFICAÇÕES", com filtros, busca e histórico completo.</w:t>
            </w:r>
          </w:p>
        </w:tc>
        <w:tc>
          <w:tcPr>
            <w:tcW w:w="2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r>
              <w:t>Nenhuma.</w:t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numPr>
                <w:ilvl w:val="0"/>
                <w:numId w:val="3"/>
              </w:numPr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2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numPr>
                <w:ilvl w:val="0"/>
                <w:numId w:val="3"/>
              </w:numPr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2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numPr>
                <w:ilvl w:val="0"/>
                <w:numId w:val="3"/>
              </w:numPr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2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numPr>
                <w:ilvl w:val="0"/>
                <w:numId w:val="3"/>
              </w:numPr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2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63" w:type="dxa"/>
            <w:tcBorders>
              <w:top w:val="sing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ela"/>
              <w:numPr>
                <w:ilvl w:val="0"/>
                <w:numId w:val="3"/>
              </w:numPr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4111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2457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ela"/>
              <w:snapToGrid w:val="false"/>
              <w:spacing w:before="40" w:after="40"/>
              <w:rPr/>
            </w:pPr>
            <w:r>
              <w:rPr/>
            </w:r>
          </w:p>
        </w:tc>
      </w:tr>
    </w:tbl>
    <w:p>
      <w:pPr>
        <w:pStyle w:val="Heading5"/>
        <w:numPr>
          <w:ilvl w:val="0"/>
          <w:numId w:val="0"/>
        </w:numPr>
        <w:spacing w:before="120" w:after="80"/>
        <w:ind w:hanging="0" w:start="0"/>
        <w:rPr>
          <w:rFonts w:ascii="Times New Roman" w:hAnsi="Times New Roman" w:cs="Times New Roman"/>
          <w:b w:val="false"/>
          <w:highlight w:val="yellow"/>
        </w:rPr>
      </w:pPr>
      <w:r>
        <w:rPr>
          <w:rFonts w:cs="Times New Roman" w:ascii="Times New Roman" w:hAnsi="Times New Roman"/>
          <w:b w:val="false"/>
          <w:highlight w:val="yellow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97" w:right="1797" w:gutter="0" w:header="709" w:top="1418" w:footer="709" w:bottom="141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ymbol">
    <w:charset w:val="02"/>
    <w:family w:val="auto"/>
    <w:pitch w:val="variable"/>
  </w:font>
  <w:font w:name="Courier New">
    <w:charset w:val="00" w:characterSet="windows-1252"/>
    <w:family w:val="auto"/>
    <w:pitch w:val="variable"/>
  </w:font>
  <w:font w:name="Wingdings">
    <w:charset w:val="02"/>
    <w:family w:val="auto"/>
    <w:pitch w:val="variable"/>
  </w:font>
  <w:font w:name="Tahoma">
    <w:charset w:val="00" w:characterSet="windows-1252"/>
    <w:family w:val="auto"/>
    <w:pitch w:val="variable"/>
  </w:font>
  <w:font w:name="Book Antiqua">
    <w:charset w:val="00" w:characterSet="windows-125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4295" cy="20955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9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85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4295" cy="2095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9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85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4"/>
        <w:szCs w:val="24"/>
      </w:rPr>
    </w:pPr>
    <w:r>
      <w:rPr>
        <w:sz w:val="24"/>
        <w:szCs w:val="24"/>
      </w:rPr>
      <w:t>Nome do projeto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sz w:val="24"/>
        <w:szCs w:val="24"/>
      </w:rPr>
      <w:t>Especificação dos Requisitos do Softwar</w:t>
    </w:r>
    <w:r>
      <w:rPr/>
      <w:t>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center"/>
      <w:pPr>
        <w:tabs>
          <w:tab w:val="num" w:pos="648"/>
        </w:tabs>
        <w:ind w:start="284" w:firstLine="4"/>
      </w:pPr>
    </w:lvl>
    <w:lvl w:ilvl="1">
      <w:start w:val="1"/>
      <w:numFmt w:val="decimal"/>
      <w:pStyle w:val="Heading2"/>
      <w:lvlText w:val="%1%2"/>
      <w:lvlJc w:val="start"/>
      <w:pPr>
        <w:tabs>
          <w:tab w:val="num" w:pos="567"/>
        </w:tabs>
        <w:ind w:start="567" w:hanging="567"/>
      </w:pPr>
    </w:lvl>
    <w:lvl w:ilvl="2">
      <w:start w:val="1"/>
      <w:numFmt w:val="decimal"/>
      <w:pStyle w:val="Heading3"/>
      <w:lvlText w:val="%1%2.%3"/>
      <w:lvlJc w:val="start"/>
      <w:pPr>
        <w:tabs>
          <w:tab w:val="num" w:pos="720"/>
        </w:tabs>
        <w:ind w:start="567" w:hanging="567"/>
      </w:pPr>
    </w:lvl>
    <w:lvl w:ilvl="3">
      <w:start w:val="1"/>
      <w:numFmt w:val="decimal"/>
      <w:pStyle w:val="Heading4"/>
      <w:lvlText w:val="%1%2.%3.%4"/>
      <w:lvlJc w:val="start"/>
      <w:pPr>
        <w:tabs>
          <w:tab w:val="num" w:pos="1080"/>
        </w:tabs>
        <w:ind w:start="567" w:hanging="567"/>
      </w:pPr>
    </w:lvl>
    <w:lvl w:ilvl="4">
      <w:start w:val="1"/>
      <w:numFmt w:val="decimal"/>
      <w:pStyle w:val="Heading5"/>
      <w:lvlText w:val="%1%2.%3.%4.%5"/>
      <w:lvlJc w:val="start"/>
      <w:pPr>
        <w:tabs>
          <w:tab w:val="num" w:pos="1440"/>
        </w:tabs>
        <w:ind w:start="1008" w:hanging="1008"/>
      </w:pPr>
    </w:lvl>
    <w:lvl w:ilvl="5">
      <w:start w:val="1"/>
      <w:numFmt w:val="decimal"/>
      <w:pStyle w:val="Heading6"/>
      <w:lvlText w:val="%6."/>
      <w:lvlJc w:val="start"/>
      <w:pPr>
        <w:tabs>
          <w:tab w:val="num" w:pos="0"/>
        </w:tabs>
        <w:ind w:start="360" w:hanging="360"/>
      </w:pPr>
    </w:lvl>
    <w:lvl w:ilvl="6">
      <w:start w:val="1"/>
      <w:numFmt w:val="decimal"/>
      <w:pStyle w:val="Heading7"/>
      <w:lvlText w:val="%1%2.%3.%4.%5.%6.%7"/>
      <w:lvlJc w:val="start"/>
      <w:pPr>
        <w:tabs>
          <w:tab w:val="num" w:pos="2160"/>
        </w:tabs>
        <w:ind w:start="1296" w:hanging="1296"/>
      </w:pPr>
    </w:lvl>
    <w:lvl w:ilvl="7">
      <w:start w:val="1"/>
      <w:numFmt w:val="decimal"/>
      <w:pStyle w:val="Heading8"/>
      <w:lvlText w:val="%1%2.%3.%4.%5.%6.%7.%8"/>
      <w:lvlJc w:val="start"/>
      <w:pPr>
        <w:tabs>
          <w:tab w:val="num" w:pos="2520"/>
        </w:tabs>
        <w:ind w:start="1440" w:hanging="1440"/>
      </w:pPr>
    </w:lvl>
    <w:lvl w:ilvl="8">
      <w:start w:val="1"/>
      <w:numFmt w:val="decimal"/>
      <w:pStyle w:val="Heading9"/>
      <w:lvlText w:val="%1%2.%3.%4.%5.%6.%7.%8.%9"/>
      <w:lvlJc w:val="start"/>
      <w:pPr>
        <w:tabs>
          <w:tab w:val="num" w:pos="2520"/>
        </w:tabs>
        <w:ind w:start="1584" w:hanging="1584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1.%2."/>
      <w:lvlJc w:val="start"/>
      <w:pPr>
        <w:tabs>
          <w:tab w:val="num" w:pos="1080"/>
        </w:tabs>
        <w:ind w:start="792" w:hanging="432"/>
      </w:pPr>
    </w:lvl>
    <w:lvl w:ilvl="2">
      <w:start w:val="1"/>
      <w:numFmt w:val="decimal"/>
      <w:lvlText w:val="%1.%2.%3."/>
      <w:lvlJc w:val="start"/>
      <w:pPr>
        <w:tabs>
          <w:tab w:val="num" w:pos="1800"/>
        </w:tabs>
        <w:ind w:start="1224" w:hanging="504"/>
      </w:pPr>
    </w:lvl>
    <w:lvl w:ilvl="3">
      <w:start w:val="1"/>
      <w:numFmt w:val="decimal"/>
      <w:lvlText w:val="%1.%2.%3.%4."/>
      <w:lvlJc w:val="start"/>
      <w:pPr>
        <w:tabs>
          <w:tab w:val="num" w:pos="2520"/>
        </w:tabs>
        <w:ind w:start="1728" w:hanging="648"/>
      </w:pPr>
    </w:lvl>
    <w:lvl w:ilvl="4">
      <w:start w:val="1"/>
      <w:numFmt w:val="decimal"/>
      <w:lvlText w:val="%1.%2.%3.%4.%5."/>
      <w:lvlJc w:val="start"/>
      <w:pPr>
        <w:tabs>
          <w:tab w:val="num" w:pos="3240"/>
        </w:tabs>
        <w:ind w:start="2232" w:hanging="792"/>
      </w:pPr>
    </w:lvl>
    <w:lvl w:ilvl="5">
      <w:start w:val="1"/>
      <w:numFmt w:val="decimal"/>
      <w:lvlText w:val="%1.%2.%3.%4.%5.%6."/>
      <w:lvlJc w:val="start"/>
      <w:pPr>
        <w:tabs>
          <w:tab w:val="num" w:pos="2736"/>
        </w:tabs>
        <w:ind w:start="2736" w:hanging="936"/>
      </w:pPr>
    </w:lvl>
    <w:lvl w:ilvl="6">
      <w:start w:val="1"/>
      <w:numFmt w:val="decimal"/>
      <w:lvlText w:val="%1.%2.%3.%4.%5.%6.%7."/>
      <w:lvlJc w:val="start"/>
      <w:pPr>
        <w:tabs>
          <w:tab w:val="num" w:pos="3240"/>
        </w:tabs>
        <w:ind w:start="3240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3744"/>
        </w:tabs>
        <w:ind w:start="3744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4320"/>
        </w:tabs>
        <w:ind w:start="4320" w:hanging="1440"/>
      </w:pPr>
    </w:lvl>
  </w:abstractNum>
  <w:abstractNum w:abstractNumId="3">
    <w:lvl w:ilvl="0">
      <w:start w:val="1"/>
      <w:numFmt w:val="decimal"/>
      <w:lvlText w:val="%1"/>
      <w:lvlJc w:val="start"/>
      <w:pPr>
        <w:tabs>
          <w:tab w:val="num" w:pos="0"/>
        </w:tabs>
        <w:ind w:start="720" w:hanging="360"/>
      </w:pPr>
      <w:rPr/>
    </w:lvl>
  </w:abstractNum>
  <w:abstractNum w:abstractNumId="4">
    <w:lvl w:ilvl="0">
      <w:start w:val="1"/>
      <w:numFmt w:val="decimal"/>
      <w:lvlText w:val="%1"/>
      <w:lvlJc w:val="start"/>
      <w:pPr>
        <w:tabs>
          <w:tab w:val="num" w:pos="0"/>
        </w:tabs>
        <w:ind w:start="72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360" w:hanging="3"/>
      </w:pPr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680" w:hanging="0"/>
      </w:pPr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680" w:firstLine="397"/>
      </w:pPr>
    </w:lvl>
    <w:lvl w:ilvl="3">
      <w:start w:val="1"/>
      <w:numFmt w:val="decimal"/>
      <w:suff w:val="space"/>
      <w:lvlText w:val="%1.%2.%3.%4."/>
      <w:lvlJc w:val="start"/>
      <w:pPr>
        <w:tabs>
          <w:tab w:val="num" w:pos="0"/>
        </w:tabs>
        <w:ind w:start="1440" w:hanging="22"/>
      </w:pPr>
    </w:lvl>
    <w:lvl w:ilvl="4">
      <w:start w:val="1"/>
      <w:numFmt w:val="decimal"/>
      <w:suff w:val="space"/>
      <w:lvlText w:val="%1.%2.%3.%4.%5."/>
      <w:lvlJc w:val="start"/>
      <w:pPr>
        <w:tabs>
          <w:tab w:val="num" w:pos="0"/>
        </w:tabs>
        <w:ind w:start="1800" w:hanging="42"/>
      </w:pPr>
    </w:lvl>
    <w:lvl w:ilvl="5">
      <w:start w:val="1"/>
      <w:numFmt w:val="decimal"/>
      <w:lvlText w:val="%1.%2.%3.%4.%5.%6."/>
      <w:lvlJc w:val="start"/>
      <w:pPr>
        <w:tabs>
          <w:tab w:val="num" w:pos="3178"/>
        </w:tabs>
        <w:ind w:start="2160" w:hanging="62"/>
      </w:pPr>
    </w:lvl>
    <w:lvl w:ilvl="6">
      <w:start w:val="1"/>
      <w:numFmt w:val="decimal"/>
      <w:lvlText w:val="%7."/>
      <w:lvlJc w:val="start"/>
      <w:pPr>
        <w:tabs>
          <w:tab w:val="num" w:pos="2520"/>
        </w:tabs>
        <w:ind w:start="2520" w:hanging="360"/>
      </w:pPr>
    </w:lvl>
    <w:lvl w:ilvl="7">
      <w:start w:val="1"/>
      <w:numFmt w:val="lowerLetter"/>
      <w:lvlText w:val="%8."/>
      <w:lvlJc w:val="start"/>
      <w:pPr>
        <w:tabs>
          <w:tab w:val="num" w:pos="2880"/>
        </w:tabs>
        <w:ind w:start="2880" w:hanging="360"/>
      </w:pPr>
    </w:lvl>
    <w:lvl w:ilvl="8">
      <w:start w:val="1"/>
      <w:numFmt w:val="lowerRoman"/>
      <w:lvlText w:val="%9."/>
      <w:lvlJc w:val="start"/>
      <w:pPr>
        <w:tabs>
          <w:tab w:val="num" w:pos="3240"/>
        </w:tabs>
        <w:ind w:start="3240" w:hanging="360"/>
      </w:pPr>
    </w:lvl>
  </w:abstractNum>
  <w:abstractNum w:abstractNumId="7">
    <w:lvl w:ilvl="0">
      <w:start w:val="1"/>
      <w:numFmt w:val="decimal"/>
      <w:lvlText w:val="%1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evenAndOddHeaders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BodyText"/>
    <w:qFormat/>
    <w:pPr>
      <w:keepNext w:val="true"/>
      <w:keepLines/>
      <w:pageBreakBefore/>
      <w:numPr>
        <w:ilvl w:val="0"/>
        <w:numId w:val="1"/>
      </w:numPr>
      <w:spacing w:before="320" w:after="320"/>
      <w:jc w:val="center"/>
      <w:outlineLvl w:val="0"/>
    </w:pPr>
    <w:rPr>
      <w:rFonts w:ascii="Arial" w:hAnsi="Arial" w:cs="Arial"/>
      <w:b/>
      <w:kern w:val="2"/>
      <w:sz w:val="36"/>
    </w:rPr>
  </w:style>
  <w:style w:type="paragraph" w:styleId="Heading2">
    <w:name w:val="heading 2"/>
    <w:basedOn w:val="Normal"/>
    <w:next w:val="BodyText"/>
    <w:qFormat/>
    <w:pPr>
      <w:keepNext w:val="true"/>
      <w:numPr>
        <w:ilvl w:val="1"/>
        <w:numId w:val="1"/>
      </w:numPr>
      <w:spacing w:before="240" w:after="240"/>
      <w:outlineLvl w:val="1"/>
    </w:pPr>
    <w:rPr>
      <w:rFonts w:ascii="Arial" w:hAnsi="Arial" w:cs="Arial"/>
      <w:b/>
      <w:i/>
      <w:kern w:val="2"/>
      <w:sz w:val="28"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160" w:after="160"/>
      <w:outlineLvl w:val="2"/>
    </w:pPr>
    <w:rPr>
      <w:b/>
      <w:kern w:val="2"/>
      <w:sz w:val="24"/>
    </w:rPr>
  </w:style>
  <w:style w:type="paragraph" w:styleId="Heading4">
    <w:name w:val="heading 4"/>
    <w:basedOn w:val="Normal"/>
    <w:next w:val="BodyText"/>
    <w:qFormat/>
    <w:pPr>
      <w:keepNext w:val="true"/>
      <w:numPr>
        <w:ilvl w:val="3"/>
        <w:numId w:val="1"/>
      </w:numPr>
      <w:spacing w:before="120" w:after="120"/>
      <w:outlineLvl w:val="3"/>
    </w:pPr>
    <w:rPr>
      <w:b/>
      <w:i/>
      <w:kern w:val="2"/>
      <w:sz w:val="24"/>
    </w:rPr>
  </w:style>
  <w:style w:type="paragraph" w:styleId="Heading5">
    <w:name w:val="heading 5"/>
    <w:basedOn w:val="Normal"/>
    <w:next w:val="BodyText"/>
    <w:qFormat/>
    <w:pPr>
      <w:keepNext w:val="true"/>
      <w:numPr>
        <w:ilvl w:val="4"/>
        <w:numId w:val="1"/>
      </w:numPr>
      <w:spacing w:before="120" w:after="80"/>
      <w:outlineLvl w:val="4"/>
    </w:pPr>
    <w:rPr>
      <w:rFonts w:ascii="Arial" w:hAnsi="Arial" w:cs="Arial"/>
      <w:b/>
      <w:kern w:val="2"/>
    </w:rPr>
  </w:style>
  <w:style w:type="paragraph" w:styleId="Heading6">
    <w:name w:val="heading 6"/>
    <w:basedOn w:val="Normal"/>
    <w:next w:val="BodyText"/>
    <w:qFormat/>
    <w:pPr>
      <w:keepNext w:val="true"/>
      <w:numPr>
        <w:ilvl w:val="5"/>
        <w:numId w:val="1"/>
      </w:numPr>
      <w:spacing w:before="80" w:after="80"/>
      <w:outlineLvl w:val="5"/>
    </w:pPr>
    <w:rPr>
      <w:rFonts w:ascii="Arial" w:hAnsi="Arial" w:cs="Arial"/>
      <w:b/>
      <w:i/>
      <w:kern w:val="2"/>
    </w:rPr>
  </w:style>
  <w:style w:type="paragraph" w:styleId="Heading7">
    <w:name w:val="heading 7"/>
    <w:basedOn w:val="Normal"/>
    <w:next w:val="BodyText"/>
    <w:qFormat/>
    <w:pPr>
      <w:keepNext w:val="true"/>
      <w:numPr>
        <w:ilvl w:val="6"/>
        <w:numId w:val="1"/>
      </w:numPr>
      <w:spacing w:before="80" w:after="60"/>
      <w:outlineLvl w:val="6"/>
    </w:pPr>
    <w:rPr>
      <w:b/>
      <w:kern w:val="2"/>
    </w:rPr>
  </w:style>
  <w:style w:type="paragraph" w:styleId="Heading8">
    <w:name w:val="heading 8"/>
    <w:basedOn w:val="Normal"/>
    <w:next w:val="BodyText"/>
    <w:qFormat/>
    <w:pPr>
      <w:keepNext w:val="true"/>
      <w:numPr>
        <w:ilvl w:val="7"/>
        <w:numId w:val="1"/>
      </w:numPr>
      <w:spacing w:before="80" w:after="60"/>
      <w:outlineLvl w:val="7"/>
    </w:pPr>
    <w:rPr>
      <w:b/>
      <w:i/>
      <w:kern w:val="2"/>
    </w:rPr>
  </w:style>
  <w:style w:type="paragraph" w:styleId="Heading9">
    <w:name w:val="heading 9"/>
    <w:basedOn w:val="Normal"/>
    <w:next w:val="BodyText"/>
    <w:qFormat/>
    <w:pPr>
      <w:keepNext w:val="true"/>
      <w:numPr>
        <w:ilvl w:val="8"/>
        <w:numId w:val="1"/>
      </w:numPr>
      <w:spacing w:before="80" w:after="60"/>
      <w:outlineLvl w:val="8"/>
    </w:pPr>
    <w:rPr>
      <w:b/>
      <w:i/>
      <w:kern w:val="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7z0">
    <w:name w:val="WW8Num7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7z0">
    <w:name w:val="WW8Num17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WW8Num32z0">
    <w:name w:val="WW8Num32z0"/>
    <w:qFormat/>
    <w:rPr/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7z0">
    <w:name w:val="WW8Num37z0"/>
    <w:qFormat/>
    <w:rPr/>
  </w:style>
  <w:style w:type="character" w:styleId="WW8Num38z0">
    <w:name w:val="WW8Num38z0"/>
    <w:qFormat/>
    <w:rPr/>
  </w:style>
  <w:style w:type="character" w:styleId="WW8Num41z0">
    <w:name w:val="WW8Num41z0"/>
    <w:qFormat/>
    <w:rPr/>
  </w:style>
  <w:style w:type="character" w:styleId="WW8Num43z0">
    <w:name w:val="WW8Num43z0"/>
    <w:qFormat/>
    <w:rPr/>
  </w:style>
  <w:style w:type="character" w:styleId="WW8Num45z0">
    <w:name w:val="WW8Num45z0"/>
    <w:qFormat/>
    <w:rPr/>
  </w:style>
  <w:style w:type="character" w:styleId="WW8Num46z0">
    <w:name w:val="WW8Num46z0"/>
    <w:qFormat/>
    <w:rPr/>
  </w:style>
  <w:style w:type="character" w:styleId="WW8Num47z0">
    <w:name w:val="WW8Num47z0"/>
    <w:qFormat/>
    <w:rPr/>
  </w:style>
  <w:style w:type="character" w:styleId="WW8Num48z0">
    <w:name w:val="WW8Num48z0"/>
    <w:qFormat/>
    <w:rPr/>
  </w:style>
  <w:style w:type="character" w:styleId="WW8Num49z0">
    <w:name w:val="WW8Num49z0"/>
    <w:qFormat/>
    <w:rPr/>
  </w:style>
  <w:style w:type="character" w:styleId="WW8Num51z0">
    <w:name w:val="WW8Num51z0"/>
    <w:qFormat/>
    <w:rPr/>
  </w:style>
  <w:style w:type="character" w:styleId="WW8Num52z0">
    <w:name w:val="WW8Num52z0"/>
    <w:qFormat/>
    <w:rPr/>
  </w:style>
  <w:style w:type="character" w:styleId="WW8Num54z0">
    <w:name w:val="WW8Num54z0"/>
    <w:qFormat/>
    <w:rPr/>
  </w:style>
  <w:style w:type="character" w:styleId="WW8Num57z0">
    <w:name w:val="WW8Num57z0"/>
    <w:qFormat/>
    <w:rPr/>
  </w:style>
  <w:style w:type="character" w:styleId="WW8Num58z0">
    <w:name w:val="WW8Num58z0"/>
    <w:qFormat/>
    <w:rPr/>
  </w:style>
  <w:style w:type="character" w:styleId="WW8Num61z0">
    <w:name w:val="WW8Num61z0"/>
    <w:qFormat/>
    <w:rPr>
      <w:rFonts w:ascii="Symbol" w:hAnsi="Symbol" w:cs="Symbol"/>
    </w:rPr>
  </w:style>
  <w:style w:type="character" w:styleId="WW8Num64z0">
    <w:name w:val="WW8Num64z0"/>
    <w:qFormat/>
    <w:rPr/>
  </w:style>
  <w:style w:type="character" w:styleId="WW8Num65z0">
    <w:name w:val="WW8Num65z0"/>
    <w:qFormat/>
    <w:rPr/>
  </w:style>
  <w:style w:type="character" w:styleId="WW8Num66z0">
    <w:name w:val="WW8Num66z0"/>
    <w:qFormat/>
    <w:rPr/>
  </w:style>
  <w:style w:type="character" w:styleId="WW8Num68z0">
    <w:name w:val="WW8Num68z0"/>
    <w:qFormat/>
    <w:rPr/>
  </w:style>
  <w:style w:type="character" w:styleId="WW8Num69z0">
    <w:name w:val="WW8Num69z0"/>
    <w:qFormat/>
    <w:rPr/>
  </w:style>
  <w:style w:type="character" w:styleId="WW8Num70z0">
    <w:name w:val="WW8Num70z0"/>
    <w:qFormat/>
    <w:rPr/>
  </w:style>
  <w:style w:type="character" w:styleId="WW8Num78z0">
    <w:name w:val="WW8Num78z0"/>
    <w:qFormat/>
    <w:rPr/>
  </w:style>
  <w:style w:type="character" w:styleId="WW8Num81z0">
    <w:name w:val="WW8Num81z0"/>
    <w:qFormat/>
    <w:rPr/>
  </w:style>
  <w:style w:type="character" w:styleId="WW8Num86z0">
    <w:name w:val="WW8Num86z0"/>
    <w:qFormat/>
    <w:rPr/>
  </w:style>
  <w:style w:type="character" w:styleId="WW8Num88z0">
    <w:name w:val="WW8Num88z0"/>
    <w:qFormat/>
    <w:rPr/>
  </w:style>
  <w:style w:type="character" w:styleId="WW8Num93z0">
    <w:name w:val="WW8Num93z0"/>
    <w:qFormat/>
    <w:rPr/>
  </w:style>
  <w:style w:type="character" w:styleId="WW8Num94z0">
    <w:name w:val="WW8Num94z0"/>
    <w:qFormat/>
    <w:rPr/>
  </w:style>
  <w:style w:type="character" w:styleId="WW8Num107z0">
    <w:name w:val="WW8Num107z0"/>
    <w:qFormat/>
    <w:rPr/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b/>
    </w:rPr>
  </w:style>
  <w:style w:type="character" w:styleId="Negrito">
    <w:name w:val="Negrito"/>
    <w:qFormat/>
    <w:rPr>
      <w:rFonts w:ascii="Arial" w:hAnsi="Arial" w:cs="Arial"/>
      <w:b/>
      <w:sz w:val="24"/>
    </w:rPr>
  </w:style>
  <w:style w:type="character" w:styleId="CommentReference">
    <w:name w:val="Comment Reference"/>
    <w:qFormat/>
    <w:rPr>
      <w:sz w:val="16"/>
    </w:rPr>
  </w:style>
  <w:style w:type="character" w:styleId="EndnoteCharacters">
    <w:name w:val="Endnote Characters"/>
    <w:qFormat/>
    <w:rPr>
      <w:vertAlign w:val="superscript"/>
    </w:rPr>
  </w:style>
  <w:style w:type="character" w:styleId="Hyperlink">
    <w:name w:val="Hyperlink"/>
    <w:rPr>
      <w:color w:val="0000FF"/>
      <w:u w:val="single"/>
    </w:rPr>
  </w:style>
  <w:style w:type="character" w:styleId="CommentTextChar">
    <w:name w:val="Comment Text Char"/>
    <w:qFormat/>
    <w:rPr>
      <w:lang w:val="pt-BR"/>
    </w:rPr>
  </w:style>
  <w:style w:type="character" w:styleId="AssuntodocomentrioChar">
    <w:name w:val="Assunto do comentário Char"/>
    <w:basedOn w:val="CommentTextChar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pt-BR"/>
    </w:rPr>
  </w:style>
  <w:style w:type="character" w:styleId="Heading5Char">
    <w:name w:val="Heading 5 Char"/>
    <w:qFormat/>
    <w:rPr>
      <w:rFonts w:ascii="Arial" w:hAnsi="Arial" w:cs="Arial"/>
      <w:b/>
      <w:kern w:val="2"/>
    </w:rPr>
  </w:style>
  <w:style w:type="character" w:styleId="BodyTextChar">
    <w:name w:val="Body Text Char"/>
    <w:qFormat/>
    <w:rPr>
      <w:sz w:val="24"/>
      <w:szCs w:val="24"/>
    </w:rPr>
  </w:style>
  <w:style w:type="character" w:styleId="Heading6Char">
    <w:name w:val="Heading 6 Char"/>
    <w:qFormat/>
    <w:rPr>
      <w:rFonts w:ascii="Arial" w:hAnsi="Arial" w:cs="Arial"/>
      <w:b/>
      <w:i/>
      <w:kern w:val="2"/>
    </w:rPr>
  </w:style>
  <w:style w:type="paragraph" w:styleId="Heading">
    <w:name w:val="Heading"/>
    <w:basedOn w:val="Normal"/>
    <w:next w:val="BodyText"/>
    <w:qFormat/>
    <w:pPr>
      <w:keepNext w:val="true"/>
      <w:keepLines/>
      <w:pageBreakBefore/>
      <w:spacing w:before="360" w:after="160"/>
      <w:jc w:val="center"/>
    </w:pPr>
    <w:rPr>
      <w:rFonts w:ascii="Arial" w:hAnsi="Arial" w:cs="Arial"/>
      <w:b/>
      <w:kern w:val="2"/>
      <w:sz w:val="72"/>
    </w:rPr>
  </w:style>
  <w:style w:type="paragraph" w:styleId="BodyText">
    <w:name w:val="Body Text"/>
    <w:basedOn w:val="Normal"/>
    <w:pPr>
      <w:keepLines/>
      <w:spacing w:before="80" w:after="80"/>
    </w:pPr>
    <w:rPr>
      <w:sz w:val="24"/>
      <w:szCs w:val="24"/>
    </w:rPr>
  </w:style>
  <w:style w:type="paragraph" w:styleId="List">
    <w:name w:val="List"/>
    <w:basedOn w:val="BodyText"/>
    <w:pPr>
      <w:tabs>
        <w:tab w:val="left" w:pos="720" w:leader="none"/>
      </w:tabs>
      <w:ind w:hanging="360" w:start="720" w:end="0"/>
    </w:pPr>
    <w:rPr/>
  </w:style>
  <w:style w:type="paragraph" w:styleId="Caption">
    <w:name w:val="caption"/>
    <w:basedOn w:val="Normal"/>
    <w:next w:val="BodyText"/>
    <w:qFormat/>
    <w:pPr>
      <w:spacing w:before="120" w:after="160"/>
      <w:jc w:val="center"/>
    </w:pPr>
    <w:rPr>
      <w:i/>
      <w:sz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cabealho-capa">
    <w:name w:val="cabeçalho-capa"/>
    <w:basedOn w:val="Heading2"/>
    <w:qFormat/>
    <w:pPr>
      <w:numPr>
        <w:ilvl w:val="0"/>
        <w:numId w:val="0"/>
      </w:numPr>
      <w:ind w:hanging="0" w:start="0" w:end="0"/>
      <w:jc w:val="center"/>
      <w:outlineLvl w:val="9"/>
    </w:pPr>
    <w:rPr>
      <w:i w:val="false"/>
    </w:rPr>
  </w:style>
  <w:style w:type="paragraph" w:styleId="capa-ttulo">
    <w:name w:val="capa-título"/>
    <w:basedOn w:val="Heading1"/>
    <w:qFormat/>
    <w:pPr>
      <w:numPr>
        <w:ilvl w:val="0"/>
        <w:numId w:val="0"/>
      </w:numPr>
      <w:ind w:hanging="0" w:start="0" w:end="0"/>
      <w:jc w:val="center"/>
      <w:outlineLvl w:val="9"/>
    </w:pPr>
    <w:rPr/>
  </w:style>
  <w:style w:type="paragraph" w:styleId="capa-autor">
    <w:name w:val="capa-autor"/>
    <w:basedOn w:val="Heading2"/>
    <w:qFormat/>
    <w:pPr>
      <w:numPr>
        <w:ilvl w:val="0"/>
        <w:numId w:val="0"/>
      </w:numPr>
      <w:ind w:hanging="0" w:start="0" w:end="0"/>
      <w:jc w:val="center"/>
      <w:outlineLvl w:val="9"/>
    </w:pPr>
    <w:rPr>
      <w:i w:val="false"/>
    </w:rPr>
  </w:style>
  <w:style w:type="paragraph" w:styleId="capa-local">
    <w:name w:val="capa-local"/>
    <w:basedOn w:val="Heading2"/>
    <w:qFormat/>
    <w:pPr>
      <w:numPr>
        <w:ilvl w:val="0"/>
        <w:numId w:val="0"/>
      </w:numPr>
      <w:ind w:hanging="0" w:start="0" w:end="0"/>
      <w:jc w:val="center"/>
      <w:outlineLvl w:val="9"/>
    </w:pPr>
    <w:rPr>
      <w:i w:val="false"/>
    </w:rPr>
  </w:style>
  <w:style w:type="paragraph" w:styleId="capa-data">
    <w:name w:val="capa-data"/>
    <w:basedOn w:val="Heading1"/>
    <w:qFormat/>
    <w:pPr>
      <w:numPr>
        <w:ilvl w:val="0"/>
        <w:numId w:val="0"/>
      </w:numPr>
      <w:ind w:hanging="0" w:start="0" w:end="0"/>
      <w:jc w:val="center"/>
      <w:outlineLvl w:val="9"/>
    </w:pPr>
    <w:rPr>
      <w:i/>
      <w:kern w:val="0"/>
      <w:sz w:val="24"/>
      <w:lang w:val="en-US" w:eastAsia="en-US"/>
    </w:rPr>
  </w:style>
  <w:style w:type="paragraph" w:styleId="ListBullet">
    <w:name w:val="List Bullet"/>
    <w:basedOn w:val="List"/>
    <w:qFormat/>
    <w:pPr>
      <w:numPr>
        <w:ilvl w:val="0"/>
        <w:numId w:val="5"/>
      </w:numPr>
      <w:tabs>
        <w:tab w:val="clear" w:pos="720"/>
      </w:tabs>
      <w:spacing w:before="80" w:after="160"/>
    </w:pPr>
    <w:rPr/>
  </w:style>
  <w:style w:type="paragraph" w:styleId="ListNumber">
    <w:name w:val="List Number"/>
    <w:basedOn w:val="List"/>
    <w:qFormat/>
    <w:pPr>
      <w:numPr>
        <w:ilvl w:val="0"/>
        <w:numId w:val="2"/>
      </w:numPr>
      <w:tabs>
        <w:tab w:val="clear" w:pos="720"/>
      </w:tabs>
      <w:spacing w:before="80" w:after="160"/>
      <w:ind w:hanging="360" w:start="720" w:end="0"/>
    </w:pPr>
    <w:rPr/>
  </w:style>
  <w:style w:type="paragraph" w:styleId="Figura">
    <w:name w:val="Figura"/>
    <w:basedOn w:val="BodyText"/>
    <w:next w:val="Caption"/>
    <w:qFormat/>
    <w:pPr>
      <w:jc w:val="center"/>
    </w:pPr>
    <w:rPr/>
  </w:style>
  <w:style w:type="paragraph" w:styleId="ListBullet21">
    <w:name w:val="List Bullet 21"/>
    <w:basedOn w:val="ListBullet"/>
    <w:qFormat/>
    <w:pPr>
      <w:ind w:hanging="360" w:start="1080" w:end="0"/>
    </w:pPr>
    <w:rPr/>
  </w:style>
  <w:style w:type="paragraph" w:styleId="FootnoteText">
    <w:name w:val="footnote text"/>
    <w:basedOn w:val="Normal"/>
    <w:pPr>
      <w:tabs>
        <w:tab w:val="clear" w:pos="720"/>
        <w:tab w:val="left" w:pos="187" w:leader="none"/>
      </w:tabs>
      <w:spacing w:lineRule="exact" w:line="220" w:before="0" w:after="120"/>
      <w:ind w:hanging="187" w:start="187" w:end="0"/>
    </w:pPr>
    <w:rPr>
      <w:sz w:val="18"/>
    </w:rPr>
  </w:style>
  <w:style w:type="paragraph" w:styleId="FootnoteBase">
    <w:name w:val="Footnote Base"/>
    <w:basedOn w:val="Normal"/>
    <w:qFormat/>
    <w:pPr>
      <w:tabs>
        <w:tab w:val="clear" w:pos="720"/>
        <w:tab w:val="left" w:pos="187" w:leader="none"/>
      </w:tabs>
      <w:spacing w:lineRule="exact" w:line="220"/>
      <w:ind w:hanging="187" w:start="187" w:end="0"/>
    </w:pPr>
    <w:rPr>
      <w:sz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keepLines/>
      <w:tabs>
        <w:tab w:val="clear" w:pos="720"/>
        <w:tab w:val="center" w:pos="4320" w:leader="none"/>
        <w:tab w:val="right" w:pos="8640" w:leader="none"/>
      </w:tabs>
    </w:pPr>
    <w:rPr/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start="200" w:end="0"/>
    </w:pPr>
    <w:rPr/>
  </w:style>
  <w:style w:type="paragraph" w:styleId="TOC3">
    <w:name w:val="toc 3"/>
    <w:basedOn w:val="Normal"/>
    <w:next w:val="Normal"/>
    <w:pPr>
      <w:ind w:hanging="0" w:start="400" w:end="0"/>
    </w:pPr>
    <w:rPr/>
  </w:style>
  <w:style w:type="paragraph" w:styleId="TOC4">
    <w:name w:val="toc 4"/>
    <w:basedOn w:val="Normal"/>
    <w:next w:val="Normal"/>
    <w:pPr>
      <w:ind w:hanging="0" w:start="600" w:end="0"/>
    </w:pPr>
    <w:rPr/>
  </w:style>
  <w:style w:type="paragraph" w:styleId="TOC5">
    <w:name w:val="toc 5"/>
    <w:basedOn w:val="Normal"/>
    <w:next w:val="Normal"/>
    <w:pPr>
      <w:ind w:hanging="0" w:start="800" w:end="0"/>
    </w:pPr>
    <w:rPr/>
  </w:style>
  <w:style w:type="paragraph" w:styleId="TOC6">
    <w:name w:val="toc 6"/>
    <w:basedOn w:val="Normal"/>
    <w:next w:val="Normal"/>
    <w:pPr>
      <w:ind w:hanging="0" w:start="1000" w:end="0"/>
    </w:pPr>
    <w:rPr/>
  </w:style>
  <w:style w:type="paragraph" w:styleId="TOC7">
    <w:name w:val="toc 7"/>
    <w:basedOn w:val="Normal"/>
    <w:next w:val="Normal"/>
    <w:pPr>
      <w:ind w:hanging="0" w:start="1200" w:end="0"/>
    </w:pPr>
    <w:rPr/>
  </w:style>
  <w:style w:type="paragraph" w:styleId="TOC8">
    <w:name w:val="toc 8"/>
    <w:basedOn w:val="Normal"/>
    <w:next w:val="Normal"/>
    <w:pPr>
      <w:ind w:hanging="0" w:start="1400" w:end="0"/>
    </w:pPr>
    <w:rPr/>
  </w:style>
  <w:style w:type="paragraph" w:styleId="TOC9">
    <w:name w:val="toc 9"/>
    <w:basedOn w:val="Normal"/>
    <w:next w:val="Normal"/>
    <w:pPr>
      <w:ind w:hanging="0" w:start="1600" w:end="0"/>
    </w:pPr>
    <w:rPr/>
  </w:style>
  <w:style w:type="paragraph" w:styleId="Header">
    <w:name w:val="header"/>
    <w:basedOn w:val="Normal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Titulo">
    <w:name w:val="Titulo"/>
    <w:basedOn w:val="Normal"/>
    <w:next w:val="BodyText"/>
    <w:qFormat/>
    <w:pPr>
      <w:spacing w:before="0" w:after="240"/>
      <w:jc w:val="center"/>
    </w:pPr>
    <w:rPr>
      <w:b/>
      <w:sz w:val="36"/>
    </w:rPr>
  </w:style>
  <w:style w:type="paragraph" w:styleId="Quote">
    <w:name w:val="Quote"/>
    <w:basedOn w:val="BodyText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ind w:hanging="0" w:start="432" w:end="432"/>
    </w:pPr>
    <w:rPr/>
  </w:style>
  <w:style w:type="paragraph" w:styleId="Item">
    <w:name w:val="Item"/>
    <w:basedOn w:val="BodyText"/>
    <w:qFormat/>
    <w:pPr>
      <w:ind w:hanging="284" w:start="715" w:end="0"/>
    </w:pPr>
    <w:rPr/>
  </w:style>
  <w:style w:type="paragraph" w:styleId="parag-item">
    <w:name w:val="parag-item"/>
    <w:basedOn w:val="Item"/>
    <w:qFormat/>
    <w:pPr>
      <w:ind w:hanging="0" w:start="680" w:end="0"/>
    </w:pPr>
    <w:rPr/>
  </w:style>
  <w:style w:type="paragraph" w:styleId="Descrio">
    <w:name w:val="Descrição"/>
    <w:basedOn w:val="Normal"/>
    <w:next w:val="BodyText"/>
    <w:qFormat/>
    <w:pPr>
      <w:spacing w:before="60" w:after="60"/>
      <w:ind w:hanging="432" w:start="864" w:end="0"/>
    </w:pPr>
    <w:rPr/>
  </w:style>
  <w:style w:type="paragraph" w:styleId="CommentText">
    <w:name w:val="Comment Text"/>
    <w:basedOn w:val="Normal"/>
    <w:qFormat/>
    <w:pPr>
      <w:tabs>
        <w:tab w:val="clear" w:pos="720"/>
        <w:tab w:val="left" w:pos="187" w:leader="none"/>
      </w:tabs>
      <w:spacing w:lineRule="exact" w:line="220" w:before="0" w:after="120"/>
      <w:ind w:hanging="187" w:start="187" w:end="0"/>
    </w:pPr>
    <w:rPr/>
  </w:style>
  <w:style w:type="paragraph" w:styleId="ListNumber2">
    <w:name w:val="List Number 2"/>
    <w:basedOn w:val="ListNumber"/>
    <w:qFormat/>
    <w:pPr>
      <w:numPr>
        <w:ilvl w:val="0"/>
        <w:numId w:val="2"/>
      </w:numPr>
      <w:ind w:hanging="360" w:start="1080" w:end="0"/>
    </w:pPr>
    <w:rPr/>
  </w:style>
  <w:style w:type="paragraph" w:styleId="Subtitle">
    <w:name w:val="Subtitle"/>
    <w:basedOn w:val="Heading"/>
    <w:next w:val="BodyText"/>
    <w:qFormat/>
    <w:pPr>
      <w:spacing w:before="480" w:after="480"/>
    </w:pPr>
    <w:rPr>
      <w:b w:val="false"/>
      <w:i/>
      <w:sz w:val="28"/>
    </w:rPr>
  </w:style>
  <w:style w:type="paragraph" w:styleId="Autor">
    <w:name w:val="Autor"/>
    <w:basedOn w:val="Normal"/>
    <w:qFormat/>
    <w:pPr>
      <w:keepNext w:val="true"/>
      <w:keepLines/>
      <w:spacing w:before="760" w:after="360"/>
      <w:jc w:val="center"/>
    </w:pPr>
    <w:rPr>
      <w:rFonts w:ascii="Arial" w:hAnsi="Arial" w:cs="Arial"/>
      <w:kern w:val="2"/>
      <w:sz w:val="32"/>
    </w:rPr>
  </w:style>
  <w:style w:type="paragraph" w:styleId="Date">
    <w:name w:val="Date"/>
    <w:basedOn w:val="Normal"/>
    <w:next w:val="Normal"/>
    <w:qFormat/>
    <w:pPr/>
    <w:rPr/>
  </w:style>
  <w:style w:type="paragraph" w:styleId="Cdigo">
    <w:name w:val="Código"/>
    <w:basedOn w:val="BodyText"/>
    <w:qFormat/>
    <w:pPr/>
    <w:rPr>
      <w:rFonts w:ascii="Courier New" w:hAnsi="Courier New" w:cs="Courier New"/>
      <w:lang w:val="en-US" w:eastAsia="en-US"/>
    </w:rPr>
  </w:style>
  <w:style w:type="paragraph" w:styleId="Livre">
    <w:name w:val="Livre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eastAsia="en-US" w:bidi="ar-SA"/>
    </w:rPr>
  </w:style>
  <w:style w:type="paragraph" w:styleId="sumrio">
    <w:name w:val="sumário"/>
    <w:basedOn w:val="Heading1"/>
    <w:qFormat/>
    <w:pPr>
      <w:numPr>
        <w:ilvl w:val="0"/>
        <w:numId w:val="0"/>
      </w:numPr>
      <w:tabs>
        <w:tab w:val="clear" w:pos="720"/>
        <w:tab w:val="left" w:pos="648" w:leader="none"/>
      </w:tabs>
      <w:ind w:firstLine="6" w:start="284" w:end="0"/>
      <w:outlineLvl w:val="9"/>
    </w:pPr>
    <w:rPr>
      <w:i/>
      <w:sz w:val="28"/>
    </w:rPr>
  </w:style>
  <w:style w:type="paragraph" w:styleId="TOCBase">
    <w:name w:val="TOC Base"/>
    <w:basedOn w:val="Normal"/>
    <w:qFormat/>
    <w:pPr>
      <w:tabs>
        <w:tab w:val="clear" w:pos="720"/>
        <w:tab w:val="right" w:pos="8640" w:leader="dot"/>
      </w:tabs>
    </w:pPr>
    <w:rPr/>
  </w:style>
  <w:style w:type="paragraph" w:styleId="Ttulodecaptulo">
    <w:name w:val="Título de capítulo"/>
    <w:basedOn w:val="Normal"/>
    <w:next w:val="Normal"/>
    <w:qFormat/>
    <w:pPr>
      <w:keepNext w:val="true"/>
      <w:keepLines/>
      <w:pageBreakBefore/>
      <w:spacing w:before="480" w:after="720"/>
      <w:jc w:val="center"/>
    </w:pPr>
    <w:rPr>
      <w:rFonts w:ascii="Arial" w:hAnsi="Arial" w:cs="Arial"/>
      <w:b/>
      <w:kern w:val="2"/>
      <w:sz w:val="44"/>
    </w:rPr>
  </w:style>
  <w:style w:type="paragraph" w:styleId="Interface1">
    <w:name w:val="Interface 1"/>
    <w:basedOn w:val="BodyText"/>
    <w:qFormat/>
    <w:pPr>
      <w:spacing w:before="80" w:after="0"/>
      <w:jc w:val="center"/>
    </w:pPr>
    <w:rPr>
      <w:rFonts w:ascii="Arial" w:hAnsi="Arial" w:cs="Arial"/>
      <w:b/>
      <w:sz w:val="20"/>
    </w:rPr>
  </w:style>
  <w:style w:type="paragraph" w:styleId="Interface2">
    <w:name w:val="Interface 2"/>
    <w:basedOn w:val="Interface1"/>
    <w:qFormat/>
    <w:pPr/>
    <w:rPr>
      <w:b w:val="false"/>
    </w:rPr>
  </w:style>
  <w:style w:type="paragraph" w:styleId="BodyTextIndent">
    <w:name w:val="Body Text Indent"/>
    <w:basedOn w:val="BodyText"/>
    <w:pPr>
      <w:ind w:hanging="0" w:start="360" w:end="0"/>
    </w:pPr>
    <w:rPr/>
  </w:style>
  <w:style w:type="paragraph" w:styleId="EndnoteText">
    <w:name w:val="endnote text"/>
    <w:basedOn w:val="Normal"/>
    <w:pPr>
      <w:tabs>
        <w:tab w:val="clear" w:pos="720"/>
        <w:tab w:val="left" w:pos="187" w:leader="none"/>
      </w:tabs>
      <w:spacing w:lineRule="exact" w:line="220" w:before="0" w:after="120"/>
      <w:ind w:hanging="187" w:start="187" w:end="0"/>
    </w:pPr>
    <w:rPr>
      <w:sz w:val="18"/>
    </w:rPr>
  </w:style>
  <w:style w:type="paragraph" w:styleId="ListBullet2">
    <w:name w:val="List Bullet 2"/>
    <w:basedOn w:val="List"/>
    <w:pPr>
      <w:tabs>
        <w:tab w:val="clear" w:pos="720"/>
        <w:tab w:val="left" w:pos="1080" w:leader="none"/>
      </w:tabs>
      <w:ind w:hanging="360" w:start="1080" w:end="0"/>
    </w:pPr>
    <w:rPr/>
  </w:style>
  <w:style w:type="paragraph" w:styleId="ListBullet3">
    <w:name w:val="List Bullet 3"/>
    <w:basedOn w:val="List"/>
    <w:pPr>
      <w:tabs>
        <w:tab w:val="clear" w:pos="720"/>
        <w:tab w:val="left" w:pos="1440" w:leader="none"/>
      </w:tabs>
      <w:ind w:hanging="360" w:start="1440" w:end="0"/>
    </w:pPr>
    <w:rPr/>
  </w:style>
  <w:style w:type="paragraph" w:styleId="ListBullet31">
    <w:name w:val="List Bullet 31"/>
    <w:basedOn w:val="ListBullet"/>
    <w:qFormat/>
    <w:pPr>
      <w:ind w:hanging="360" w:start="1440" w:end="0"/>
    </w:pPr>
    <w:rPr/>
  </w:style>
  <w:style w:type="paragraph" w:styleId="ListContinue">
    <w:name w:val="List Continue"/>
    <w:basedOn w:val="List"/>
    <w:qFormat/>
    <w:pPr>
      <w:numPr>
        <w:ilvl w:val="0"/>
        <w:numId w:val="7"/>
      </w:numPr>
      <w:tabs>
        <w:tab w:val="clear" w:pos="720"/>
      </w:tabs>
      <w:spacing w:before="80" w:after="160"/>
    </w:pPr>
    <w:rPr/>
  </w:style>
  <w:style w:type="paragraph" w:styleId="ListContinue2">
    <w:name w:val="List Continue 2"/>
    <w:basedOn w:val="ListContinue"/>
    <w:qFormat/>
    <w:pPr>
      <w:ind w:hanging="360" w:start="1080" w:end="0"/>
    </w:pPr>
    <w:rPr/>
  </w:style>
  <w:style w:type="paragraph" w:styleId="ListContinue3">
    <w:name w:val="List Continue 3"/>
    <w:basedOn w:val="ListContinue"/>
    <w:qFormat/>
    <w:pPr>
      <w:ind w:hanging="360" w:start="1440" w:end="0"/>
    </w:pPr>
    <w:rPr/>
  </w:style>
  <w:style w:type="paragraph" w:styleId="ListNumber3">
    <w:name w:val="List Number 3"/>
    <w:basedOn w:val="ListNumber"/>
    <w:qFormat/>
    <w:pPr>
      <w:numPr>
        <w:ilvl w:val="0"/>
        <w:numId w:val="2"/>
      </w:numPr>
      <w:ind w:hanging="360" w:start="1440" w:end="0"/>
    </w:pPr>
    <w:rPr/>
  </w:style>
  <w:style w:type="paragraph" w:styleId="MacroText">
    <w:name w:val="Macro Text"/>
    <w:basedOn w:val="BodyText"/>
    <w:qFormat/>
    <w:pPr>
      <w:spacing w:before="80" w:after="120"/>
    </w:pPr>
    <w:rPr>
      <w:rFonts w:ascii="Courier New" w:hAnsi="Courier New" w:cs="Courier New"/>
    </w:rPr>
  </w:style>
  <w:style w:type="paragraph" w:styleId="NormalIndent">
    <w:name w:val="Normal Indent"/>
    <w:basedOn w:val="Normal"/>
    <w:qFormat/>
    <w:pPr>
      <w:ind w:hanging="0" w:start="1080" w:end="0"/>
    </w:pPr>
    <w:rPr/>
  </w:style>
  <w:style w:type="paragraph" w:styleId="Tabela">
    <w:name w:val="Tabela"/>
    <w:basedOn w:val="BodyText"/>
    <w:qFormat/>
    <w:pPr>
      <w:keepNext w:val="true"/>
      <w:keepLines/>
      <w:spacing w:before="40" w:after="40"/>
      <w:jc w:val="start"/>
    </w:pPr>
    <w:rPr/>
  </w:style>
  <w:style w:type="paragraph" w:styleId="Caso">
    <w:name w:val="Caso"/>
    <w:basedOn w:val="Normal"/>
    <w:qFormat/>
    <w:pPr>
      <w:ind w:hanging="0" w:start="600" w:end="600"/>
      <w:jc w:val="both"/>
    </w:pPr>
    <w:rPr>
      <w:rFonts w:ascii="Book Antiqua" w:hAnsi="Book Antiqua" w:cs="Book Antiqua"/>
    </w:rPr>
  </w:style>
  <w:style w:type="paragraph" w:styleId="Cdigo-exemplo">
    <w:name w:val="Código-exemplo"/>
    <w:basedOn w:val="Cdigo"/>
    <w:qFormat/>
    <w:pPr>
      <w:keepNext w:val="true"/>
      <w:keepLines/>
      <w:spacing w:before="0" w:after="0"/>
    </w:pPr>
    <w:rPr>
      <w:sz w:val="18"/>
    </w:rPr>
  </w:style>
  <w:style w:type="paragraph" w:styleId="Ttulodecapa">
    <w:name w:val="Título de capa"/>
    <w:basedOn w:val="Heading"/>
    <w:qFormat/>
    <w:pPr/>
    <w:rPr>
      <w:sz w:val="96"/>
    </w:rPr>
  </w:style>
  <w:style w:type="paragraph" w:styleId="ListNumber4">
    <w:name w:val="List Number 4"/>
    <w:basedOn w:val="ListNumber"/>
    <w:qFormat/>
    <w:pPr>
      <w:numPr>
        <w:ilvl w:val="0"/>
        <w:numId w:val="6"/>
      </w:numPr>
      <w:tabs>
        <w:tab w:val="left" w:pos="2520" w:leader="none"/>
      </w:tabs>
      <w:spacing w:before="0" w:after="160"/>
      <w:ind w:hanging="648" w:start="1728" w:end="0"/>
    </w:pPr>
    <w:rPr/>
  </w:style>
  <w:style w:type="paragraph" w:styleId="ListNumber5">
    <w:name w:val="List Number 5"/>
    <w:basedOn w:val="ListNumber"/>
    <w:qFormat/>
    <w:pPr>
      <w:numPr>
        <w:ilvl w:val="0"/>
        <w:numId w:val="6"/>
      </w:numPr>
      <w:tabs>
        <w:tab w:val="left" w:pos="3240" w:leader="none"/>
      </w:tabs>
      <w:spacing w:before="0" w:after="160"/>
      <w:ind w:hanging="792" w:start="2232" w:end="0"/>
    </w:pPr>
    <w:rPr/>
  </w:style>
  <w:style w:type="paragraph" w:styleId="Pginaembranco">
    <w:name w:val="Página em branco"/>
    <w:basedOn w:val="Heading"/>
    <w:qFormat/>
    <w:pPr/>
    <w:rPr>
      <w:color w:val="C0C0C0"/>
    </w:rPr>
  </w:style>
  <w:style w:type="paragraph" w:styleId="Tabelareduzida">
    <w:name w:val="Tabela reduzida"/>
    <w:basedOn w:val="Tabela"/>
    <w:qFormat/>
    <w:pPr/>
    <w:rPr>
      <w:sz w:val="20"/>
    </w:rPr>
  </w:style>
  <w:style w:type="paragraph" w:styleId="DocumentMap">
    <w:name w:val="Document Map"/>
    <w:basedOn w:val="Normal"/>
    <w:qFormat/>
    <w:pPr>
      <w:shd w:fill="000080" w:val="clear"/>
    </w:pPr>
    <w:rPr>
      <w:rFonts w:ascii="Tahoma" w:hAnsi="Tahoma" w:cs="Tahoma"/>
    </w:rPr>
  </w:style>
  <w:style w:type="paragraph" w:styleId="CommentSubject">
    <w:name w:val="Comment Subject"/>
    <w:basedOn w:val="CommentText"/>
    <w:next w:val="CommentText"/>
    <w:qFormat/>
    <w:pPr>
      <w:tabs>
        <w:tab w:val="clear" w:pos="187"/>
      </w:tabs>
      <w:spacing w:lineRule="auto" w:line="240" w:before="0" w:after="0"/>
      <w:ind w:hanging="0" w:start="0" w:end="0"/>
    </w:pPr>
    <w:rPr>
      <w:b/>
      <w:bCs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ind w:hanging="0" w:start="708" w:end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StyleNum">
    <w:name w:val="WW8StyleNum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\projects\Siapso System\Documentos\ERSw.dot</Template>
  <TotalTime>1924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2008-12-01T11:47:00Z</dcterms:created>
  <dc:creator>Geidivan</dc:creator>
  <dc:description>Gabarito para Especificação de Requisitos de Software</dc:description>
  <cp:keywords/>
  <dc:language>en-US</dc:language>
  <cp:lastModifiedBy>EVELINE ALONSO</cp:lastModifiedBy>
  <dcterms:modified xsi:type="dcterms:W3CDTF">2024-08-03T01:48:00Z</dcterms:modified>
  <cp:revision>1132</cp:revision>
  <dc:subject>Praxis 2.0</dc:subject>
  <dc:title>Especificação de Requisitos de Software</dc:title>
</cp:coreProperties>
</file>