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1a"/>
          <w:sz w:val="20"/>
          <w:szCs w:val="20"/>
          <w:rtl w:val="0"/>
        </w:rPr>
        <w:t xml:space="preserve">CAMPAIGN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2"/>
          <w:szCs w:val="52"/>
          <w:rtl w:val="0"/>
        </w:rPr>
        <w:t xml:space="preserve">BFCM 2026 Sales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e8651a"/>
          <w:sz w:val="30"/>
          <w:szCs w:val="30"/>
          <w:rtl w:val="0"/>
        </w:rPr>
        <w:t xml:space="preserve">Smash Balloon &amp; WPChat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8651a" w:space="8" w:sz="4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0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4"/>
                <w:szCs w:val="14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Lianne Laroya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4"/>
                <w:szCs w:val="14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b w:val="1"/>
                <w:bCs w:val="1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Zach Tirrell and </w:t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Joel Nilsson</w:t>
            </w: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4"/>
                <w:szCs w:val="14"/>
                <w:rtl w:val="0"/>
              </w:rPr>
              <w:t xml:space="preserve">CAMPAIGN WINDOW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Nov 18 – Dec 15,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e8651a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BFCM 2026 represents our biggest revenue opportunity of the year and a chance to build meaningfully on our 2025 results. This brief outlines a coordinated, early-start campaign across Smash Balloon and WPChat, covering email strategy, landing page optimization, partner outreach, new experiments, and a clear measurement framework to track progress against our 2025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Our 2025 BFCM campaign generated $8,543.03 in Lindris-attributed email revenue, $39,879.10 in OptinMonster-attributed revenue, and $2,236.60 through partner outreach. In 2026, we are focused on three strategic shifts: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Starting planning earlier to allow for more strategic content creation and thorough review cycles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Expanding our channel mix with new BF-specific Lite-upgrade pages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A/B tested emails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Recovering OptinMonster impression volume to 2024 levels — the key driver behind a 37% OM revenue drop in 2025</w:t>
      </w:r>
    </w:p>
    <w:p w:rsidR="00000000" w:rsidDel="00000000" w:rsidP="00000000" w:rsidRDefault="00000000" w:rsidRPr="00000000" w14:paraId="000000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28"/>
                <w:szCs w:val="28"/>
                <w:rtl w:val="0"/>
              </w:rPr>
              <w:t xml:space="preserve">$8,543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2025 email revenue (Lindris)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🖱️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28"/>
                <w:szCs w:val="28"/>
                <w:rtl w:val="0"/>
              </w:rPr>
              <w:t xml:space="preserve">$39,879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2025 OptinMonster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28"/>
                <w:szCs w:val="28"/>
                <w:rtl w:val="0"/>
              </w:rPr>
              <w:t xml:space="preserve">$2,236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2025 partner outreach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28"/>
                <w:szCs w:val="28"/>
                <w:rtl w:val="0"/>
              </w:rPr>
              <w:t xml:space="preserve">40 / 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emails drafted &amp; sent in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e8651a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Campaign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Our 2026 BFCM campaign is built around three core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1a"/>
          <w:sz w:val="26"/>
          <w:szCs w:val="26"/>
          <w:rtl w:val="0"/>
        </w:rPr>
        <w:t xml:space="preserve">1. Drive Revenue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Grow Lindris-attributed email revenue beyond $8,543.03 (2025 baseline)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Increase Lite-to-Pro conversions during the campaign window (new metric — no 2025 baseline since upgrade pages did not exist)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Scale partner outreach revenue above $2,236.60</w:t>
      </w:r>
    </w:p>
    <w:p w:rsidR="00000000" w:rsidDel="00000000" w:rsidP="00000000" w:rsidRDefault="00000000" w:rsidRPr="00000000" w14:paraId="000000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1a"/>
          <w:sz w:val="26"/>
          <w:szCs w:val="26"/>
          <w:rtl w:val="0"/>
        </w:rPr>
        <w:t xml:space="preserve">2. Improve Conversion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Address pricing page performance for WPChat with proactive CRO testing before October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Improve email CTR and conversion rates through structured A/B testing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Ensure every customer segment receives the most relevant offer via refined segmentation in Lindris</w:t>
      </w:r>
    </w:p>
    <w:p w:rsidR="00000000" w:rsidDel="00000000" w:rsidP="00000000" w:rsidRDefault="00000000" w:rsidRPr="00000000" w14:paraId="000000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1a"/>
          <w:sz w:val="26"/>
          <w:szCs w:val="26"/>
          <w:rtl w:val="0"/>
        </w:rPr>
        <w:t xml:space="preserve">3. Establish a Repeatable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Document all decisions, timelines, and results in a BFCM 2026 playbook to make 2027 planning even faster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Define review and approval </w:t>
      </w:r>
      <w:r w:rsidDel="00000000" w:rsidR="00000000" w:rsidRPr="00000000">
        <w:rPr>
          <w:rtl w:val="0"/>
        </w:rPr>
        <w:t xml:space="preserve">Service Level Agreements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so the entire team is aligned during the campaign window</w:t>
      </w:r>
    </w:p>
    <w:p w:rsidR="00000000" w:rsidDel="00000000" w:rsidP="00000000" w:rsidRDefault="00000000" w:rsidRPr="00000000" w14:paraId="000000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e8651a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Audience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Our email campaigns will target four distinct audience segments across Smash Balloon and WPChat, each receiving tailored messaging and offers: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280"/>
        <w:gridCol w:w="2280"/>
        <w:tblGridChange w:id="0">
          <w:tblGrid>
            <w:gridCol w:w="2000"/>
            <w:gridCol w:w="2800"/>
            <w:gridCol w:w="2280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Core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Free / Lite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WordPress site owners using Smash Balloon or WPChat Lite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A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ctive but not yet converted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Upgrade to Pro at our best price of the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Lite Upgrade Page (B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 theme)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 →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Existing Pro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Current paying customers on single-site or multi-site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Upgrade your plan or add a second product at a steep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Upsell / All Acce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ss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 Bundle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Lapsed / Churned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Former customers or expired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Come back at the lowest price we offer all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Re-activation Offer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Organic Traffic (Cold)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New visitors arriving via blog, Google Ads, or partner referrals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Try the #1 social feed and live chat plugin for WordPress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OptinMonster campaign in blog posts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Pricing Page → Checkout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e8651a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Channel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We will run a coordinated multi-channel campaign across owned and earned channels. The email channel remains our primary revenue driver, with supporting channels amplifying reach during the campaign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680"/>
        <w:gridCol w:w="2680"/>
        <w:tblGridChange w:id="0">
          <w:tblGrid>
            <w:gridCol w:w="2000"/>
            <w:gridCol w:w="2000"/>
            <w:gridCol w:w="2680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2025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2026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Email (Lindris)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Smash Balloon + WPChat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$8,543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A/B test subject lines, CTAs, and send times; refine segmentation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OptinMonster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Smash Balloon + WPChat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$39,879 (2025) / $63,379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Recover 2024 impression volume (263K vs 156K in 2025) — conversion rate held steady at ~2% both years, so volume is the only lever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PushEngage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Smash Balloon + WPChat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Active pushes in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Sequence: teaser → launch → last chance with progressive urgency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In-Plugin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Smash Balloon + WPChat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Active in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Personalize by plan type; Lite users see upgrade CTA, Pro users see bundle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Partner 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WPChat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$2,236 revenue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Structured outreach to 10+ AM partners + WPBeginner roundup by Sept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1a"/>
          <w:sz w:val="26"/>
          <w:szCs w:val="26"/>
          <w:rtl w:val="0"/>
        </w:rPr>
        <w:t xml:space="preserve">Email Campaign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60" w:lineRule="auto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In 2025 we sent 40 emails across 7 segments. </w:t>
      </w:r>
    </w:p>
    <w:p w:rsidR="00000000" w:rsidDel="00000000" w:rsidP="00000000" w:rsidRDefault="00000000" w:rsidRPr="00000000" w14:paraId="00000074">
      <w:pPr>
        <w:spacing w:after="100" w:before="60" w:lineRule="auto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2026 program builds directly on that structure with targeted improvements per segment, a new Nov 18 early access experiment for Pro users, a Nov 23 general launch following 2025’s proven Monday-before-BF playbook, and a hybrid CTA page strategy. </w:t>
      </w:r>
    </w:p>
    <w:p w:rsidR="00000000" w:rsidDel="00000000" w:rsidP="00000000" w:rsidRDefault="00000000" w:rsidRPr="00000000" w14:paraId="0000007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Total for 2026: 4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emails across an extended Nov 18 – Dec 15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1395"/>
        <w:gridCol w:w="1500"/>
        <w:gridCol w:w="4503.000000000001"/>
        <w:tblGridChange w:id="0">
          <w:tblGrid>
            <w:gridCol w:w="2205"/>
            <w:gridCol w:w="1395"/>
            <w:gridCol w:w="1500"/>
            <w:gridCol w:w="4503.0000000000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2025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2026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Abandoned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7"/>
                <w:szCs w:val="17"/>
                <w:rtl w:val="0"/>
              </w:rPr>
              <w:t xml:space="preserve">Same structure; dates shift to match 2026 BF window + dedicated BF landing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7"/>
                <w:szCs w:val="17"/>
                <w:rtl w:val="0"/>
              </w:rPr>
              <w:t xml:space="preserve">Dedicated BF landing page + new Nov 25 reminder + CM + GM 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7"/>
                <w:szCs w:val="17"/>
                <w:rtl w:val="0"/>
              </w:rPr>
              <w:t xml:space="preserve">Early access Nov 18; Nov 23 becomes reminder; Dedicated BF landing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e8651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7"/>
                <w:szCs w:val="17"/>
                <w:rtl w:val="0"/>
              </w:rPr>
              <w:t xml:space="preserve">Lite Upgrade Page as CTA throughout; Nov 25 reminder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All-Access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7"/>
                <w:szCs w:val="17"/>
                <w:rtl w:val="0"/>
              </w:rPr>
              <w:t xml:space="preserve">Early access Nov 18; behavioral branching; Dedicated BF landing page +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Green Monday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7"/>
                <w:szCs w:val="17"/>
                <w:rtl w:val="0"/>
              </w:rPr>
              <w:t xml:space="preserve">Tighter Dec 14–15 window + charity angle; Dedicated BF landing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Green Monday 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7"/>
                <w:szCs w:val="17"/>
                <w:rtl w:val="0"/>
              </w:rPr>
              <w:t xml:space="preserve">Tighter Dec 14–15 window + charity + Lite Upgrade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All (Thanksgiving)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7"/>
                <w:szCs w:val="17"/>
                <w:rtl w:val="0"/>
              </w:rPr>
              <w:t xml:space="preserve">Nov 26 — same day as Thanksgiving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1a"/>
          <w:sz w:val="26"/>
          <w:szCs w:val="26"/>
          <w:rtl w:val="0"/>
        </w:rPr>
        <w:t xml:space="preserve">Proposed 2026 Email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before="60" w:lineRule="auto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table below mirrors the 2025 spreadsheet format. </w:t>
      </w:r>
    </w:p>
    <w:p w:rsidR="00000000" w:rsidDel="00000000" w:rsidP="00000000" w:rsidRDefault="00000000" w:rsidRPr="00000000" w14:paraId="0000009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Dates are based on Black Friday = Nov 27, 2026 (Thanksgiving = Nov 26, Cyber Monday = Nov 30, Green Monday = Dec 14). ★ = New in 2026 vs. 2025 cadence.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395"/>
        <w:gridCol w:w="725.9999999999997"/>
        <w:gridCol w:w="1194.0000000000005"/>
        <w:gridCol w:w="1155"/>
        <w:gridCol w:w="1875"/>
        <w:gridCol w:w="1515"/>
        <w:gridCol w:w="810"/>
        <w:tblGridChange w:id="0">
          <w:tblGrid>
            <w:gridCol w:w="900"/>
            <w:gridCol w:w="1395"/>
            <w:gridCol w:w="725.9999999999997"/>
            <w:gridCol w:w="1194.0000000000005"/>
            <w:gridCol w:w="1155"/>
            <w:gridCol w:w="1875"/>
            <w:gridCol w:w="1515"/>
            <w:gridCol w:w="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Email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Links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Primary Creator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BP1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 Pro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Early Access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Exclusive BF deal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days early — loyalty reward for being a Pro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 (upgrade </w:t>
            </w:r>
            <w:r w:rsidDel="00000000" w:rsidR="00000000" w:rsidRPr="00000000">
              <w:rPr>
                <w:color w:val="e8651a"/>
                <w:sz w:val="15"/>
                <w:szCs w:val="15"/>
                <w:rtl w:val="0"/>
              </w:rPr>
              <w:t xml:space="preserve">to All Access)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All-Access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Bundle1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 Bundle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Early Access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Partner links, highlight WPChat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 (contains partner links, highlig</w:t>
            </w:r>
            <w:r w:rsidDel="00000000" w:rsidR="00000000" w:rsidRPr="00000000">
              <w:rPr>
                <w:color w:val="e8651a"/>
                <w:sz w:val="15"/>
                <w:szCs w:val="15"/>
                <w:rtl w:val="0"/>
              </w:rPr>
              <w:t xml:space="preserve">ht WPChat)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Abandoned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Ab1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BF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Come back — our best deal of the year is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BF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Come back at the lowest price we offer all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Lite1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BF Launch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Upgrade to Pro at our best price of the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 Upgrade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BP2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Received early access Nov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BF Reminder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Deal reminder — still live, don’t miss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e8651a"/>
                <w:sz w:val="15"/>
                <w:szCs w:val="15"/>
                <w:rtl w:val="0"/>
              </w:rPr>
              <w:t xml:space="preserve">BF Landing Page (upgrade to All Access)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All-Access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Bundle2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Received early access Nov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BF Reminder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Partner links, highlight WPChat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e8651a"/>
                <w:sz w:val="15"/>
                <w:szCs w:val="15"/>
                <w:rtl w:val="0"/>
              </w:rPr>
              <w:t xml:space="preserve">BF Landing Page (contains partner links, highlight WPChat)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Abandoned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Ab2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open Nov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BF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What you’ll miss out on — deal ends 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open Nov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BF Reminder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Re-engagement reminder — deal closes 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open Nov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BF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Reminder with countdown timer — upgrade offer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 Upgrade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Clicked ≥1 BF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Partner Promo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Partner spotlight — WPForms BF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WPForms BF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open Nov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BF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Reminder — deal still live, expires 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e8651a"/>
                <w:sz w:val="15"/>
                <w:szCs w:val="15"/>
                <w:rtl w:val="0"/>
              </w:rPr>
              <w:t xml:space="preserve">BF Landing Page (upgrade to All Access)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All 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All1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Thanksgiving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Heartfelt message from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Zach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 — no sale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smashballoon.com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Clicked Nov 23 or Nov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BF Cross-Sell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WPChat BF sale — get both plugins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wpchat.com/pricing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Clicked any BF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BF Cross-Sell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WPChat BF sale — get both plugins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wpchat.com/pricing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Clicked ≥1 BF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Small Business 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Partner spotlight — MonsterInsights BF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MonsterInsights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Clicked ≥2 BF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Small Business 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Partner spotlight — WP Mail SMTP BF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WP Mail SMTP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Abandoned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Ab3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open/click Nov 23 or Nov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Small Business 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What you’ll miss out on — ends 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open/click any email after Nov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Small Business 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Reminder with countdown timer — ends 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 Upgrade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open Nov 23 or Nov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BF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Reminder — deal closing 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28 (Sat)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BP8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SBS Extended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Small Biz Sat: extended value + All-Access Bundle highlight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28 (Sat)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Lite6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SBS Extended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Small Biz Sat: extended deal — still time to 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 Upgrade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28 (Sat)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All-Access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Bundle3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SBS 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Small Biz Sat: All-Access Bundle deal extended through 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Abandoned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Ab4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BF Ending 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Last chance — sale ends tonight (count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down timer)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open SBS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BF Ending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Ending Today (countdown timer)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click any BF email in 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BF Ending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Ending Today (countdown timer)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 Upgrade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30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Abandoned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Ab5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CM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Cyber Monday sale — even bigger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30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CM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Cyber Monday re-engagement 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30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CM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Cyber Monday — All-Access Bundle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30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Lite8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CM Launch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Cyber Monday — upgrade to Pro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 Upgrade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Nov 30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All-Access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Bundle4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CM Launch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Partner links, highlight WPChat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 (partner links, WPC)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Abandoned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Ab6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</w:t>
            </w:r>
            <w:r w:rsidDel="00000000" w:rsidR="00000000" w:rsidRPr="00000000">
              <w:rPr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click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 CM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CM 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Extended ‘til Friday — don’t miss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</w:t>
            </w:r>
            <w:r w:rsidDel="00000000" w:rsidR="00000000" w:rsidRPr="00000000">
              <w:rPr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click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 CM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CM 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Extended ‘til Friday — last chance to come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BP11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</w:t>
            </w:r>
            <w:r w:rsidDel="00000000" w:rsidR="00000000" w:rsidRPr="00000000">
              <w:rPr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click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 CM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CM 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Extended ‘til Friday — CM deal still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</w:t>
            </w:r>
            <w:r w:rsidDel="00000000" w:rsidR="00000000" w:rsidRPr="00000000">
              <w:rPr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click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 CM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CM 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Extended ‘til Friday — upgrade offer still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 Upgrade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BP12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open/click CM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CM Ending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Ending Today + WPChat cross-sell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open/click CM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CM Ending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Ending Today (countdown timer)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 Upgrade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click any email after BF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CM Final Push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Last chance re-engagement — this is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All-Access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Bundle5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open/click CM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CM Ending Today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CM ending — last chance for All-Access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Lite11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Opened CM launch but did NOT convert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CM Cross-Sell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WPChat Cyber Monday deal — get both plugins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wpchat.com/pricing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14 (GM)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GMPro1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Green Monday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Sale + charity partner spotlight — give back while saving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14 (GM)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GMLite1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Green Monday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Sale + charity angle + upgrade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 Upgrade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Basic/Plus/Elite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GMPro2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Did NOT click Dec 14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GM Ending Today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Ending Today — last chance of the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BF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5"/>
                <w:szCs w:val="15"/>
                <w:rtl w:val="0"/>
              </w:rPr>
              <w:t xml:space="preserve">Dec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5"/>
                <w:szCs w:val="15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GMLite2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5"/>
                <w:szCs w:val="15"/>
                <w:rtl w:val="0"/>
              </w:rPr>
              <w:t xml:space="preserve">★ GM Ending Today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Ending Today — last chance to 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8651a"/>
                <w:sz w:val="15"/>
                <w:szCs w:val="15"/>
                <w:rtl w:val="0"/>
              </w:rPr>
              <w:t xml:space="preserve">Lite Upgrade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1a"/>
          <w:sz w:val="18"/>
          <w:szCs w:val="18"/>
          <w:rtl w:val="0"/>
        </w:rPr>
        <w:t xml:space="preserve">★ </w:t>
      </w:r>
      <w:r w:rsidDel="00000000" w:rsidR="00000000" w:rsidRPr="00000000">
        <w:rPr>
          <w:rFonts w:ascii="Arial" w:cs="Arial" w:eastAsia="Arial" w:hAnsi="Arial"/>
          <w:i w:val="1"/>
          <w:iCs w:val="1"/>
          <w:color w:val="e8651a"/>
          <w:sz w:val="18"/>
          <w:szCs w:val="18"/>
          <w:rtl w:val="0"/>
        </w:rPr>
        <w:t xml:space="preserve">= New in 2026 vs. 2025 cadence</w: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     Total emails: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4</w:t>
      </w:r>
      <w:r w:rsidDel="00000000" w:rsidR="00000000" w:rsidRPr="00000000">
        <w:rPr>
          <w:b w:val="1"/>
          <w:bCs w:val="1"/>
          <w:color w:val="1a1a2e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 (up from 40 in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1a"/>
          <w:sz w:val="26"/>
          <w:szCs w:val="26"/>
          <w:rtl w:val="0"/>
        </w:rPr>
        <w:t xml:space="preserve">Key Improvements vs.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Nov 18 early access to Pro users (BPE + Bundle) — 5 days before the general launch on Nov 23. New experiment to reward loyalty and drive early revenue before the peak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  <w:rtl w:val="0"/>
        </w:rPr>
        <w:t xml:space="preserve">A/B test on this email: urgency subject line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  <w:rtl w:val="0"/>
        </w:rPr>
        <w:t xml:space="preserve">vs. status subject line (“You’re getting it first”)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Nov 23 general launch follows 2025’s proven playbook (Monday before BF) for Lite, Abandoned, and Cancelled segments. BPE + Bundle receive a reminder email on Nov 23 instead, since they already got the deal Nov 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Nov 25 Wednesday reminders added — following the same Mon-launch → Wed-reminder pattern from 2025. Covers non-</w:t>
      </w:r>
      <w:r w:rsidDel="00000000" w:rsidR="00000000" w:rsidRPr="00000000">
        <w:rPr>
          <w:b w:val="1"/>
          <w:bCs w:val="1"/>
          <w:rtl w:val="0"/>
        </w:rPr>
        <w:t xml:space="preserve">clickers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of the Nov 23 launch across all segments.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Hybrid CTA page strategy — Lite Upgrade Page for Lite segment, dedicated BF landing page for all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  <w:rtl w:val="0"/>
        </w:rPr>
        <w:t xml:space="preserve">Reasoning: In 2024 we used a dedicated BF landing page and performance was strong. In 2025 we sent to the generic pricing page and email revenue was lower.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  <w:rtl w:val="0"/>
        </w:rPr>
        <w:t xml:space="preserve">CRO best practice is message match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  <w:rtl w:val="0"/>
        </w:rPr>
        <w:t xml:space="preserve"> a subscriber who clicks “get your Black Friday deal” expects to land on a page that reinforces that context. A generic pricing page breaks that continuity and increases bounce.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  <w:rtl w:val="0"/>
        </w:rPr>
        <w:t xml:space="preserve">For Lite users specifically, the Lite Upgrade Page is even stronger because it’s personalized to their current plan and shows the exact upgrade path.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  <w:rtl w:val="0"/>
        </w:rPr>
        <w:t xml:space="preserve">Requires dev work to build the BF landing page — see Decisions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Cyber Monday 2026 = Nov 30 (Monday after Thanksgiving Nov 26). All CM emails shift accordingly; CM extended = Dec 2, CM ending = Dec 4 (Friday).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Green Monday moves to Dec 14–15 — the actual Green Monday 2026 date (second Monday of December). Tighter 2-day window vs. 2025’s 5-day run; adds a charity partner angle to differentiate it from BF/CM.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Cancelled segment strengthened: 3 → 5 emails, adding Nov 25 reminder and Cyber Monday final push.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Partner promos remain gated to high-engagement users (1+ or 2+ clicks) to protect list quality and maximize relevance.</w:t>
      </w:r>
    </w:p>
    <w:p w:rsidR="00000000" w:rsidDel="00000000" w:rsidP="00000000" w:rsidRDefault="00000000" w:rsidRPr="00000000" w14:paraId="000002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pBdr>
          <w:bottom w:color="e8651a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Key Experiments for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With a full campaign cycle of experience to build from, we are introducing four structured experiments this year. Each has a clear hypothesis, test mechanism, and success metric so we can make data-driven decisions for 2027.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780"/>
        <w:gridCol w:w="2780"/>
        <w:tblGridChange w:id="0">
          <w:tblGrid>
            <w:gridCol w:w="2800"/>
            <w:gridCol w:w="3780"/>
            <w:gridCol w:w="2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We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Email A/B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Subject line formulas (urgency vs. value vs. curiosity), CTA button copy, preview text, and send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Lift in open rate and CTR vs. 2025 per-email averages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Lite Upgrade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Dedicated Lite-to-Pro upgrade landing pages for both Smash Balloon and WPChat with BFCM-specific overlays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Lite-to-Pro conversion rate during BFCM window (new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Pricing Page 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A/B test layout, social proof placement, pricing anchoring, and CTA variants on the WPChat pricing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Pricing page conversion rate vs. BFCM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1a"/>
          <w:sz w:val="26"/>
          <w:szCs w:val="26"/>
          <w:rtl w:val="0"/>
        </w:rPr>
        <w:t xml:space="preserve">Partner Outreach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In 2025, partner placements generated $2,236.60 with minimal structure. In 2026, we will build this into a systematic 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Build a master outreach list of 10+ AM ecosystem partners (WPForms, MonsterInsights, WPBeginner, etc.) by June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Contact each partner with a co-promotion proposal by July, well ahead of their own BFCM planning cycles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Track each placement with unique UTM parameters to attribute revenue per partner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Target: $4,000+ in partner-attributed revenue (2x 2025)</w:t>
      </w:r>
    </w:p>
    <w:p w:rsidR="00000000" w:rsidDel="00000000" w:rsidP="00000000" w:rsidRDefault="00000000" w:rsidRPr="00000000" w14:paraId="000002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pBdr>
          <w:bottom w:color="e8651a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Campaign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By moving planning significantly earlier, we are building in adequate review time at every stage and avoiding last-minute production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8"/>
                <w:szCs w:val="18"/>
                <w:rtl w:val="0"/>
              </w:rPr>
              <w:t xml:space="preserve">Strategy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March – April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Finalize discount structures, offer tiers, Green Monday charity partner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and channel plan. Align with Joel + Zach.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8"/>
                <w:szCs w:val="18"/>
                <w:rtl w:val="0"/>
              </w:rPr>
              <w:t xml:space="preserve">Asset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May – 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Build Lite upgrade pages (BF theme), run pricing page CRO tests, initiate partner outreach, begin landing page design for BFCM-specific variants.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8"/>
                <w:szCs w:val="18"/>
                <w:rtl w:val="0"/>
              </w:rPr>
              <w:t xml:space="preserve">Content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August – September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all email copy (target: 4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emails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 Confirm list of partners and draft emails for partners.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8"/>
                <w:szCs w:val="18"/>
                <w:rtl w:val="0"/>
              </w:rPr>
              <w:t xml:space="preserve">Review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October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Full email review cycle with Joel. Lindris segment validation and pre-send QA. Landing page BFCM variants live in staging. All assets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8"/>
                <w:szCs w:val="18"/>
                <w:rtl w:val="0"/>
              </w:rPr>
              <w:t xml:space="preserve">Campaign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Nov 18 – 27,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Nov 18: Early access email to Pro users (BPE + Bundle). Nov 23: General BF launch (Lite, Abandoned, Cancelled) + BPE/Bundle reminder. Nov 25: Wednesday reminders. Nov 26: Thanksgiving. Nov 27: Black Friday behavioral sends begin.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8"/>
                <w:szCs w:val="18"/>
                <w:rtl w:val="0"/>
              </w:rPr>
              <w:t xml:space="preserve">BFCM Core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Nov 27 – Dec 4,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Full campaign active across all channels. Daily Lindris check-ins. Cyber Monday Nov 30. CM Extended Dec 2. Final CM sends Dec 4. Real-time monitoring and pivots throughout.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8"/>
                <w:szCs w:val="18"/>
                <w:rtl w:val="0"/>
              </w:rPr>
              <w:t xml:space="preserve">Extension: Green 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Dec 14 – 15,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Green Monday launch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es 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Dec 14 (BPE + Lite) with charity partner angle. Ending Today sends Dec 15 for non-clickers.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51a"/>
                <w:sz w:val="18"/>
                <w:szCs w:val="18"/>
                <w:rtl w:val="0"/>
              </w:rPr>
              <w:t xml:space="preserve">Debrief &amp; Playbook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December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Full campaign performance report vs. 2025 baseline. Document wins, learnings, and recommendations. Publish BFCM 2027 starting brief.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pBdr>
          <w:bottom w:color="e8651a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Metrics are tracked across three channels: email (Lindris + GA4), OptinMonster, and partner outreach. The combined 2025 baseline across all three is approximately $50,659. The 2026 goal is to meaningfully grow total campaign revenue, with OM impression recovery being the single highest-leverage opportunity.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480"/>
        <w:gridCol w:w="1240"/>
        <w:gridCol w:w="1240"/>
        <w:tblGridChange w:id="0">
          <w:tblGrid>
            <w:gridCol w:w="2200"/>
            <w:gridCol w:w="2200"/>
            <w:gridCol w:w="2480"/>
            <w:gridCol w:w="1240"/>
            <w:gridCol w:w="1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2025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2026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Email Revenue (Lindris)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$8,543.03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&gt; $11,000 (+29%)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Email Revenue (GA4)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$5,454.29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&gt; $7,500 (+38%)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OM Revenue (smashballoon.com)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$39,879.10 (2025) / $63,378.92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&gt; $</w:t>
            </w:r>
            <w:r w:rsidDel="00000000" w:rsidR="00000000" w:rsidRPr="00000000">
              <w:rPr>
                <w:color w:val="e8651a"/>
                <w:sz w:val="18"/>
                <w:szCs w:val="18"/>
                <w:rtl w:val="0"/>
              </w:rPr>
              <w:t xml:space="preserve">45,000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Lianne + Aman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OM 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156,684 (2025) / 263,208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&gt; </w:t>
            </w:r>
            <w:r w:rsidDel="00000000" w:rsidR="00000000" w:rsidRPr="00000000">
              <w:rPr>
                <w:color w:val="e8651a"/>
                <w:sz w:val="18"/>
                <w:szCs w:val="18"/>
                <w:rtl w:val="0"/>
              </w:rPr>
              <w:t xml:space="preserve">200,000</w:t>
            </w: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e865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Lianne + Aman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OM Conversion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2.01% (2025) / 1.97%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Maintain ~2%+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Lianne + Aman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Partner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$2,236.60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&gt; $4,000 (+79%)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Pricing Page Conv.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Baseline TBD (Aug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Beat baseline by 1</w:t>
            </w:r>
            <w:r w:rsidDel="00000000" w:rsidR="00000000" w:rsidRPr="00000000">
              <w:rPr>
                <w:color w:val="e8651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Lianne + Aman +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Lite-to-Pro 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None (new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Establish Year 1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Lianne + Aman +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Email A/B Test 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 tests in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3+ documented 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Total Emails Drafted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40 /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e865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e8651a"/>
                <w:sz w:val="18"/>
                <w:szCs w:val="18"/>
                <w:rtl w:val="0"/>
              </w:rPr>
              <w:t xml:space="preserve"> / 4</w:t>
            </w:r>
            <w:r w:rsidDel="00000000" w:rsidR="00000000" w:rsidRPr="00000000">
              <w:rPr>
                <w:color w:val="e865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Lianne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Key insight — OptinMonster: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The OM conversion rate held steady at ~2% in both 2024 (1.97%) and 2025 (2.01%), which tells us the popup experience, offer, and targeting are all working. </w:t>
      </w:r>
    </w:p>
    <w:p w:rsidR="00000000" w:rsidDel="00000000" w:rsidP="00000000" w:rsidRDefault="00000000" w:rsidRPr="00000000" w14:paraId="00000292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The $23,500 revenue gap is entirely an impressions problem: 263K impressions in 2024 vs. 156K in 2025, a 40% drop. </w:t>
      </w:r>
    </w:p>
    <w:p w:rsidR="00000000" w:rsidDel="00000000" w:rsidP="00000000" w:rsidRDefault="00000000" w:rsidRPr="00000000" w14:paraId="00000293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At a stable 2% conversion rate and ~$12 average order, every 10,000 impressions recovered = roughly $2,400 in OM revenue.</w:t>
      </w:r>
    </w:p>
    <w:p w:rsidR="00000000" w:rsidDel="00000000" w:rsidP="00000000" w:rsidRDefault="00000000" w:rsidRPr="00000000" w14:paraId="00000294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The impression drop traces back to declining organic search traffic. AI Overviews are answering informational queries (how-tos, comparisons, roundups) directly in Google, reducing click-throughs to the site even when rankings hold. This is a structural shift. </w:t>
      </w:r>
    </w:p>
    <w:p w:rsidR="00000000" w:rsidDel="00000000" w:rsidP="00000000" w:rsidRDefault="00000000" w:rsidRPr="00000000" w14:paraId="00000295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For 2026, recovering OM impressions means shifting traffic strategy toward channels AI Overview can't touch: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Paid search on branded + transactional queries during the BFCM window ("Smash Balloon Black Friday deal") - high purchase intent, AI Overview rarely appears on commercial queries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 placements - referral traffic from WPBeginner, WPForms, MonsterInsights arrives with buying intent and no suppression cookies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click-throughs - every link click from the 45-email sequence is a direct site visit and a potential OM impression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Paid retargeting on Meta/Google Display - re-engage past visitors during the 3-week window </w:t>
      </w:r>
    </w:p>
    <w:p w:rsidR="00000000" w:rsidDel="00000000" w:rsidP="00000000" w:rsidRDefault="00000000" w:rsidRPr="00000000" w14:paraId="000002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Notes on attribution: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Primary email metric: Lindris-attributed revenue (most complete view of email performance)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OM revenue: OptinMonster dashboard attribution (smashballoon.com); tracked separately from email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Partner revenue: tracked via UTM parameters per partner placement</w:t>
      </w:r>
    </w:p>
    <w:p w:rsidR="00000000" w:rsidDel="00000000" w:rsidP="00000000" w:rsidRDefault="00000000" w:rsidRPr="00000000" w14:paraId="0000029F">
      <w:pPr>
        <w:pStyle w:val="Heading1"/>
        <w:pBdr>
          <w:bottom w:color="e8651a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Decisions Needed from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To move forward with the strategy and timeline above, we need alignment on the following by end of April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3360"/>
        <w:gridCol w:w="2000"/>
        <w:tblGridChange w:id="0">
          <w:tblGrid>
            <w:gridCol w:w="4000"/>
            <w:gridCol w:w="3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651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Discount structure for BFCM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% off vs. fixed pricing vs. bundle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Zach + Joel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Build a dedicated BF landing page?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Recommended: Yes — reverting to 2024 approach. Requires dev work by Oct. Lite segment will point to Lite Upgrade Page instead.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Zach + Joel + Lianne + Aman +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Green Monday charity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Select partner org by April for Dec 14–15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Zach + Joel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Pricing page CRO A/B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Confirm dev availability to run WPChat pricing page test May–Aug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d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Joel + Lianne +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color="e0e0e0" w:space="6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Questions or feedback? Reach out to Lianne Laroya via Slack or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e8651a"/>
          <w:sz w:val="18"/>
          <w:szCs w:val="18"/>
          <w:rtl w:val="0"/>
        </w:rPr>
        <w:t xml:space="preserve">llaroya@awesomemotive.com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7">
    <w:pPr>
      <w:pBdr>
        <w:top w:color="e0e0e0" w:space="4" w:sz="4" w:val="single"/>
      </w:pBdr>
      <w:tabs>
        <w:tab w:val="right" w:leader="none" w:pos="9360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BFCM 2026 Campaign Brief  |  Prepared by Lianne LaroyaPage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6">
    <w:pPr>
      <w:pBdr>
        <w:bottom w:color="e8651a" w:space="4" w:sz="4" w:val="single"/>
      </w:pBdr>
      <w:tabs>
        <w:tab w:val="right" w:leader="none" w:pos="9360"/>
      </w:tabs>
      <w:spacing w:after="80" w:before="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Awesome Motive  |  Smash Balloon &amp; WPChat </w:t>
    </w:r>
    <w:r w:rsidDel="00000000" w:rsidR="00000000" w:rsidRPr="00000000">
      <w:rPr>
        <w:rFonts w:ascii="Arial" w:cs="Arial" w:eastAsia="Arial" w:hAnsi="Arial"/>
        <w:b w:val="1"/>
        <w:bCs w:val="1"/>
        <w:color w:val="e8651a"/>
        <w:sz w:val="16"/>
        <w:szCs w:val="16"/>
        <w:rtl w:val="0"/>
      </w:rPr>
      <w:t xml:space="preserve">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◦"/>
      <w:lvlJc w:val="left"/>
      <w:pPr>
        <w:ind w:left="9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8651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