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CFE849F" wp14:paraId="3FAD7274" wp14:textId="58C894CD">
      <w:pPr>
        <w:keepNext w:val="1"/>
        <w:pageBreakBefore w:val="1"/>
        <w:spacing w:before="240" w:beforeAutospacing="off" w:after="240" w:afterAutospacing="off" w:line="360" w:lineRule="auto"/>
        <w:ind w:firstLine="567"/>
        <w:jc w:val="center"/>
        <w:rPr>
          <w:rFonts w:ascii="Times New Roman" w:hAnsi="Times New Roman" w:eastAsia="Times New Roman" w:cs="Times New Roman"/>
          <w:b w:val="1"/>
          <w:bCs w:val="1"/>
          <w:i w:val="0"/>
          <w:iCs w:val="0"/>
          <w:noProof w:val="0"/>
          <w:sz w:val="24"/>
          <w:szCs w:val="24"/>
          <w:lang w:val="uk-UA"/>
        </w:rPr>
      </w:pPr>
      <w:r w:rsidRPr="3CFE849F" w:rsidR="61FA1A29">
        <w:rPr>
          <w:rFonts w:ascii="Helvetica" w:hAnsi="Helvetica" w:eastAsia="Helvetica" w:cs="Helvetica"/>
          <w:b w:val="1"/>
          <w:bCs w:val="1"/>
          <w:i w:val="0"/>
          <w:iCs w:val="0"/>
          <w:noProof w:val="0"/>
          <w:sz w:val="28"/>
          <w:szCs w:val="28"/>
          <w:lang w:val="uk-UA"/>
        </w:rPr>
        <w:t>IОT</w:t>
      </w:r>
      <w:r w:rsidRPr="3CFE849F" w:rsidR="61FA1A29">
        <w:rPr>
          <w:rFonts w:ascii="Helvetica" w:hAnsi="Helvetica" w:eastAsia="Helvetica" w:cs="Helvetica"/>
          <w:b w:val="1"/>
          <w:bCs w:val="1"/>
          <w:i w:val="0"/>
          <w:iCs w:val="0"/>
          <w:noProof w:val="0"/>
          <w:sz w:val="28"/>
          <w:szCs w:val="28"/>
          <w:lang w:val="uk-UA"/>
        </w:rPr>
        <w:t>-СИСТЕМА ДЛЯ ІНТЕРАКТИВНИХ ЕКСКУРСІЙ</w:t>
      </w:r>
      <w:r>
        <w:br/>
      </w:r>
      <w:r w:rsidRPr="3CFE849F" w:rsidR="25A0F560">
        <w:rPr>
          <w:rFonts w:ascii="Helvetica" w:hAnsi="Helvetica" w:eastAsia="Helvetica" w:cs="Helvetica"/>
          <w:b w:val="1"/>
          <w:bCs w:val="1"/>
          <w:i w:val="0"/>
          <w:iCs w:val="0"/>
          <w:noProof w:val="0"/>
          <w:sz w:val="24"/>
          <w:szCs w:val="24"/>
          <w:lang w:val="uk-UA"/>
        </w:rPr>
        <w:t>Євген</w:t>
      </w:r>
      <w:r w:rsidRPr="3CFE849F" w:rsidR="084414E8">
        <w:rPr>
          <w:rFonts w:ascii="Helvetica" w:hAnsi="Helvetica" w:eastAsia="Helvetica" w:cs="Helvetica"/>
          <w:b w:val="1"/>
          <w:bCs w:val="1"/>
          <w:i w:val="0"/>
          <w:iCs w:val="0"/>
          <w:noProof w:val="0"/>
          <w:sz w:val="24"/>
          <w:szCs w:val="24"/>
          <w:lang w:val="uk-UA"/>
        </w:rPr>
        <w:t xml:space="preserve"> </w:t>
      </w:r>
      <w:r w:rsidRPr="3CFE849F" w:rsidR="084414E8">
        <w:rPr>
          <w:rFonts w:ascii="Helvetica" w:hAnsi="Helvetica" w:eastAsia="Helvetica" w:cs="Helvetica"/>
          <w:b w:val="1"/>
          <w:bCs w:val="1"/>
          <w:i w:val="0"/>
          <w:iCs w:val="0"/>
          <w:noProof w:val="0"/>
          <w:sz w:val="24"/>
          <w:szCs w:val="24"/>
          <w:lang w:val="uk-UA"/>
        </w:rPr>
        <w:t>Гаврасієнко</w:t>
      </w:r>
      <w:r w:rsidRPr="3CFE849F" w:rsidR="25A0F560">
        <w:rPr>
          <w:rFonts w:ascii="Helvetica" w:hAnsi="Helvetica" w:eastAsia="Helvetica" w:cs="Helvetica"/>
          <w:b w:val="1"/>
          <w:bCs w:val="1"/>
          <w:i w:val="0"/>
          <w:iCs w:val="0"/>
          <w:noProof w:val="0"/>
          <w:sz w:val="24"/>
          <w:szCs w:val="24"/>
          <w:lang w:val="uk-UA"/>
        </w:rPr>
        <w:t>, В</w:t>
      </w:r>
      <w:r w:rsidRPr="3CFE849F" w:rsidR="0534899F">
        <w:rPr>
          <w:rFonts w:ascii="Helvetica" w:hAnsi="Helvetica" w:eastAsia="Helvetica" w:cs="Helvetica"/>
          <w:b w:val="1"/>
          <w:bCs w:val="1"/>
          <w:i w:val="0"/>
          <w:iCs w:val="0"/>
          <w:noProof w:val="0"/>
          <w:sz w:val="24"/>
          <w:szCs w:val="24"/>
          <w:lang w:val="uk-UA"/>
        </w:rPr>
        <w:t>олодимир Дружинін</w:t>
      </w:r>
    </w:p>
    <w:tbl>
      <w:tblPr>
        <w:tblStyle w:val="TableGrid"/>
        <w:tblW w:w="9638" w:type="dxa"/>
        <w:tblBorders>
          <w:top w:val="single" w:color="000000" w:themeColor="text1" w:sz="6"/>
          <w:left w:val="none" w:color="000000" w:themeColor="text1" w:sz="6"/>
          <w:bottom w:val="single" w:color="000000" w:themeColor="text1" w:sz="6"/>
          <w:right w:val="none" w:color="000000" w:themeColor="text1" w:sz="6"/>
          <w:insideH w:val="none" w:color="000000" w:themeColor="text1" w:sz="6"/>
          <w:insideV w:val="none" w:color="000000" w:themeColor="text1" w:sz="6"/>
        </w:tblBorders>
        <w:tblLayout w:type="fixed"/>
        <w:tblLook w:val="04A0" w:firstRow="1" w:lastRow="0" w:firstColumn="1" w:lastColumn="0" w:noHBand="0" w:noVBand="1"/>
      </w:tblPr>
      <w:tblGrid>
        <w:gridCol w:w="9638"/>
      </w:tblGrid>
      <w:tr w:rsidR="2623A121" w:rsidTr="3CFE849F" w14:paraId="2506C115">
        <w:trPr>
          <w:trHeight w:val="2145"/>
        </w:trPr>
        <w:tc>
          <w:tcPr>
            <w:tcW w:w="9638" w:type="dxa"/>
            <w:tcMar/>
          </w:tcPr>
          <w:p w:rsidR="0137F07F" w:rsidP="3CFE849F" w:rsidRDefault="0137F07F" w14:paraId="17FA9260" w14:textId="68775934">
            <w:pPr>
              <w:pStyle w:val="Normal"/>
              <w:spacing w:before="0" w:beforeAutospacing="off" w:after="0" w:afterAutospacing="off" w:line="259" w:lineRule="auto"/>
              <w:ind w:firstLine="0"/>
              <w:jc w:val="both"/>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pPr>
            <w:r w:rsidRPr="3CFE849F" w:rsidR="6DA75A01">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uk-UA"/>
              </w:rPr>
              <w:t>Анотація</w:t>
            </w:r>
            <w:r w:rsidRPr="3CFE849F" w:rsidR="6DA75A01">
              <w:rPr>
                <w:rFonts w:ascii="Times New Roman" w:hAnsi="Times New Roman" w:eastAsia="Times New Roman" w:cs="Times New Roman"/>
                <w:b w:val="1"/>
                <w:bCs w:val="1"/>
                <w:i w:val="1"/>
                <w:iCs w:val="1"/>
                <w:caps w:val="0"/>
                <w:smallCaps w:val="0"/>
                <w:noProof w:val="0"/>
                <w:color w:val="000000" w:themeColor="text1" w:themeTint="FF" w:themeShade="FF"/>
                <w:sz w:val="20"/>
                <w:szCs w:val="20"/>
                <w:lang w:val="uk-UA"/>
              </w:rPr>
              <w:t>.</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Дослідження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пропонує</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вдосконалення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інтерактивних</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екскурсій</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через</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IoT</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технології</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зокрема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QR-</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коди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мультимедійний</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контент</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Рішення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включає</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мультимовність</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персоналізацію</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інтерактивні</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вікторини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аналітику</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поведінки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відвідувачів</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Запропоновано</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адміністративну</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панель</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для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оновлення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контенту</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в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реальному</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часі</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Ключова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інновація</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персоналізовані</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екскурсії</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від</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істориків</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у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форматі</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аудіо</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відеоматеріалів</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Це</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підвищує</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залученість</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доступність</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якість</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екскурсій</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роблячи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їх</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більш</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інтерактивними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та</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інформаційно</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насиченими</w:t>
            </w:r>
            <w:r w:rsidRPr="3CFE849F" w:rsidR="6DA75A01">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w:t>
            </w:r>
          </w:p>
          <w:p w:rsidR="0137F07F" w:rsidP="05B84807" w:rsidRDefault="0137F07F" w14:paraId="13DEDA77" w14:textId="65C796F4">
            <w:pPr>
              <w:pStyle w:val="Normal"/>
              <w:spacing w:before="0" w:beforeAutospacing="off" w:after="0" w:afterAutospacing="off" w:line="259" w:lineRule="auto"/>
              <w:ind w:firstLine="0"/>
              <w:jc w:val="both"/>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pPr>
            <w:r w:rsidRPr="05B84807" w:rsidR="081EA77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uk-UA"/>
              </w:rPr>
              <w:t xml:space="preserve"> </w:t>
            </w:r>
          </w:p>
          <w:p w:rsidR="2623A121" w:rsidP="3CFE849F" w:rsidRDefault="2623A121" w14:paraId="31E6FF2C" w14:textId="56811B8C">
            <w:pPr>
              <w:pStyle w:val="Normal"/>
              <w:spacing w:before="0" w:beforeAutospacing="off" w:after="0" w:afterAutospacing="off" w:line="259"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pPr>
            <w:r w:rsidRPr="3CFE849F" w:rsidR="355D179D">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uk-UA"/>
              </w:rPr>
              <w:t>Ключові</w:t>
            </w:r>
            <w:r w:rsidRPr="3CFE849F" w:rsidR="1972FC8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uk-UA"/>
              </w:rPr>
              <w:t>слова</w:t>
            </w:r>
            <w:r w:rsidRPr="3CFE849F" w:rsidR="355D179D">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uk-UA"/>
              </w:rPr>
              <w:t>:</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IoT</w:t>
            </w:r>
            <w:r w:rsidRPr="3CFE849F" w:rsidR="7841177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інтерактивні</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екскурсії</w:t>
            </w:r>
            <w:r w:rsidRPr="3CFE849F" w:rsidR="3F235DD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мультимовність</w:t>
            </w:r>
            <w:r w:rsidRPr="3CFE849F" w:rsidR="15F57A5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адміністративна</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панель</w:t>
            </w:r>
            <w:r w:rsidRPr="3CFE849F" w:rsidR="131FC4C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персоналізовані</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 xml:space="preserve"> </w:t>
            </w:r>
            <w:r w:rsidRPr="3CFE849F" w:rsidR="355D179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uk-UA"/>
              </w:rPr>
              <w:t>екскурсії</w:t>
            </w:r>
          </w:p>
        </w:tc>
      </w:tr>
    </w:tbl>
    <w:p xmlns:wp14="http://schemas.microsoft.com/office/word/2010/wordml" w:rsidP="20950BE5" wp14:paraId="0200C656" wp14:textId="28DCE27F">
      <w:pPr>
        <w:pStyle w:val="Normal"/>
        <w:spacing w:before="360" w:beforeAutospacing="off" w:after="240" w:afterAutospacing="off"/>
        <w:jc w:val="left"/>
        <w:rPr>
          <w:rFonts w:ascii="Helvetica" w:hAnsi="Helvetica" w:eastAsia="Helvetica" w:cs="Helvetica"/>
          <w:noProof w:val="0"/>
          <w:lang w:val="uk-UA"/>
        </w:rPr>
      </w:pPr>
      <w:r w:rsidRPr="20950BE5" w:rsidR="6C5C294F">
        <w:rPr>
          <w:rFonts w:ascii="Helvetica" w:hAnsi="Helvetica" w:eastAsia="Helvetica" w:cs="Helvetica"/>
          <w:b w:val="1"/>
          <w:bCs w:val="1"/>
          <w:noProof w:val="0"/>
          <w:lang w:val="uk-UA"/>
        </w:rPr>
        <w:t>I. ВСТУП</w:t>
      </w:r>
    </w:p>
    <w:p xmlns:wp14="http://schemas.microsoft.com/office/word/2010/wordml" w:rsidP="70901F3B" wp14:paraId="10743CE3" wp14:textId="79DDAAF8">
      <w:pPr>
        <w:pStyle w:val="Normal"/>
        <w:keepNext w:val="0"/>
        <w:bidi w:val="0"/>
        <w:spacing w:after="0" w:afterAutospacing="off" w:line="240" w:lineRule="auto"/>
        <w:ind w:firstLine="567"/>
        <w:jc w:val="both"/>
        <w:rPr>
          <w:rFonts w:ascii="Times New Roman" w:hAnsi="Times New Roman" w:eastAsia="Times New Roman" w:cs="Times New Roman"/>
          <w:b w:val="1"/>
          <w:bCs w:val="1"/>
          <w:i w:val="0"/>
          <w:iCs w:val="0"/>
          <w:noProof w:val="0"/>
          <w:sz w:val="24"/>
          <w:szCs w:val="24"/>
          <w:lang w:val="uk-UA"/>
        </w:rPr>
      </w:pPr>
      <w:r w:rsidRPr="70901F3B" w:rsidR="0613726B">
        <w:rPr>
          <w:rFonts w:ascii="Times New Roman" w:hAnsi="Times New Roman" w:eastAsia="Times New Roman" w:cs="Times New Roman"/>
          <w:noProof w:val="0"/>
          <w:lang w:val="uk-UA"/>
        </w:rPr>
        <w:t>У сучасному світі</w:t>
      </w:r>
      <w:r w:rsidRPr="70901F3B" w:rsidR="0613726B">
        <w:rPr>
          <w:rFonts w:ascii="Times New Roman" w:hAnsi="Times New Roman" w:eastAsia="Times New Roman" w:cs="Times New Roman"/>
          <w:noProof w:val="0"/>
          <w:lang w:val="uk-UA"/>
        </w:rPr>
        <w:t>, де технології стрімко розвиваються, популяризація мистецтва, історії та культурної спадщини набуває нового значення. Музеї, галереї та історичні пам’ятки є не лише сховищами знань, а й важливими центрами освіти та культурного дозвілля. Однак, незважаючи на їхню важливість, багато людей залишаються осторонь через недостатню доступність інформації, складність її сприйняття або відсутність інтерактивності.</w:t>
      </w:r>
      <w:r w:rsidRPr="70901F3B" w:rsidR="16681A8D">
        <w:rPr>
          <w:rFonts w:ascii="Times New Roman" w:hAnsi="Times New Roman" w:eastAsia="Times New Roman" w:cs="Times New Roman"/>
          <w:noProof w:val="0"/>
          <w:lang w:val="uk-UA"/>
        </w:rPr>
        <w:t xml:space="preserve"> </w:t>
      </w:r>
      <w:r w:rsidRPr="70901F3B" w:rsidR="0613726B">
        <w:rPr>
          <w:rFonts w:ascii="Times New Roman" w:hAnsi="Times New Roman" w:eastAsia="Times New Roman" w:cs="Times New Roman"/>
          <w:noProof w:val="0"/>
          <w:lang w:val="uk-UA"/>
        </w:rPr>
        <w:t xml:space="preserve">Існуючі рішення, такі як </w:t>
      </w:r>
      <w:r w:rsidRPr="70901F3B" w:rsidR="0613726B">
        <w:rPr>
          <w:rFonts w:ascii="Times New Roman" w:hAnsi="Times New Roman" w:eastAsia="Times New Roman" w:cs="Times New Roman"/>
          <w:noProof w:val="0"/>
          <w:lang w:val="uk-UA"/>
        </w:rPr>
        <w:t>аудіогіди</w:t>
      </w:r>
      <w:r w:rsidRPr="70901F3B" w:rsidR="0613726B">
        <w:rPr>
          <w:rFonts w:ascii="Times New Roman" w:hAnsi="Times New Roman" w:eastAsia="Times New Roman" w:cs="Times New Roman"/>
          <w:noProof w:val="0"/>
          <w:lang w:val="uk-UA"/>
        </w:rPr>
        <w:t xml:space="preserve">, QR-коди чи мобільні додатки, вже роблять кроки до покращення ситуації, але вони часто обмежені у функціональності. </w:t>
      </w:r>
      <w:r w:rsidRPr="70901F3B" w:rsidR="0613726B">
        <w:rPr>
          <w:rFonts w:ascii="Times New Roman" w:hAnsi="Times New Roman" w:eastAsia="Times New Roman" w:cs="Times New Roman"/>
          <w:noProof w:val="0"/>
          <w:lang w:val="uk-UA"/>
        </w:rPr>
        <w:t xml:space="preserve">Наприклад, QR-коди часто ведуть лише до статичного текстового контенту, а </w:t>
      </w:r>
      <w:r w:rsidRPr="70901F3B" w:rsidR="0613726B">
        <w:rPr>
          <w:rFonts w:ascii="Times New Roman" w:hAnsi="Times New Roman" w:eastAsia="Times New Roman" w:cs="Times New Roman"/>
          <w:noProof w:val="0"/>
          <w:lang w:val="uk-UA"/>
        </w:rPr>
        <w:t>аудіогіди</w:t>
      </w:r>
      <w:r w:rsidRPr="70901F3B" w:rsidR="0613726B">
        <w:rPr>
          <w:rFonts w:ascii="Times New Roman" w:hAnsi="Times New Roman" w:eastAsia="Times New Roman" w:cs="Times New Roman"/>
          <w:noProof w:val="0"/>
          <w:lang w:val="uk-UA"/>
        </w:rPr>
        <w:t xml:space="preserve"> не завжди враховують інтереси чи вік відвідувачів. Крім того, відсутність </w:t>
      </w:r>
      <w:r w:rsidRPr="70901F3B" w:rsidR="0613726B">
        <w:rPr>
          <w:rFonts w:ascii="Times New Roman" w:hAnsi="Times New Roman" w:eastAsia="Times New Roman" w:cs="Times New Roman"/>
          <w:noProof w:val="0"/>
          <w:lang w:val="uk-UA"/>
        </w:rPr>
        <w:t>мультимовності</w:t>
      </w:r>
      <w:r w:rsidRPr="70901F3B" w:rsidR="0613726B">
        <w:rPr>
          <w:rFonts w:ascii="Times New Roman" w:hAnsi="Times New Roman" w:eastAsia="Times New Roman" w:cs="Times New Roman"/>
          <w:noProof w:val="0"/>
          <w:lang w:val="uk-UA"/>
        </w:rPr>
        <w:t>, персоналізації та можливості оновлення контенту в реальному часі обмежує їхній потенціал.</w:t>
      </w:r>
      <w:r w:rsidRPr="70901F3B" w:rsidR="4F8EC0EF">
        <w:rPr>
          <w:rFonts w:ascii="Times New Roman" w:hAnsi="Times New Roman" w:eastAsia="Times New Roman" w:cs="Times New Roman"/>
          <w:noProof w:val="0"/>
          <w:lang w:val="uk-UA"/>
        </w:rPr>
        <w:t xml:space="preserve"> </w:t>
      </w:r>
    </w:p>
    <w:p xmlns:wp14="http://schemas.microsoft.com/office/word/2010/wordml" w:rsidP="70901F3B" wp14:paraId="6C8038B4" wp14:textId="65192D75">
      <w:pPr>
        <w:pStyle w:val="Normal"/>
        <w:keepNext w:val="0"/>
        <w:spacing w:before="0" w:beforeAutospacing="off" w:after="0" w:afterAutospacing="off" w:line="240" w:lineRule="auto"/>
        <w:ind w:firstLine="567"/>
        <w:jc w:val="both"/>
        <w:rPr>
          <w:rFonts w:ascii="Times New Roman" w:hAnsi="Times New Roman" w:eastAsia="Times New Roman" w:cs="Times New Roman"/>
          <w:b w:val="1"/>
          <w:bCs w:val="1"/>
          <w:i w:val="0"/>
          <w:iCs w:val="0"/>
          <w:noProof w:val="0"/>
          <w:sz w:val="24"/>
          <w:szCs w:val="24"/>
          <w:lang w:val="uk-UA"/>
        </w:rPr>
      </w:pPr>
      <w:r w:rsidRPr="70901F3B" w:rsidR="0613726B">
        <w:rPr>
          <w:rFonts w:ascii="Times New Roman" w:hAnsi="Times New Roman" w:eastAsia="Times New Roman" w:cs="Times New Roman"/>
          <w:noProof w:val="0"/>
          <w:lang w:val="uk-UA"/>
        </w:rPr>
        <w:t xml:space="preserve">Це підкреслює необхідність розробки нових підходів, які б поєднували простоту використання, технологічну доступність та інтерактивність. Використання </w:t>
      </w:r>
      <w:r w:rsidRPr="70901F3B" w:rsidR="0613726B">
        <w:rPr>
          <w:rFonts w:ascii="Times New Roman" w:hAnsi="Times New Roman" w:eastAsia="Times New Roman" w:cs="Times New Roman"/>
          <w:noProof w:val="0"/>
          <w:lang w:val="uk-UA"/>
        </w:rPr>
        <w:t>IoT</w:t>
      </w:r>
      <w:r w:rsidRPr="70901F3B" w:rsidR="0613726B">
        <w:rPr>
          <w:rFonts w:ascii="Times New Roman" w:hAnsi="Times New Roman" w:eastAsia="Times New Roman" w:cs="Times New Roman"/>
          <w:noProof w:val="0"/>
          <w:lang w:val="uk-UA"/>
        </w:rPr>
        <w:t>-технологій, зокрема QR-кодів, NFC та мультимедійного контенту, може стати ключем до створення сучасних екскурсійних систем.</w:t>
      </w:r>
      <w:r w:rsidRPr="70901F3B" w:rsidR="21AD0121">
        <w:rPr>
          <w:rFonts w:ascii="Times New Roman" w:hAnsi="Times New Roman" w:eastAsia="Times New Roman" w:cs="Times New Roman"/>
          <w:noProof w:val="0"/>
          <w:lang w:val="uk-UA"/>
        </w:rPr>
        <w:t xml:space="preserve"> </w:t>
      </w:r>
      <w:r w:rsidRPr="70901F3B" w:rsidR="0613726B">
        <w:rPr>
          <w:rFonts w:ascii="Times New Roman" w:hAnsi="Times New Roman" w:eastAsia="Times New Roman" w:cs="Times New Roman"/>
          <w:noProof w:val="0"/>
          <w:lang w:val="uk-UA"/>
        </w:rPr>
        <w:t>Такі системи не лише забезпечать легкий доступ до інформації, але й зроблять її більш захоплюючою та особистісною для кожного відвідувача.</w:t>
      </w:r>
      <w:r w:rsidRPr="70901F3B" w:rsidR="2C69CC2C">
        <w:rPr>
          <w:rFonts w:ascii="Times New Roman" w:hAnsi="Times New Roman" w:eastAsia="Times New Roman" w:cs="Times New Roman"/>
          <w:noProof w:val="0"/>
          <w:lang w:val="uk-UA"/>
        </w:rPr>
        <w:t xml:space="preserve"> </w:t>
      </w:r>
      <w:r w:rsidRPr="70901F3B" w:rsidR="0613726B">
        <w:rPr>
          <w:rFonts w:ascii="Times New Roman" w:hAnsi="Times New Roman" w:eastAsia="Times New Roman" w:cs="Times New Roman"/>
          <w:noProof w:val="0"/>
          <w:lang w:val="uk-UA"/>
        </w:rPr>
        <w:t>У цьому дослідженні пропонується інноваційний підхід до вдосконалення інтерактивних екскурсій, який враховує потреби сучасних відвідувачів та дозволяє музеям залишатися актуальними у цифрову епоху.</w:t>
      </w:r>
    </w:p>
    <w:p xmlns:wp14="http://schemas.microsoft.com/office/word/2010/wordml" w:rsidP="70901F3B" wp14:paraId="1EF4E237" wp14:textId="30CAD296">
      <w:pPr>
        <w:pStyle w:val="Normal"/>
        <w:keepNext w:val="0"/>
        <w:spacing w:before="360" w:beforeAutospacing="off" w:after="240" w:afterAutospacing="off" w:line="259" w:lineRule="auto"/>
        <w:ind w:firstLine="0"/>
        <w:jc w:val="left"/>
        <w:rPr>
          <w:rStyle w:val="FootnoteReference"/>
          <w:rFonts w:ascii="Helvetica" w:hAnsi="Helvetica" w:eastAsia="Helvetica" w:cs="Helvetica"/>
          <w:b w:val="1"/>
          <w:bCs w:val="1"/>
          <w:i w:val="0"/>
          <w:iCs w:val="0"/>
          <w:noProof w:val="0"/>
          <w:sz w:val="24"/>
          <w:szCs w:val="24"/>
          <w:vertAlign w:val="baseline"/>
          <w:lang w:val="uk-UA"/>
        </w:rPr>
      </w:pPr>
      <w:r w:rsidRPr="70901F3B" w:rsidR="005E6383">
        <w:rPr>
          <w:rStyle w:val="FootnoteReference"/>
          <w:rFonts w:ascii="Helvetica" w:hAnsi="Helvetica" w:eastAsia="Helvetica" w:cs="Helvetica"/>
          <w:b w:val="1"/>
          <w:bCs w:val="1"/>
          <w:i w:val="0"/>
          <w:iCs w:val="0"/>
          <w:noProof w:val="0"/>
          <w:sz w:val="24"/>
          <w:szCs w:val="24"/>
          <w:vertAlign w:val="baseline"/>
          <w:lang w:val="uk-UA"/>
        </w:rPr>
        <w:t>II. РЕЗУЛЬТАТИ ТА АНАЛІЗ</w:t>
      </w:r>
      <w:r w:rsidRPr="70901F3B" w:rsidR="005E6383">
        <w:rPr>
          <w:rStyle w:val="FootnoteReference"/>
          <w:rFonts w:ascii="Helvetica" w:hAnsi="Helvetica" w:eastAsia="Helvetica" w:cs="Helvetica"/>
          <w:b w:val="1"/>
          <w:bCs w:val="1"/>
          <w:i w:val="0"/>
          <w:iCs w:val="0"/>
          <w:noProof w:val="0"/>
          <w:sz w:val="24"/>
          <w:szCs w:val="24"/>
          <w:vertAlign w:val="baseline"/>
          <w:lang w:val="uk-UA"/>
        </w:rPr>
        <w:t> </w:t>
      </w:r>
    </w:p>
    <w:p w:rsidR="05B84807" w:rsidP="20950BE5" w:rsidRDefault="05B84807" w14:paraId="730F8AE8" w14:textId="1BB8618E">
      <w:pPr>
        <w:pStyle w:val="Normal"/>
        <w:keepNext w:val="0"/>
        <w:spacing w:before="0" w:beforeAutospacing="off" w:after="0" w:afterAutospacing="off" w:line="240" w:lineRule="auto"/>
        <w:ind w:firstLine="567"/>
        <w:jc w:val="both"/>
        <w:rPr>
          <w:rStyle w:val="FootnoteReference"/>
          <w:rFonts w:ascii="Times New Roman" w:hAnsi="Times New Roman" w:eastAsia="Times New Roman" w:cs="Times New Roman"/>
          <w:b w:val="0"/>
          <w:bCs w:val="0"/>
          <w:i w:val="0"/>
          <w:iCs w:val="0"/>
          <w:noProof w:val="0"/>
          <w:sz w:val="24"/>
          <w:szCs w:val="24"/>
          <w:vertAlign w:val="baseline"/>
          <w:lang w:val="uk-UA"/>
        </w:rPr>
      </w:pP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Система для інтерактивних екскурсій автоматично</w:t>
      </w:r>
      <w:r w:rsidRPr="20950BE5" w:rsidR="4F93884F">
        <w:rPr>
          <w:rStyle w:val="FootnoteReference"/>
          <w:rFonts w:ascii="Times New Roman" w:hAnsi="Times New Roman" w:eastAsia="Times New Roman" w:cs="Times New Roman"/>
          <w:b w:val="0"/>
          <w:bCs w:val="0"/>
          <w:i w:val="0"/>
          <w:iCs w:val="0"/>
          <w:noProof w:val="0"/>
          <w:sz w:val="24"/>
          <w:szCs w:val="24"/>
          <w:vertAlign w:val="baseline"/>
          <w:lang w:val="uk-UA"/>
        </w:rPr>
        <w:t xml:space="preserve"> </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визначає мову пристрою користувача та надає доступ до відповідного контенту (текст, аудіо, відео) через базу перекладів. Користувач може обрати тематику екскурсії (історія, мистецтво, для дітей тощо), після чого система формує персоналізований маршрут, що відповідає його інтересам.</w:t>
      </w:r>
      <w:r w:rsidRPr="20950BE5" w:rsidR="50ED3470">
        <w:rPr>
          <w:rStyle w:val="FootnoteReference"/>
          <w:rFonts w:ascii="Times New Roman" w:hAnsi="Times New Roman" w:eastAsia="Times New Roman" w:cs="Times New Roman"/>
          <w:b w:val="0"/>
          <w:bCs w:val="0"/>
          <w:i w:val="0"/>
          <w:iCs w:val="0"/>
          <w:noProof w:val="0"/>
          <w:sz w:val="24"/>
          <w:szCs w:val="24"/>
          <w:vertAlign w:val="baseline"/>
          <w:lang w:val="uk-UA"/>
        </w:rPr>
        <w:t xml:space="preserve"> </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 xml:space="preserve">Важливою складовою є аналітика: система збирає дані про відвідувачів, визначає, які експонати користуються найбільшою популярністю, та аналізує середній час їх перегляду. </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 xml:space="preserve">Для зручності управління контентом передбачена адміністративна панель, яка дозволяє легко оновлювати тексти, </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аудіофайли</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 відеоматеріали та інтерактивні елементи.</w:t>
      </w:r>
    </w:p>
    <w:p w:rsidR="05B84807" w:rsidP="20950BE5" w:rsidRDefault="05B84807" w14:paraId="073090B4" w14:textId="25C7E8B6">
      <w:pPr>
        <w:pStyle w:val="Normal"/>
        <w:keepNext w:val="0"/>
        <w:spacing w:before="0" w:beforeAutospacing="off" w:after="0" w:afterAutospacing="off" w:line="240" w:lineRule="auto"/>
        <w:ind w:firstLine="567"/>
        <w:jc w:val="both"/>
        <w:rPr>
          <w:rStyle w:val="FootnoteReference"/>
          <w:rFonts w:ascii="Times New Roman" w:hAnsi="Times New Roman" w:eastAsia="Times New Roman" w:cs="Times New Roman"/>
          <w:b w:val="0"/>
          <w:bCs w:val="0"/>
          <w:i w:val="0"/>
          <w:iCs w:val="0"/>
          <w:noProof w:val="0"/>
          <w:sz w:val="24"/>
          <w:szCs w:val="24"/>
          <w:vertAlign w:val="baseline"/>
          <w:lang w:val="uk-UA"/>
        </w:rPr>
      </w:pPr>
      <w:r w:rsidRPr="20950BE5" w:rsidR="09E2C399">
        <w:rPr>
          <w:rStyle w:val="FootnoteReference"/>
          <w:rFonts w:ascii="Times New Roman" w:hAnsi="Times New Roman" w:eastAsia="Times New Roman" w:cs="Times New Roman"/>
          <w:b w:val="0"/>
          <w:bCs w:val="0"/>
          <w:i w:val="0"/>
          <w:iCs w:val="0"/>
          <w:noProof w:val="0"/>
          <w:sz w:val="24"/>
          <w:szCs w:val="24"/>
          <w:vertAlign w:val="baseline"/>
          <w:lang w:val="uk-UA"/>
        </w:rPr>
        <w:t xml:space="preserve">На Рисунку 1 зображена архітектурна схема системи інтерактивних екскурсій. Вона включає кілька ключових компонентів: BLE-маяки, мобільний застосунок, серверну інфраструктуру на базі </w:t>
      </w:r>
      <w:r w:rsidRPr="20950BE5" w:rsidR="09E2C399">
        <w:rPr>
          <w:rStyle w:val="FootnoteReference"/>
          <w:rFonts w:ascii="Times New Roman" w:hAnsi="Times New Roman" w:eastAsia="Times New Roman" w:cs="Times New Roman"/>
          <w:b w:val="0"/>
          <w:bCs w:val="0"/>
          <w:i w:val="0"/>
          <w:iCs w:val="0"/>
          <w:noProof w:val="0"/>
          <w:sz w:val="24"/>
          <w:szCs w:val="24"/>
          <w:vertAlign w:val="baseline"/>
          <w:lang w:val="uk-UA"/>
        </w:rPr>
        <w:t>Azure</w:t>
      </w:r>
      <w:r w:rsidRPr="20950BE5" w:rsidR="09E2C399">
        <w:rPr>
          <w:rStyle w:val="FootnoteReference"/>
          <w:rFonts w:ascii="Times New Roman" w:hAnsi="Times New Roman" w:eastAsia="Times New Roman" w:cs="Times New Roman"/>
          <w:b w:val="0"/>
          <w:bCs w:val="0"/>
          <w:i w:val="0"/>
          <w:iCs w:val="0"/>
          <w:noProof w:val="0"/>
          <w:sz w:val="24"/>
          <w:szCs w:val="24"/>
          <w:vertAlign w:val="baseline"/>
          <w:lang w:val="uk-UA"/>
        </w:rPr>
        <w:t xml:space="preserve"> та адміністративну панель для управління контентом.</w:t>
      </w:r>
      <w:r w:rsidRPr="20950BE5" w:rsidR="331270B6">
        <w:rPr>
          <w:rStyle w:val="FootnoteReference"/>
          <w:rFonts w:ascii="Times New Roman" w:hAnsi="Times New Roman" w:eastAsia="Times New Roman" w:cs="Times New Roman"/>
          <w:b w:val="0"/>
          <w:bCs w:val="0"/>
          <w:i w:val="0"/>
          <w:iCs w:val="0"/>
          <w:noProof w:val="0"/>
          <w:sz w:val="24"/>
          <w:szCs w:val="24"/>
          <w:vertAlign w:val="baseline"/>
          <w:lang w:val="uk-UA"/>
        </w:rPr>
        <w:t xml:space="preserve"> </w:t>
      </w:r>
    </w:p>
    <w:p xmlns:wp14="http://schemas.microsoft.com/office/word/2010/wordml" w:rsidP="20950BE5" wp14:paraId="4BA196E7" wp14:textId="497BD38F">
      <w:pPr>
        <w:spacing w:before="0" w:beforeAutospacing="off" w:after="0" w:afterAutospacing="off"/>
        <w:jc w:val="center"/>
        <w:rPr>
          <w:rFonts w:ascii="Times New Roman" w:hAnsi="Times New Roman" w:eastAsia="Times New Roman" w:cs="Times New Roman"/>
          <w:noProof w:val="0"/>
          <w:lang w:val="uk-UA"/>
        </w:rPr>
      </w:pPr>
      <w:r w:rsidR="68E5B15B">
        <w:drawing>
          <wp:inline xmlns:wp14="http://schemas.microsoft.com/office/word/2010/wordprocessingDrawing" wp14:editId="4635B7FF" wp14:anchorId="44C1A093">
            <wp:extent cx="3553904" cy="3777123"/>
            <wp:effectExtent l="0" t="0" r="0" b="0"/>
            <wp:docPr id="9095100" name="" title=""/>
            <wp:cNvGraphicFramePr>
              <a:graphicFrameLocks noChangeAspect="1"/>
            </wp:cNvGraphicFramePr>
            <a:graphic>
              <a:graphicData uri="http://schemas.openxmlformats.org/drawingml/2006/picture">
                <pic:pic>
                  <pic:nvPicPr>
                    <pic:cNvPr id="0" name=""/>
                    <pic:cNvPicPr/>
                  </pic:nvPicPr>
                  <pic:blipFill>
                    <a:blip r:embed="R8f7f943af4994de8">
                      <a:extLst>
                        <a:ext xmlns:a="http://schemas.openxmlformats.org/drawingml/2006/main" uri="{28A0092B-C50C-407E-A947-70E740481C1C}">
                          <a14:useLocalDpi val="0"/>
                        </a:ext>
                      </a:extLst>
                    </a:blip>
                    <a:stretch>
                      <a:fillRect/>
                    </a:stretch>
                  </pic:blipFill>
                  <pic:spPr>
                    <a:xfrm>
                      <a:off x="0" y="0"/>
                      <a:ext cx="3553904" cy="3777123"/>
                    </a:xfrm>
                    <a:prstGeom prst="rect">
                      <a:avLst/>
                    </a:prstGeom>
                  </pic:spPr>
                </pic:pic>
              </a:graphicData>
            </a:graphic>
          </wp:inline>
        </w:drawing>
      </w:r>
    </w:p>
    <w:p w:rsidR="26135527" w:rsidP="20950BE5" w:rsidRDefault="26135527" w14:paraId="21DA673C" w14:textId="228A5F6F">
      <w:pPr>
        <w:spacing w:after="240"/>
        <w:ind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20950BE5" w:rsidR="2613552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Рисунок</w:t>
      </w:r>
      <w:r w:rsidRPr="20950BE5" w:rsidR="2613552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 xml:space="preserve"> </w:t>
      </w:r>
      <w:r w:rsidRPr="20950BE5" w:rsidR="2613552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uk-UA"/>
        </w:rPr>
        <w:t>1.</w:t>
      </w:r>
      <w:r w:rsidRPr="20950BE5" w:rsidR="26135527">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 xml:space="preserve"> </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С</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хема</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архітектури</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IoT </w:t>
      </w:r>
      <w:r w:rsidRPr="20950BE5" w:rsidR="1BA07442">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системи</w:t>
      </w:r>
    </w:p>
    <w:p w:rsidR="5EC1640F" w:rsidP="3CFE849F" w:rsidRDefault="5EC1640F" w14:paraId="1F85B30B" w14:textId="1DB04775">
      <w:pPr>
        <w:spacing w:before="0" w:beforeAutospacing="off" w:after="0" w:afterAutospacing="off" w:line="259" w:lineRule="auto"/>
        <w:ind w:firstLine="567"/>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7A0E3E65">
        <w:rPr>
          <w:rFonts w:ascii="Times New Roman" w:hAnsi="Times New Roman" w:eastAsia="Times New Roman" w:cs="Times New Roman"/>
          <w:noProof w:val="0"/>
          <w:lang w:val="uk-UA"/>
        </w:rPr>
        <w:t>Розглянемо детально взаємодію компонентів між собою:</w:t>
      </w:r>
    </w:p>
    <w:p w:rsidR="159223DF" w:rsidP="3CFE849F" w:rsidRDefault="159223DF" w14:paraId="298CC581" w14:textId="7ED96096">
      <w:pPr>
        <w:spacing w:before="0" w:beforeAutospacing="off" w:after="0" w:afterAutospacing="off" w:line="259" w:lineRule="auto"/>
        <w:ind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1DDFA73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1.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Клієнт використовує застосунок на смартфоні, щоб обрати програму екскурсії.</w:t>
      </w:r>
    </w:p>
    <w:p w:rsidR="20950BE5" w:rsidP="3CFE849F" w:rsidRDefault="20950BE5" w14:paraId="2D3A6E79" w14:textId="62DFA434">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За допомогою сканування сили сигналу від BLE-маяків застосунок може визначати, де знаходиться користувач, і будувати маршрут до наступного експоната. Також є можливість вибору тематичних екскурсій (наприклад, для дітей, наукові, мистецькі) та автоматичного формування маршруту на основі інтересів користувача.</w:t>
      </w:r>
    </w:p>
    <w:p w:rsidR="2B927CDC" w:rsidP="3CFE849F" w:rsidRDefault="2B927CDC" w14:paraId="6E12C073" w14:textId="28A7AEBC">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0FB72B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2.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BLE-маяки передають дані про свою присутність та рівень сигналу, що дозволяє смартфону користувача визначити його розташування.</w:t>
      </w:r>
    </w:p>
    <w:p w:rsidR="20950BE5" w:rsidP="3CFE849F" w:rsidRDefault="20950BE5" w14:paraId="73225EF1" w14:textId="1CB354E8">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Маяки не передають дані самостійно, а лише транслюють свій ідентифікатор. Смартфон отримує сигнал, обробляє його та надсилає до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Azure</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IoT</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Hub</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Використовуються різні види маяків для підвищення точності визначення місцезнаходження.</w:t>
      </w:r>
    </w:p>
    <w:p w:rsidR="57DF7F2E" w:rsidP="3CFE849F" w:rsidRDefault="57DF7F2E" w14:paraId="67308ACC" w14:textId="798FC153">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25A7CB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3.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При наближенні до експоната користувач може запустити інтерактивну частину.</w:t>
      </w:r>
    </w:p>
    <w:p w:rsidR="20950BE5" w:rsidP="3CFE849F" w:rsidRDefault="20950BE5" w14:paraId="3C7112BA" w14:textId="2AB28401">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Можливе відтворення аудіо або відео про конкретний експонат, зокрема записи від істориків. Дані для цього завантажуються через запит на вхідну точку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балансувальник</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навантаження). Додатково можливе використання AR/VR-елементів, а також підключення додаткової інформації, наприклад, 3D-моделей.</w:t>
      </w:r>
    </w:p>
    <w:p w:rsidR="4030E6E6" w:rsidP="3CFE849F" w:rsidRDefault="4030E6E6" w14:paraId="586AB0A8" w14:textId="2BA0EA3E">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5DEBA80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4.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Співробітники музею можуть редагувати віртуальний контент експоната.</w:t>
      </w:r>
    </w:p>
    <w:p w:rsidR="20950BE5" w:rsidP="3CFE849F" w:rsidRDefault="20950BE5" w14:paraId="0B9C6E2E" w14:textId="5EC5C63D">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Вони можуть доповнювати опис, завантажувати нові матеріали, створювати та оновлювати екскурсії. Передбачено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лог</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змін та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версійність</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контенту, а також розмежування прав доступу (наприклад, автори, редактори, адміністратори).</w:t>
      </w:r>
    </w:p>
    <w:p w:rsidR="496C822B" w:rsidP="3CFE849F" w:rsidRDefault="496C822B" w14:paraId="4BD037AC" w14:textId="5BA7AF35">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7FC0721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5.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Запити потрапляють у серверну частину через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балансувальник</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навантаження.</w:t>
      </w:r>
    </w:p>
    <w:p w:rsidR="15B9B761" w:rsidP="3CFE849F" w:rsidRDefault="15B9B761" w14:paraId="22558404" w14:textId="7EAFC8F8">
      <w:pPr>
        <w:pStyle w:val="Normal"/>
        <w:spacing w:before="0" w:beforeAutospacing="off" w:after="0" w:afterAutospacing="off" w:line="259" w:lineRule="auto"/>
        <w:ind w:left="0" w:firstLine="70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34E14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Це дозволяє рівномірно розподіляти навантаження між серверами. Також передбачена можливість масштабування під час пікових навантажень. </w:t>
      </w:r>
      <w:r w:rsidRPr="3CFE849F" w:rsidR="34E14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Балансувальник</w:t>
      </w:r>
      <w:r w:rsidRPr="3CFE849F" w:rsidR="34E14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навантаження виконує роль вхідної точки до кластеру, забезпечуючи безперервну роботу системи та мінімізуючи ризики відмови окремих серверів. Це критично важливо для інтерактивних екскурсій, оскільки гарантує стабільність та швидкість доступу до контенту для великої кількості користувачів одночасно. </w:t>
      </w:r>
    </w:p>
    <w:p w:rsidR="15B9B761" w:rsidP="3CFE849F" w:rsidRDefault="15B9B761" w14:paraId="3C972B70" w14:textId="20B833D6">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7BDB26A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6.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Для швидких відповідей використовується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Redis</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w:t>
      </w:r>
    </w:p>
    <w:p w:rsidR="74AFC44C" w:rsidP="3CFE849F" w:rsidRDefault="74AFC44C" w14:paraId="04B4419C" w14:textId="341D5468">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Кешування</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допомагає зменшити час очікування та підвищити швидкість обробки повторюваних запитів. Найбільш популярні запити зберігаються для швидкого доступу.</w:t>
      </w:r>
    </w:p>
    <w:p w:rsidR="0B099692" w:rsidP="3CFE849F" w:rsidRDefault="0B099692" w14:paraId="51FAC2F1" w14:textId="0EE9A2C2">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22692A8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7.</w:t>
      </w:r>
      <w:r w:rsidRPr="3CFE849F" w:rsidR="22692A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Дані надходять до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мікросервісів</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які виконують обробку інформації.</w:t>
      </w:r>
    </w:p>
    <w:p w:rsidR="74AFC44C" w:rsidP="3CFE849F" w:rsidRDefault="74AFC44C" w14:paraId="40514D8E" w14:textId="6F7957E6">
      <w:pPr>
        <w:pStyle w:val="Normal"/>
        <w:spacing w:before="0" w:beforeAutospacing="off" w:after="0" w:afterAutospacing="off" w:line="259" w:lineRule="auto"/>
        <w:ind w:left="0" w:firstLine="703"/>
        <w:jc w:val="both"/>
        <w:rPr>
          <w:rFonts w:ascii="Times New Roman" w:hAnsi="Times New Roman" w:eastAsia="Times New Roman" w:cs="Times New Roman"/>
          <w:noProof w:val="0"/>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Взаємодія між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мікросервісами</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забезпечує обробку запитів та доступ до необхідних даних. Запити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логуються</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та </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моніторяться</w:t>
      </w: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для аналізу продуктивності системи.</w:t>
      </w:r>
      <w:r w:rsidRPr="3CFE849F" w:rsidR="07A6E2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 xml:space="preserve"> </w:t>
      </w:r>
      <w:r w:rsidRPr="3CFE849F" w:rsidR="07A6E2E7">
        <w:rPr>
          <w:rFonts w:ascii="Times New Roman" w:hAnsi="Times New Roman" w:eastAsia="Times New Roman" w:cs="Times New Roman"/>
          <w:noProof w:val="0"/>
          <w:lang w:val="uk-UA"/>
        </w:rPr>
        <w:t xml:space="preserve">Розгорнутий варіант </w:t>
      </w:r>
      <w:r w:rsidRPr="3CFE849F" w:rsidR="07A6E2E7">
        <w:rPr>
          <w:rFonts w:ascii="Times New Roman" w:hAnsi="Times New Roman" w:eastAsia="Times New Roman" w:cs="Times New Roman"/>
          <w:noProof w:val="0"/>
          <w:lang w:val="uk-UA"/>
        </w:rPr>
        <w:t>мікросервісу</w:t>
      </w:r>
      <w:r w:rsidRPr="3CFE849F" w:rsidR="07A6E2E7">
        <w:rPr>
          <w:rFonts w:ascii="Times New Roman" w:hAnsi="Times New Roman" w:eastAsia="Times New Roman" w:cs="Times New Roman"/>
          <w:noProof w:val="0"/>
          <w:lang w:val="uk-UA"/>
        </w:rPr>
        <w:t xml:space="preserve"> зображено на Рисунку 2</w:t>
      </w:r>
    </w:p>
    <w:p w:rsidR="6A162226" w:rsidP="3CFE849F" w:rsidRDefault="6A162226" w14:paraId="50060CFF" w14:textId="216BEFAE">
      <w:pPr>
        <w:pStyle w:val="Normal"/>
        <w:spacing w:before="0" w:beforeAutospacing="off" w:after="0" w:afterAutospacing="off" w:line="259" w:lineRule="auto"/>
        <w:ind w:left="0" w:firstLine="283"/>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pPr>
      <w:r w:rsidRPr="3CFE849F" w:rsidR="507526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8.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Збереження інформації в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Azure</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 xml:space="preserve"> </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Tables</w:t>
      </w:r>
      <w:r w:rsidRPr="3CFE849F" w:rsidR="2CA724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uk-UA"/>
        </w:rPr>
        <w:t>.</w:t>
      </w:r>
    </w:p>
    <w:p w:rsidR="20950BE5" w:rsidP="3CFE849F" w:rsidRDefault="20950BE5" w14:paraId="43DF74FB" w14:textId="02C177FF">
      <w:pPr>
        <w:pStyle w:val="Normal"/>
        <w:spacing w:before="0" w:beforeAutospacing="off" w:after="0" w:afterAutospacing="off" w:line="259" w:lineRule="auto"/>
        <w:ind w:left="0" w:firstLine="70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pPr>
      <w:r w:rsidRPr="3CFE849F" w:rsidR="2CA724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uk-UA"/>
        </w:rPr>
        <w:t>Дані про користувачів, експонати та екскурсії структуровано зберігаються в базі. Аналіз поведінки користувачів дозволяє покращувати роботу системи та персоналізувати екскурсійний досвід.</w:t>
      </w:r>
    </w:p>
    <w:p w:rsidR="68E5B15B" w:rsidP="20950BE5" w:rsidRDefault="68E5B15B" w14:paraId="74090058" w14:textId="7BE3DFEA">
      <w:pPr>
        <w:spacing w:before="0" w:beforeAutospacing="off" w:after="0" w:afterAutospacing="off"/>
        <w:jc w:val="center"/>
        <w:rPr>
          <w:rFonts w:ascii="Times New Roman" w:hAnsi="Times New Roman" w:eastAsia="Times New Roman" w:cs="Times New Roman"/>
          <w:noProof w:val="0"/>
          <w:lang w:val="uk-UA"/>
        </w:rPr>
      </w:pPr>
      <w:r w:rsidR="68E5B15B">
        <w:drawing>
          <wp:inline wp14:editId="6DE81FD6" wp14:anchorId="6FD98238">
            <wp:extent cx="3555448" cy="2928686"/>
            <wp:effectExtent l="0" t="0" r="0" b="0"/>
            <wp:docPr id="1266510191" name="" title=""/>
            <wp:cNvGraphicFramePr>
              <a:graphicFrameLocks noChangeAspect="1"/>
            </wp:cNvGraphicFramePr>
            <a:graphic>
              <a:graphicData uri="http://schemas.openxmlformats.org/drawingml/2006/picture">
                <pic:pic>
                  <pic:nvPicPr>
                    <pic:cNvPr id="0" name=""/>
                    <pic:cNvPicPr/>
                  </pic:nvPicPr>
                  <pic:blipFill>
                    <a:blip r:embed="Rfa25fda6829541e7">
                      <a:extLst>
                        <a:ext xmlns:a="http://schemas.openxmlformats.org/drawingml/2006/main" uri="{28A0092B-C50C-407E-A947-70E740481C1C}">
                          <a14:useLocalDpi val="0"/>
                        </a:ext>
                      </a:extLst>
                    </a:blip>
                    <a:stretch>
                      <a:fillRect/>
                    </a:stretch>
                  </pic:blipFill>
                  <pic:spPr>
                    <a:xfrm>
                      <a:off x="0" y="0"/>
                      <a:ext cx="3555448" cy="2928686"/>
                    </a:xfrm>
                    <a:prstGeom prst="rect">
                      <a:avLst/>
                    </a:prstGeom>
                  </pic:spPr>
                </pic:pic>
              </a:graphicData>
            </a:graphic>
          </wp:inline>
        </w:drawing>
      </w:r>
    </w:p>
    <w:p w:rsidR="20950BE5" w:rsidP="70901F3B" w:rsidRDefault="20950BE5" w14:paraId="275C8F77" w14:textId="259D8636">
      <w:pPr>
        <w:spacing w:before="0" w:beforeAutospacing="off" w:after="240" w:afterAutospacing="off"/>
        <w:ind w:firstLine="0"/>
        <w:jc w:val="center"/>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70901F3B" w:rsidR="17DA0D3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Рисунок</w:t>
      </w:r>
      <w:r w:rsidRPr="70901F3B" w:rsidR="17DA0D3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 xml:space="preserve"> 2</w:t>
      </w:r>
      <w:r w:rsidRPr="70901F3B" w:rsidR="17DA0D3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uk-UA"/>
        </w:rPr>
        <w:t>.</w:t>
      </w:r>
      <w:r w:rsidRPr="70901F3B" w:rsidR="17DA0D35">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GB"/>
        </w:rPr>
        <w:t xml:space="preserve"> </w:t>
      </w:r>
      <w:r w:rsidRPr="70901F3B" w:rsidR="17DA0D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Розгорнута</w:t>
      </w:r>
      <w:r w:rsidRPr="70901F3B" w:rsidR="17DA0D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70901F3B" w:rsidR="17DA0D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схема</w:t>
      </w:r>
      <w:r w:rsidRPr="70901F3B" w:rsidR="17DA0D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 xml:space="preserve"> </w:t>
      </w:r>
      <w:r w:rsidRPr="70901F3B" w:rsidR="17DA0D3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t>мікросервісу</w:t>
      </w:r>
    </w:p>
    <w:p w:rsidR="20950BE5" w:rsidP="70901F3B" w:rsidRDefault="20950BE5" w14:paraId="7E90D963" w14:textId="1BF176F3">
      <w:pPr>
        <w:pStyle w:val="Normal"/>
        <w:spacing w:before="360" w:beforeAutospacing="off" w:after="240" w:afterAutospacing="off"/>
        <w:ind w:left="0"/>
        <w:rPr>
          <w:rFonts w:ascii="Helvetica" w:hAnsi="Helvetica" w:eastAsia="Helvetica" w:cs="Helvetica"/>
          <w:b w:val="1"/>
          <w:bCs w:val="1"/>
          <w:noProof w:val="0"/>
          <w:sz w:val="24"/>
          <w:szCs w:val="24"/>
          <w:lang w:val="uk-UA"/>
        </w:rPr>
      </w:pPr>
      <w:r w:rsidRPr="70901F3B" w:rsidR="60D68B54">
        <w:rPr>
          <w:rFonts w:ascii="Helvetica" w:hAnsi="Helvetica" w:eastAsia="Helvetica" w:cs="Helvetica"/>
          <w:b w:val="1"/>
          <w:bCs w:val="1"/>
          <w:noProof w:val="0"/>
          <w:sz w:val="24"/>
          <w:szCs w:val="24"/>
          <w:lang w:val="uk-UA"/>
        </w:rPr>
        <w:t>III. ВИСНОВКИ</w:t>
      </w:r>
    </w:p>
    <w:p w:rsidR="36949EE0" w:rsidP="3CFE849F" w:rsidRDefault="36949EE0" w14:paraId="5D7E9643" w14:textId="4395C6FE">
      <w:pPr>
        <w:pStyle w:val="Normal"/>
        <w:spacing w:before="0" w:beforeAutospacing="off" w:after="0" w:afterAutospacing="off" w:line="240" w:lineRule="auto"/>
        <w:ind w:left="0" w:firstLine="567"/>
        <w:jc w:val="both"/>
        <w:rPr>
          <w:rFonts w:ascii="Times New Roman" w:hAnsi="Times New Roman" w:eastAsia="Times New Roman" w:cs="Times New Roman"/>
          <w:noProof w:val="0"/>
          <w:lang w:val="uk-UA"/>
        </w:rPr>
      </w:pPr>
      <w:r w:rsidRPr="3CFE849F" w:rsidR="2C2C0C34">
        <w:rPr>
          <w:rFonts w:ascii="Times New Roman" w:hAnsi="Times New Roman" w:eastAsia="Times New Roman" w:cs="Times New Roman"/>
          <w:noProof w:val="0"/>
          <w:lang w:val="uk-UA"/>
        </w:rPr>
        <w:t xml:space="preserve">Запропонована </w:t>
      </w:r>
      <w:r w:rsidRPr="3CFE849F" w:rsidR="2C2C0C34">
        <w:rPr>
          <w:rFonts w:ascii="Times New Roman" w:hAnsi="Times New Roman" w:eastAsia="Times New Roman" w:cs="Times New Roman"/>
          <w:noProof w:val="0"/>
          <w:lang w:val="uk-UA"/>
        </w:rPr>
        <w:t>IoT</w:t>
      </w:r>
      <w:r w:rsidRPr="3CFE849F" w:rsidR="2C2C0C34">
        <w:rPr>
          <w:rFonts w:ascii="Times New Roman" w:hAnsi="Times New Roman" w:eastAsia="Times New Roman" w:cs="Times New Roman"/>
          <w:noProof w:val="0"/>
          <w:lang w:val="uk-UA"/>
        </w:rPr>
        <w:t xml:space="preserve">-система для інтерактивних екскурсій дозволяє значно покращити взаємодію відвідувачів з музейними експонатами, роблячи їхній досвід більш персоналізованим, зручним та захопливим. Використання BLE-маяків у поєднанні з мобільним застосунком дає змогу точно визначати місцезнаходження користувачів і надавати їм відповідний мультимедійний контент у режимі реального часу. Інтеграція з хмарною платформою </w:t>
      </w:r>
      <w:r w:rsidRPr="3CFE849F" w:rsidR="2C2C0C34">
        <w:rPr>
          <w:rFonts w:ascii="Times New Roman" w:hAnsi="Times New Roman" w:eastAsia="Times New Roman" w:cs="Times New Roman"/>
          <w:noProof w:val="0"/>
          <w:lang w:val="uk-UA"/>
        </w:rPr>
        <w:t>Azure</w:t>
      </w:r>
      <w:r w:rsidRPr="3CFE849F" w:rsidR="2C2C0C34">
        <w:rPr>
          <w:rFonts w:ascii="Times New Roman" w:hAnsi="Times New Roman" w:eastAsia="Times New Roman" w:cs="Times New Roman"/>
          <w:noProof w:val="0"/>
          <w:lang w:val="uk-UA"/>
        </w:rPr>
        <w:t xml:space="preserve"> забезпечує стабільність, масштабованість та швидкодію системи, що є критично важливим для роботи в умовах великого потоку відвідувачів.</w:t>
      </w:r>
    </w:p>
    <w:p w:rsidR="36949EE0" w:rsidP="3CFE849F" w:rsidRDefault="36949EE0" w14:paraId="0232D40B" w14:textId="3AA358FE">
      <w:pPr>
        <w:pStyle w:val="Normal"/>
        <w:spacing w:before="0" w:beforeAutospacing="off" w:after="0" w:afterAutospacing="off" w:line="240" w:lineRule="auto"/>
        <w:ind w:left="0" w:firstLine="567"/>
        <w:jc w:val="both"/>
      </w:pPr>
      <w:r w:rsidRPr="3CFE849F" w:rsidR="2C2C0C34">
        <w:rPr>
          <w:rFonts w:ascii="Times New Roman" w:hAnsi="Times New Roman" w:eastAsia="Times New Roman" w:cs="Times New Roman"/>
          <w:noProof w:val="0"/>
          <w:lang w:val="uk-UA"/>
        </w:rPr>
        <w:t xml:space="preserve">Важливою перевагою системи є можливість гнучкого керування контентом через адміністративну панель. Це дозволяє музейним працівникам </w:t>
      </w:r>
      <w:r w:rsidRPr="3CFE849F" w:rsidR="2C2C0C34">
        <w:rPr>
          <w:rFonts w:ascii="Times New Roman" w:hAnsi="Times New Roman" w:eastAsia="Times New Roman" w:cs="Times New Roman"/>
          <w:noProof w:val="0"/>
          <w:lang w:val="uk-UA"/>
        </w:rPr>
        <w:t>оперативно</w:t>
      </w:r>
      <w:r w:rsidRPr="3CFE849F" w:rsidR="2C2C0C34">
        <w:rPr>
          <w:rFonts w:ascii="Times New Roman" w:hAnsi="Times New Roman" w:eastAsia="Times New Roman" w:cs="Times New Roman"/>
          <w:noProof w:val="0"/>
          <w:lang w:val="uk-UA"/>
        </w:rPr>
        <w:t xml:space="preserve"> оновлювати матеріали, додаючи нові аудіо- та відеофайли, редагувати маршрути екскурсій та аналізувати статистику взаємодії користувачів з експонатами. Використання </w:t>
      </w:r>
      <w:r w:rsidRPr="3CFE849F" w:rsidR="2C2C0C34">
        <w:rPr>
          <w:rFonts w:ascii="Times New Roman" w:hAnsi="Times New Roman" w:eastAsia="Times New Roman" w:cs="Times New Roman"/>
          <w:noProof w:val="0"/>
          <w:lang w:val="uk-UA"/>
        </w:rPr>
        <w:t>мікросервісної</w:t>
      </w:r>
      <w:r w:rsidRPr="3CFE849F" w:rsidR="2C2C0C34">
        <w:rPr>
          <w:rFonts w:ascii="Times New Roman" w:hAnsi="Times New Roman" w:eastAsia="Times New Roman" w:cs="Times New Roman"/>
          <w:noProof w:val="0"/>
          <w:lang w:val="uk-UA"/>
        </w:rPr>
        <w:t xml:space="preserve"> архітектури та </w:t>
      </w:r>
      <w:r w:rsidRPr="3CFE849F" w:rsidR="2C2C0C34">
        <w:rPr>
          <w:rFonts w:ascii="Times New Roman" w:hAnsi="Times New Roman" w:eastAsia="Times New Roman" w:cs="Times New Roman"/>
          <w:noProof w:val="0"/>
          <w:lang w:val="uk-UA"/>
        </w:rPr>
        <w:t>кешування</w:t>
      </w:r>
      <w:r w:rsidRPr="3CFE849F" w:rsidR="2C2C0C34">
        <w:rPr>
          <w:rFonts w:ascii="Times New Roman" w:hAnsi="Times New Roman" w:eastAsia="Times New Roman" w:cs="Times New Roman"/>
          <w:noProof w:val="0"/>
          <w:lang w:val="uk-UA"/>
        </w:rPr>
        <w:t xml:space="preserve"> за допомогою </w:t>
      </w:r>
      <w:r w:rsidRPr="3CFE849F" w:rsidR="2C2C0C34">
        <w:rPr>
          <w:rFonts w:ascii="Times New Roman" w:hAnsi="Times New Roman" w:eastAsia="Times New Roman" w:cs="Times New Roman"/>
          <w:noProof w:val="0"/>
          <w:lang w:val="uk-UA"/>
        </w:rPr>
        <w:t>Redis</w:t>
      </w:r>
      <w:r w:rsidRPr="3CFE849F" w:rsidR="2C2C0C34">
        <w:rPr>
          <w:rFonts w:ascii="Times New Roman" w:hAnsi="Times New Roman" w:eastAsia="Times New Roman" w:cs="Times New Roman"/>
          <w:noProof w:val="0"/>
          <w:lang w:val="uk-UA"/>
        </w:rPr>
        <w:t xml:space="preserve"> мінімізує затримки при завантаженні даних, забезпечуючи швидкий доступ до інформації.</w:t>
      </w:r>
    </w:p>
    <w:p w:rsidR="36949EE0" w:rsidP="20950BE5" w:rsidRDefault="36949EE0" w14:paraId="1333D19C" w14:textId="0BAF16FF">
      <w:pPr>
        <w:pStyle w:val="Normal"/>
        <w:spacing w:before="0" w:beforeAutospacing="off" w:after="0" w:afterAutospacing="off" w:line="259" w:lineRule="auto"/>
        <w:ind w:left="0" w:firstLine="556"/>
        <w:jc w:val="both"/>
      </w:pPr>
      <w:r w:rsidRPr="20950BE5" w:rsidR="36949EE0">
        <w:rPr>
          <w:rFonts w:ascii="Times New Roman" w:hAnsi="Times New Roman" w:eastAsia="Times New Roman" w:cs="Times New Roman"/>
          <w:noProof w:val="0"/>
          <w:lang w:val="uk-UA"/>
        </w:rPr>
        <w:t>Система також має значний потенціал для подальшого розвитку. Наприклад, можна інтегрувати елементи доповненої реальності (AR) для ще більшого залучення відвідувачів, а також розширити можливості штучного інтелекту для персоналізованих рекомендацій на основі інтересів користувача.</w:t>
      </w:r>
    </w:p>
    <w:p w:rsidR="36949EE0" w:rsidP="20950BE5" w:rsidRDefault="36949EE0" w14:paraId="5D296E8B" w14:textId="5D7A4C92">
      <w:pPr>
        <w:pStyle w:val="Normal"/>
        <w:spacing w:before="0" w:beforeAutospacing="off" w:after="0" w:afterAutospacing="off" w:line="259" w:lineRule="auto"/>
        <w:ind w:left="0" w:firstLine="556"/>
        <w:jc w:val="both"/>
      </w:pPr>
      <w:r w:rsidRPr="70901F3B" w:rsidR="36949EE0">
        <w:rPr>
          <w:rFonts w:ascii="Times New Roman" w:hAnsi="Times New Roman" w:eastAsia="Times New Roman" w:cs="Times New Roman"/>
          <w:noProof w:val="0"/>
          <w:lang w:val="uk-UA"/>
        </w:rPr>
        <w:t>Таким чином, впровадження такої технології дозволяє музеям залишатися сучасними, привабливими та інтерактивними, а відвідувачам — отримувати унікальний досвід, який поєднує традиційну культурну спадщину з інноваційними цифровими рішеннями.</w:t>
      </w:r>
    </w:p>
    <w:p w:rsidR="20950BE5" w:rsidP="3CFE849F" w:rsidRDefault="20950BE5" w14:paraId="18698DF0" w14:textId="7858A57D">
      <w:pPr>
        <w:pStyle w:val="Normal"/>
        <w:spacing w:before="360" w:beforeAutospacing="off" w:after="240" w:afterAutospacing="off" w:line="240" w:lineRule="auto"/>
        <w:ind w:left="0" w:firstLine="0"/>
        <w:rPr>
          <w:rFonts w:ascii="Helvetica" w:hAnsi="Helvetica" w:eastAsia="Helvetica" w:cs="Helvetica"/>
          <w:b w:val="1"/>
          <w:bCs w:val="1"/>
          <w:noProof w:val="0"/>
          <w:lang w:val="uk-UA"/>
        </w:rPr>
      </w:pPr>
      <w:r w:rsidRPr="3CFE849F" w:rsidR="1AEB97AE">
        <w:rPr>
          <w:rFonts w:ascii="Helvetica" w:hAnsi="Helvetica" w:eastAsia="Helvetica" w:cs="Helvetica"/>
          <w:b w:val="1"/>
          <w:bCs w:val="1"/>
          <w:noProof w:val="0"/>
          <w:lang w:val="uk-UA"/>
        </w:rPr>
        <w:t>ДЖЕРЕЛА</w:t>
      </w:r>
    </w:p>
    <w:p w:rsidR="3749C578" w:rsidP="69623C2B" w:rsidRDefault="3749C578" w14:paraId="6726B721" w14:textId="135E9669">
      <w:pPr>
        <w:pStyle w:val="Normal"/>
        <w:bidi w:val="0"/>
        <w:spacing w:after="0" w:afterAutospacing="off" w:line="259" w:lineRule="auto"/>
        <w:ind w:left="0" w:firstLine="0"/>
        <w:jc w:val="both"/>
        <w:rPr>
          <w:rFonts w:ascii="Times New Roman" w:hAnsi="Times New Roman" w:eastAsia="Times New Roman" w:cs="Times New Roman"/>
          <w:noProof w:val="0"/>
          <w:sz w:val="24"/>
          <w:szCs w:val="24"/>
          <w:lang w:val="en-US"/>
        </w:rPr>
      </w:pPr>
      <w:r w:rsidRPr="69623C2B" w:rsidR="64B2B11F">
        <w:rPr>
          <w:rFonts w:ascii="Times New Roman" w:hAnsi="Times New Roman" w:eastAsia="Times New Roman" w:cs="Times New Roman"/>
          <w:noProof w:val="0"/>
          <w:lang w:val="uk-UA"/>
        </w:rPr>
        <w:t>1.</w:t>
      </w:r>
      <w:r w:rsidRPr="69623C2B" w:rsidR="39261AD1">
        <w:rPr>
          <w:rFonts w:ascii="Times New Roman" w:hAnsi="Times New Roman" w:eastAsia="Times New Roman" w:cs="Times New Roman"/>
          <w:noProof w:val="0"/>
          <w:lang w:val="uk-UA"/>
        </w:rPr>
        <w:t xml:space="preserve"> </w:t>
      </w:r>
      <w:r w:rsidRPr="69623C2B" w:rsidR="0662D6CE">
        <w:rPr>
          <w:rFonts w:ascii="Times New Roman" w:hAnsi="Times New Roman" w:eastAsia="Times New Roman" w:cs="Times New Roman"/>
          <w:noProof w:val="0"/>
          <w:lang w:val="uk-UA"/>
        </w:rPr>
        <w:t>Museums.org.ua. (2024). “Як технології змінюють сучасні музеї”. URL:</w:t>
      </w:r>
      <w:r w:rsidRPr="69623C2B" w:rsidR="4C1AF0AF">
        <w:rPr>
          <w:rFonts w:ascii="Times New Roman" w:hAnsi="Times New Roman" w:eastAsia="Times New Roman" w:cs="Times New Roman"/>
          <w:noProof w:val="0"/>
          <w:lang w:val="uk-UA"/>
        </w:rPr>
        <w:t xml:space="preserve">    </w:t>
      </w:r>
      <w:r w:rsidRPr="69623C2B" w:rsidR="0662D6CE">
        <w:rPr>
          <w:rFonts w:ascii="Times New Roman" w:hAnsi="Times New Roman" w:eastAsia="Times New Roman" w:cs="Times New Roman"/>
          <w:noProof w:val="0"/>
          <w:lang w:val="uk-UA"/>
        </w:rPr>
        <w:t xml:space="preserve"> </w:t>
      </w:r>
      <w:hyperlink r:id="R4fe604498f534f05">
        <w:r w:rsidRPr="69623C2B" w:rsidR="0662D6CE">
          <w:rPr>
            <w:rStyle w:val="Hyperlink"/>
            <w:rFonts w:ascii="Times New Roman" w:hAnsi="Times New Roman" w:eastAsia="Times New Roman" w:cs="Times New Roman"/>
            <w:noProof w:val="0"/>
            <w:lang w:val="uk-UA"/>
          </w:rPr>
          <w:t>https://museums.org.ua/yak-tehnologiyi-zminyuyut-suchasni-muzeyi/</w:t>
        </w:r>
      </w:hyperlink>
      <w:r w:rsidRPr="69623C2B" w:rsidR="0662D6CE">
        <w:rPr>
          <w:rFonts w:ascii="Times New Roman" w:hAnsi="Times New Roman" w:eastAsia="Times New Roman" w:cs="Times New Roman"/>
          <w:noProof w:val="0"/>
          <w:lang w:val="uk-UA"/>
        </w:rPr>
        <w:t xml:space="preserve"> </w:t>
      </w:r>
    </w:p>
    <w:p w:rsidR="3749C578" w:rsidP="69623C2B" w:rsidRDefault="3749C578" w14:paraId="7C02DCA1" w14:textId="6AD932FC">
      <w:pPr>
        <w:pStyle w:val="Normal"/>
        <w:spacing w:after="0" w:afterAutospacing="off" w:line="259" w:lineRule="auto"/>
        <w:ind w:left="0" w:firstLine="0"/>
        <w:jc w:val="both"/>
        <w:rPr>
          <w:rFonts w:ascii="Times New Roman" w:hAnsi="Times New Roman" w:eastAsia="Times New Roman" w:cs="Times New Roman"/>
          <w:noProof w:val="0"/>
          <w:sz w:val="24"/>
          <w:szCs w:val="24"/>
          <w:lang w:val="en-US"/>
        </w:rPr>
      </w:pPr>
      <w:r w:rsidRPr="69623C2B" w:rsidR="095B58D1">
        <w:rPr>
          <w:rFonts w:ascii="Times New Roman" w:hAnsi="Times New Roman" w:eastAsia="Times New Roman" w:cs="Times New Roman"/>
          <w:noProof w:val="0"/>
          <w:lang w:val="en-US"/>
        </w:rPr>
        <w:t>2.</w:t>
      </w:r>
      <w:r w:rsidRPr="69623C2B" w:rsidR="0E318CF3">
        <w:rPr>
          <w:rFonts w:ascii="Times New Roman" w:hAnsi="Times New Roman" w:eastAsia="Times New Roman" w:cs="Times New Roman"/>
          <w:noProof w:val="0"/>
          <w:lang w:val="en-US"/>
        </w:rPr>
        <w:t xml:space="preserve"> </w:t>
      </w:r>
      <w:r w:rsidRPr="69623C2B" w:rsidR="723A585F">
        <w:rPr>
          <w:rFonts w:ascii="Times New Roman" w:hAnsi="Times New Roman" w:eastAsia="Times New Roman" w:cs="Times New Roman"/>
          <w:noProof w:val="0"/>
          <w:lang w:val="en-US"/>
        </w:rPr>
        <w:t>Logos Science. (2023). “Innovative Approaches in Museum Technologie</w:t>
      </w:r>
      <w:r w:rsidRPr="69623C2B" w:rsidR="723A585F">
        <w:rPr>
          <w:rFonts w:ascii="Times New Roman" w:hAnsi="Times New Roman" w:eastAsia="Times New Roman" w:cs="Times New Roman"/>
          <w:noProof w:val="0"/>
          <w:lang w:val="en-US"/>
        </w:rPr>
        <w:t>s</w:t>
      </w:r>
      <w:r w:rsidRPr="69623C2B" w:rsidR="723A585F">
        <w:rPr>
          <w:rFonts w:ascii="Times New Roman" w:hAnsi="Times New Roman" w:eastAsia="Times New Roman" w:cs="Times New Roman"/>
          <w:noProof w:val="0"/>
          <w:lang w:val="en-US"/>
        </w:rPr>
        <w:t>”</w:t>
      </w:r>
      <w:r w:rsidRPr="69623C2B" w:rsidR="723A585F">
        <w:rPr>
          <w:rFonts w:ascii="Times New Roman" w:hAnsi="Times New Roman" w:eastAsia="Times New Roman" w:cs="Times New Roman"/>
          <w:noProof w:val="0"/>
          <w:lang w:val="en-US"/>
        </w:rPr>
        <w:t>.</w:t>
      </w:r>
      <w:r w:rsidRPr="69623C2B" w:rsidR="723A585F">
        <w:rPr>
          <w:rFonts w:ascii="Times New Roman" w:hAnsi="Times New Roman" w:eastAsia="Times New Roman" w:cs="Times New Roman"/>
          <w:noProof w:val="0"/>
          <w:lang w:val="en-US"/>
        </w:rPr>
        <w:t xml:space="preserve"> Conference Proceedings Archive. URL: </w:t>
      </w:r>
      <w:hyperlink r:id="R4df5ede94cfa4f85">
        <w:r w:rsidRPr="69623C2B" w:rsidR="723A585F">
          <w:rPr>
            <w:rStyle w:val="Hyperlink"/>
            <w:rFonts w:ascii="Times New Roman" w:hAnsi="Times New Roman" w:eastAsia="Times New Roman" w:cs="Times New Roman"/>
            <w:noProof w:val="0"/>
            <w:lang w:val="en-US"/>
          </w:rPr>
          <w:t>https://archive.logos-science.com/index.php/conference-proceedings/article/view/1838</w:t>
        </w:r>
      </w:hyperlink>
    </w:p>
    <w:p w:rsidR="3749C578" w:rsidP="69623C2B" w:rsidRDefault="3749C578" w14:paraId="18587F92" w14:textId="0AD2589C">
      <w:pPr>
        <w:pStyle w:val="Normal"/>
        <w:spacing w:after="0" w:afterAutospacing="off" w:line="259" w:lineRule="auto"/>
        <w:ind w:left="0" w:firstLine="0"/>
        <w:jc w:val="both"/>
        <w:rPr>
          <w:rFonts w:ascii="Times New Roman" w:hAnsi="Times New Roman" w:eastAsia="Times New Roman" w:cs="Times New Roman"/>
          <w:sz w:val="24"/>
          <w:szCs w:val="24"/>
        </w:rPr>
      </w:pPr>
      <w:r w:rsidRPr="69623C2B" w:rsidR="27E10426">
        <w:rPr>
          <w:rFonts w:ascii="Times New Roman" w:hAnsi="Times New Roman" w:eastAsia="Times New Roman" w:cs="Times New Roman"/>
          <w:noProof w:val="0"/>
          <w:lang w:val="en-US"/>
        </w:rPr>
        <w:t>3.</w:t>
      </w:r>
      <w:r w:rsidRPr="69623C2B" w:rsidR="3C4BEB92">
        <w:rPr>
          <w:rFonts w:ascii="Times New Roman" w:hAnsi="Times New Roman" w:eastAsia="Times New Roman" w:cs="Times New Roman"/>
          <w:noProof w:val="0"/>
          <w:lang w:val="en-US"/>
        </w:rPr>
        <w:t xml:space="preserve"> </w:t>
      </w:r>
      <w:r w:rsidRPr="69623C2B" w:rsidR="0662D6CE">
        <w:rPr>
          <w:rFonts w:ascii="Times New Roman" w:hAnsi="Times New Roman" w:eastAsia="Times New Roman" w:cs="Times New Roman"/>
          <w:noProof w:val="0"/>
          <w:lang w:val="en-US"/>
        </w:rPr>
        <w:t>T</w:t>
      </w:r>
      <w:r w:rsidRPr="69623C2B" w:rsidR="0662D6CE">
        <w:rPr>
          <w:rFonts w:ascii="Times New Roman" w:hAnsi="Times New Roman" w:eastAsia="Times New Roman" w:cs="Times New Roman"/>
          <w:noProof w:val="0"/>
          <w:lang w:val="en-US"/>
        </w:rPr>
        <w:t>he</w:t>
      </w:r>
      <w:r w:rsidRPr="69623C2B" w:rsidR="0662D6CE">
        <w:rPr>
          <w:rFonts w:ascii="Times New Roman" w:hAnsi="Times New Roman" w:eastAsia="Times New Roman" w:cs="Times New Roman"/>
          <w:noProof w:val="0"/>
          <w:lang w:val="en-US"/>
        </w:rPr>
        <w:t xml:space="preserve"> Guardian. (2024). “A Volcanic Explosion Every 15 Minutes: How Australia’s Museums Are Turning to Tech to Lure Us In”. URL: </w:t>
      </w:r>
      <w:hyperlink r:id="Rfdf66fade58b455f">
        <w:r w:rsidRPr="69623C2B" w:rsidR="0662D6CE">
          <w:rPr>
            <w:rStyle w:val="Hyperlink"/>
            <w:rFonts w:ascii="Times New Roman" w:hAnsi="Times New Roman" w:eastAsia="Times New Roman" w:cs="Times New Roman"/>
            <w:noProof w:val="0"/>
            <w:lang w:val="en-US"/>
          </w:rPr>
          <w:t>https://www.theguardian.com/culture/2024/dec/17/a-volcanic-explosion-every-15-minutes-how-australias-museums-are-turning-to-tech-to-lure-us-in</w:t>
        </w:r>
      </w:hyperlink>
      <w:r w:rsidRPr="69623C2B" w:rsidR="0662D6CE">
        <w:rPr>
          <w:rFonts w:ascii="Times New Roman" w:hAnsi="Times New Roman" w:eastAsia="Times New Roman" w:cs="Times New Roman"/>
          <w:noProof w:val="0"/>
          <w:lang w:val="en-US"/>
        </w:rPr>
        <w:t xml:space="preserve"> </w:t>
      </w:r>
    </w:p>
    <w:p w:rsidR="3749C578" w:rsidP="69623C2B" w:rsidRDefault="3749C578" w14:paraId="0F871614" w14:textId="7D19B619">
      <w:pPr>
        <w:pStyle w:val="Normal"/>
        <w:spacing w:after="0" w:afterAutospacing="off" w:line="259" w:lineRule="auto"/>
        <w:ind w:left="0" w:firstLine="0"/>
        <w:jc w:val="both"/>
        <w:rPr>
          <w:rFonts w:ascii="Times New Roman" w:hAnsi="Times New Roman" w:eastAsia="Times New Roman" w:cs="Times New Roman"/>
          <w:sz w:val="24"/>
          <w:szCs w:val="24"/>
        </w:rPr>
      </w:pPr>
      <w:r w:rsidRPr="69623C2B" w:rsidR="0836B4DA">
        <w:rPr>
          <w:rFonts w:ascii="Times New Roman" w:hAnsi="Times New Roman" w:eastAsia="Times New Roman" w:cs="Times New Roman"/>
          <w:noProof w:val="0"/>
          <w:lang w:val="en-US"/>
        </w:rPr>
        <w:t>4.</w:t>
      </w:r>
      <w:r w:rsidRPr="69623C2B" w:rsidR="04ABE55C">
        <w:rPr>
          <w:rFonts w:ascii="Times New Roman" w:hAnsi="Times New Roman" w:eastAsia="Times New Roman" w:cs="Times New Roman"/>
          <w:noProof w:val="0"/>
          <w:lang w:val="en-US"/>
        </w:rPr>
        <w:t xml:space="preserve"> </w:t>
      </w:r>
      <w:r w:rsidRPr="69623C2B" w:rsidR="0662D6CE">
        <w:rPr>
          <w:rFonts w:ascii="Times New Roman" w:hAnsi="Times New Roman" w:eastAsia="Times New Roman" w:cs="Times New Roman"/>
          <w:noProof w:val="0"/>
          <w:lang w:val="en-US"/>
        </w:rPr>
        <w:t>K</w:t>
      </w:r>
      <w:r w:rsidRPr="69623C2B" w:rsidR="0662D6CE">
        <w:rPr>
          <w:rFonts w:ascii="Times New Roman" w:hAnsi="Times New Roman" w:eastAsia="Times New Roman" w:cs="Times New Roman"/>
          <w:noProof w:val="0"/>
          <w:lang w:val="en-US"/>
        </w:rPr>
        <w:t>NUTD. (2022). “Advanced Practices in Smart Desig</w:t>
      </w:r>
      <w:r w:rsidRPr="69623C2B" w:rsidR="0662D6CE">
        <w:rPr>
          <w:rFonts w:ascii="Times New Roman" w:hAnsi="Times New Roman" w:eastAsia="Times New Roman" w:cs="Times New Roman"/>
          <w:noProof w:val="0"/>
          <w:lang w:val="en-US"/>
        </w:rPr>
        <w:t>n</w:t>
      </w:r>
      <w:r w:rsidRPr="69623C2B" w:rsidR="0662D6CE">
        <w:rPr>
          <w:rFonts w:ascii="Times New Roman" w:hAnsi="Times New Roman" w:eastAsia="Times New Roman" w:cs="Times New Roman"/>
          <w:noProof w:val="0"/>
          <w:lang w:val="en-US"/>
        </w:rPr>
        <w:t>”</w:t>
      </w:r>
      <w:r w:rsidRPr="69623C2B" w:rsidR="0662D6CE">
        <w:rPr>
          <w:rFonts w:ascii="Times New Roman" w:hAnsi="Times New Roman" w:eastAsia="Times New Roman" w:cs="Times New Roman"/>
          <w:noProof w:val="0"/>
          <w:lang w:val="en-US"/>
        </w:rPr>
        <w:t>.</w:t>
      </w:r>
      <w:r w:rsidRPr="69623C2B" w:rsidR="0662D6CE">
        <w:rPr>
          <w:rFonts w:ascii="Times New Roman" w:hAnsi="Times New Roman" w:eastAsia="Times New Roman" w:cs="Times New Roman"/>
          <w:noProof w:val="0"/>
          <w:lang w:val="en-US"/>
        </w:rPr>
        <w:t xml:space="preserve"> Kyiv National University of Technologies and Design. URL: </w:t>
      </w:r>
      <w:hyperlink r:id="Rbbe701670cd34b90">
        <w:r w:rsidRPr="69623C2B" w:rsidR="0662D6CE">
          <w:rPr>
            <w:rStyle w:val="Hyperlink"/>
            <w:rFonts w:ascii="Times New Roman" w:hAnsi="Times New Roman" w:eastAsia="Times New Roman" w:cs="Times New Roman"/>
            <w:noProof w:val="0"/>
            <w:lang w:val="en-US"/>
          </w:rPr>
          <w:t>https://stud.knutd.edu.ua/bitstream/123456789/21141/1/APSD_2022_V2_P186-188.pdf</w:t>
        </w:r>
      </w:hyperlink>
    </w:p>
    <w:p w:rsidR="5731F6BC" w:rsidP="69623C2B" w:rsidRDefault="5731F6BC" w14:paraId="4520F567" w14:textId="29B65F8D">
      <w:pPr>
        <w:pStyle w:val="Normal"/>
        <w:spacing w:after="0" w:afterAutospacing="off" w:line="259" w:lineRule="auto"/>
        <w:ind w:left="0" w:firstLine="0"/>
        <w:jc w:val="both"/>
        <w:rPr>
          <w:rFonts w:ascii="Times New Roman" w:hAnsi="Times New Roman" w:eastAsia="Times New Roman" w:cs="Times New Roman"/>
          <w:sz w:val="24"/>
          <w:szCs w:val="24"/>
          <w:lang w:val="uk-UA"/>
        </w:rPr>
      </w:pPr>
      <w:r w:rsidRPr="69623C2B" w:rsidR="42234351">
        <w:rPr>
          <w:rFonts w:ascii="Times New Roman" w:hAnsi="Times New Roman" w:eastAsia="Times New Roman" w:cs="Times New Roman"/>
          <w:lang w:val="uk-UA"/>
        </w:rPr>
        <w:t>5.</w:t>
      </w:r>
      <w:r w:rsidRPr="69623C2B" w:rsidR="7C10215D">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Розгон</w:t>
      </w:r>
      <w:r w:rsidRPr="69623C2B" w:rsidR="110405CB">
        <w:rPr>
          <w:rFonts w:ascii="Times New Roman" w:hAnsi="Times New Roman" w:eastAsia="Times New Roman" w:cs="Times New Roman"/>
          <w:lang w:val="uk-UA"/>
        </w:rPr>
        <w:t>, О. В. (2019). “</w:t>
      </w:r>
      <w:r w:rsidRPr="69623C2B" w:rsidR="110405CB">
        <w:rPr>
          <w:rFonts w:ascii="Times New Roman" w:hAnsi="Times New Roman" w:eastAsia="Times New Roman" w:cs="Times New Roman"/>
          <w:lang w:val="uk-UA"/>
        </w:rPr>
        <w:t>Віртуальна</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версія</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музею</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як</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засіб</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упровадження</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цифрових</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технологій</w:t>
      </w:r>
      <w:r w:rsidRPr="69623C2B" w:rsidR="110405CB">
        <w:rPr>
          <w:rFonts w:ascii="Times New Roman" w:hAnsi="Times New Roman" w:eastAsia="Times New Roman" w:cs="Times New Roman"/>
          <w:lang w:val="uk-UA"/>
        </w:rPr>
        <w:t>”.</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Право</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та</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інноваційне</w:t>
      </w:r>
      <w:r w:rsidRPr="69623C2B" w:rsidR="110405CB">
        <w:rPr>
          <w:rFonts w:ascii="Times New Roman" w:hAnsi="Times New Roman" w:eastAsia="Times New Roman" w:cs="Times New Roman"/>
          <w:lang w:val="uk-UA"/>
        </w:rPr>
        <w:t xml:space="preserve"> </w:t>
      </w:r>
      <w:r w:rsidRPr="69623C2B" w:rsidR="110405CB">
        <w:rPr>
          <w:rFonts w:ascii="Times New Roman" w:hAnsi="Times New Roman" w:eastAsia="Times New Roman" w:cs="Times New Roman"/>
          <w:lang w:val="uk-UA"/>
        </w:rPr>
        <w:t>суспільство</w:t>
      </w:r>
      <w:r w:rsidRPr="69623C2B" w:rsidR="110405CB">
        <w:rPr>
          <w:rFonts w:ascii="Times New Roman" w:hAnsi="Times New Roman" w:eastAsia="Times New Roman" w:cs="Times New Roman"/>
          <w:lang w:val="uk-UA"/>
        </w:rPr>
        <w:t xml:space="preserve">, № 2 (13). URL: </w:t>
      </w:r>
      <w:hyperlink r:id="R9f6398cd8d904dbb">
        <w:r w:rsidRPr="69623C2B" w:rsidR="110405CB">
          <w:rPr>
            <w:rStyle w:val="Hyperlink"/>
            <w:rFonts w:ascii="Times New Roman" w:hAnsi="Times New Roman" w:eastAsia="Times New Roman" w:cs="Times New Roman"/>
            <w:lang w:val="uk-UA"/>
          </w:rPr>
          <w:t>https://apir.org.ua/wp-content/uploads/2019/12/Rozghon13.pdf</w:t>
        </w:r>
      </w:hyperlink>
    </w:p>
    <w:p w:rsidR="3AF130E7" w:rsidP="69623C2B" w:rsidRDefault="3AF130E7" w14:paraId="011334EE" w14:textId="5A62D14A">
      <w:pPr>
        <w:pStyle w:val="Normal"/>
        <w:spacing w:after="0" w:afterAutospacing="off" w:line="259" w:lineRule="auto"/>
        <w:ind w:left="0" w:firstLine="0"/>
        <w:jc w:val="both"/>
        <w:rPr>
          <w:rFonts w:ascii="Times New Roman" w:hAnsi="Times New Roman" w:eastAsia="Times New Roman" w:cs="Times New Roman"/>
          <w:sz w:val="24"/>
          <w:szCs w:val="24"/>
        </w:rPr>
      </w:pPr>
      <w:r w:rsidRPr="69623C2B" w:rsidR="3AF130E7">
        <w:rPr>
          <w:rFonts w:ascii="Times New Roman" w:hAnsi="Times New Roman" w:eastAsia="Times New Roman" w:cs="Times New Roman"/>
        </w:rPr>
        <w:t xml:space="preserve">6. </w:t>
      </w:r>
      <w:r w:rsidRPr="69623C2B" w:rsidR="110405CB">
        <w:rPr>
          <w:rFonts w:ascii="Times New Roman" w:hAnsi="Times New Roman" w:eastAsia="Times New Roman" w:cs="Times New Roman"/>
        </w:rPr>
        <w:t>Нестеренко</w:t>
      </w:r>
      <w:r w:rsidRPr="69623C2B" w:rsidR="110405CB">
        <w:rPr>
          <w:rFonts w:ascii="Times New Roman" w:hAnsi="Times New Roman" w:eastAsia="Times New Roman" w:cs="Times New Roman"/>
        </w:rPr>
        <w:t>, О. (2023). “</w:t>
      </w:r>
      <w:r w:rsidRPr="69623C2B" w:rsidR="110405CB">
        <w:rPr>
          <w:rFonts w:ascii="Times New Roman" w:hAnsi="Times New Roman" w:eastAsia="Times New Roman" w:cs="Times New Roman"/>
        </w:rPr>
        <w:t>Інноваційні</w:t>
      </w:r>
      <w:r w:rsidRPr="69623C2B" w:rsidR="110405CB">
        <w:rPr>
          <w:rFonts w:ascii="Times New Roman" w:hAnsi="Times New Roman" w:eastAsia="Times New Roman" w:cs="Times New Roman"/>
        </w:rPr>
        <w:t xml:space="preserve"> </w:t>
      </w:r>
      <w:r w:rsidRPr="69623C2B" w:rsidR="110405CB">
        <w:rPr>
          <w:rFonts w:ascii="Times New Roman" w:hAnsi="Times New Roman" w:eastAsia="Times New Roman" w:cs="Times New Roman"/>
        </w:rPr>
        <w:t>технології</w:t>
      </w:r>
      <w:r w:rsidRPr="69623C2B" w:rsidR="110405CB">
        <w:rPr>
          <w:rFonts w:ascii="Times New Roman" w:hAnsi="Times New Roman" w:eastAsia="Times New Roman" w:cs="Times New Roman"/>
        </w:rPr>
        <w:t xml:space="preserve"> </w:t>
      </w:r>
      <w:r w:rsidRPr="69623C2B" w:rsidR="110405CB">
        <w:rPr>
          <w:rFonts w:ascii="Times New Roman" w:hAnsi="Times New Roman" w:eastAsia="Times New Roman" w:cs="Times New Roman"/>
        </w:rPr>
        <w:t>музеїв</w:t>
      </w:r>
      <w:r w:rsidRPr="69623C2B" w:rsidR="110405CB">
        <w:rPr>
          <w:rFonts w:ascii="Times New Roman" w:hAnsi="Times New Roman" w:eastAsia="Times New Roman" w:cs="Times New Roman"/>
        </w:rPr>
        <w:t xml:space="preserve"> в </w:t>
      </w:r>
      <w:r w:rsidRPr="69623C2B" w:rsidR="110405CB">
        <w:rPr>
          <w:rFonts w:ascii="Times New Roman" w:hAnsi="Times New Roman" w:eastAsia="Times New Roman" w:cs="Times New Roman"/>
        </w:rPr>
        <w:t>умовах</w:t>
      </w:r>
      <w:r w:rsidRPr="69623C2B" w:rsidR="110405CB">
        <w:rPr>
          <w:rFonts w:ascii="Times New Roman" w:hAnsi="Times New Roman" w:eastAsia="Times New Roman" w:cs="Times New Roman"/>
        </w:rPr>
        <w:t xml:space="preserve"> </w:t>
      </w:r>
      <w:r w:rsidRPr="69623C2B" w:rsidR="110405CB">
        <w:rPr>
          <w:rFonts w:ascii="Times New Roman" w:hAnsi="Times New Roman" w:eastAsia="Times New Roman" w:cs="Times New Roman"/>
        </w:rPr>
        <w:t>пандемії</w:t>
      </w:r>
      <w:r w:rsidRPr="69623C2B" w:rsidR="110405CB">
        <w:rPr>
          <w:rFonts w:ascii="Times New Roman" w:hAnsi="Times New Roman" w:eastAsia="Times New Roman" w:cs="Times New Roman"/>
        </w:rPr>
        <w:t>”.</w:t>
      </w:r>
      <w:r w:rsidRPr="69623C2B" w:rsidR="110405CB">
        <w:rPr>
          <w:rFonts w:ascii="Times New Roman" w:hAnsi="Times New Roman" w:eastAsia="Times New Roman" w:cs="Times New Roman"/>
        </w:rPr>
        <w:t xml:space="preserve"> </w:t>
      </w:r>
      <w:r w:rsidRPr="69623C2B" w:rsidR="110405CB">
        <w:rPr>
          <w:rFonts w:ascii="Times New Roman" w:hAnsi="Times New Roman" w:eastAsia="Times New Roman" w:cs="Times New Roman"/>
        </w:rPr>
        <w:t>Туристична</w:t>
      </w:r>
      <w:r w:rsidRPr="69623C2B" w:rsidR="110405CB">
        <w:rPr>
          <w:rFonts w:ascii="Times New Roman" w:hAnsi="Times New Roman" w:eastAsia="Times New Roman" w:cs="Times New Roman"/>
        </w:rPr>
        <w:t xml:space="preserve"> </w:t>
      </w:r>
      <w:r w:rsidRPr="69623C2B" w:rsidR="110405CB">
        <w:rPr>
          <w:rFonts w:ascii="Times New Roman" w:hAnsi="Times New Roman" w:eastAsia="Times New Roman" w:cs="Times New Roman"/>
        </w:rPr>
        <w:t>бібліотека</w:t>
      </w:r>
      <w:r w:rsidRPr="69623C2B" w:rsidR="110405CB">
        <w:rPr>
          <w:rFonts w:ascii="Times New Roman" w:hAnsi="Times New Roman" w:eastAsia="Times New Roman" w:cs="Times New Roman"/>
        </w:rPr>
        <w:t xml:space="preserve">. URL: </w:t>
      </w:r>
      <w:hyperlink r:id="Rcfcad660423a4ae3">
        <w:r w:rsidRPr="69623C2B" w:rsidR="110405CB">
          <w:rPr>
            <w:rStyle w:val="Hyperlink"/>
            <w:rFonts w:ascii="Times New Roman" w:hAnsi="Times New Roman" w:eastAsia="Times New Roman" w:cs="Times New Roman"/>
          </w:rPr>
          <w:t>https://tourlib.net/statti_ukr/neskoromna.htm</w:t>
        </w:r>
      </w:hyperlink>
    </w:p>
    <w:p w:rsidR="3CFE849F" w:rsidP="3CFE849F" w:rsidRDefault="3CFE849F" w14:paraId="1BCFC062" w14:textId="256C5DB0">
      <w:pPr>
        <w:pStyle w:val="Normal"/>
        <w:spacing w:before="0" w:beforeAutospacing="off" w:after="0" w:afterAutospacing="off" w:line="259" w:lineRule="auto"/>
        <w:ind w:left="0" w:firstLine="0"/>
        <w:jc w:val="both"/>
        <w:rPr>
          <w:rFonts w:ascii="Times New Roman" w:hAnsi="Times New Roman" w:eastAsia="Times New Roman" w:cs="Times New Roman"/>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30"/>
        <w:gridCol w:w="7800"/>
      </w:tblGrid>
      <w:tr w:rsidR="70901F3B" w:rsidTr="3CFE849F" w14:paraId="51AAE65A">
        <w:trPr>
          <w:trHeight w:val="300"/>
        </w:trPr>
        <w:tc>
          <w:tcPr>
            <w:tcW w:w="1830" w:type="dxa"/>
            <w:tcBorders>
              <w:top w:val="nil"/>
              <w:left w:val="nil"/>
              <w:bottom w:val="nil"/>
              <w:right w:val="nil"/>
            </w:tcBorders>
            <w:tcMar>
              <w:left w:w="105" w:type="dxa"/>
              <w:right w:w="105" w:type="dxa"/>
            </w:tcMar>
            <w:vAlign w:val="top"/>
          </w:tcPr>
          <w:p w:rsidR="00A5F175" w:rsidP="70901F3B" w:rsidRDefault="00A5F175" w14:paraId="6D06993A" w14:textId="07EFC142">
            <w:pPr>
              <w:ind w:left="357" w:hanging="357"/>
              <w:jc w:val="both"/>
            </w:pPr>
            <w:r w:rsidR="1F48FFD6">
              <w:rPr/>
              <w:t xml:space="preserve"> </w:t>
            </w:r>
            <w:r w:rsidR="1F48FFD6">
              <w:drawing>
                <wp:inline wp14:editId="2A4E4D32" wp14:anchorId="0B7CAC0A">
                  <wp:extent cx="831404" cy="947800"/>
                  <wp:effectExtent l="0" t="0" r="0" b="0"/>
                  <wp:docPr id="1798168789" name="" title=""/>
                  <wp:cNvGraphicFramePr>
                    <a:graphicFrameLocks noChangeAspect="1"/>
                  </wp:cNvGraphicFramePr>
                  <a:graphic>
                    <a:graphicData uri="http://schemas.openxmlformats.org/drawingml/2006/picture">
                      <pic:pic>
                        <pic:nvPicPr>
                          <pic:cNvPr id="0" name=""/>
                          <pic:cNvPicPr/>
                        </pic:nvPicPr>
                        <pic:blipFill>
                          <a:blip r:embed="R4f061fd7df3a4d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1404" cy="947800"/>
                          </a:xfrm>
                          <a:prstGeom prst="rect">
                            <a:avLst/>
                          </a:prstGeom>
                        </pic:spPr>
                      </pic:pic>
                    </a:graphicData>
                  </a:graphic>
                </wp:inline>
              </w:drawing>
            </w:r>
          </w:p>
        </w:tc>
        <w:tc>
          <w:tcPr>
            <w:tcW w:w="7800" w:type="dxa"/>
            <w:tcBorders>
              <w:top w:val="nil"/>
              <w:left w:val="nil"/>
              <w:bottom w:val="nil"/>
              <w:right w:val="nil"/>
            </w:tcBorders>
            <w:tcMar>
              <w:left w:w="105" w:type="dxa"/>
              <w:right w:w="105" w:type="dxa"/>
            </w:tcMar>
            <w:vAlign w:val="top"/>
          </w:tcPr>
          <w:p w:rsidR="3E4465A4" w:rsidP="3CFE849F" w:rsidRDefault="3E4465A4" w14:paraId="5EE96D9D" w14:textId="78C08769">
            <w:pPr>
              <w:keepNext w:val="1"/>
              <w:keepLines w:val="1"/>
              <w:ind w:left="855" w:hanging="855" w:firstLine="567"/>
              <w:jc w:val="left"/>
              <w:rPr>
                <w:rFonts w:ascii="Times New Roman" w:hAnsi="Times New Roman" w:eastAsia="Times New Roman" w:cs="Times New Roman"/>
                <w:b w:val="1"/>
                <w:bCs w:val="1"/>
                <w:i w:val="0"/>
                <w:iCs w:val="0"/>
                <w:caps w:val="0"/>
                <w:smallCaps w:val="0"/>
                <w:color w:val="000000" w:themeColor="text1" w:themeTint="FF" w:themeShade="FF"/>
                <w:sz w:val="20"/>
                <w:szCs w:val="20"/>
                <w:lang w:val="uk-UA"/>
              </w:rPr>
            </w:pPr>
            <w:r w:rsidRPr="3CFE849F" w:rsidR="62E69B93">
              <w:rPr>
                <w:rFonts w:ascii="Times New Roman" w:hAnsi="Times New Roman" w:eastAsia="Times New Roman" w:cs="Times New Roman"/>
                <w:b w:val="1"/>
                <w:bCs w:val="1"/>
                <w:i w:val="0"/>
                <w:iCs w:val="0"/>
                <w:noProof w:val="0"/>
                <w:sz w:val="20"/>
                <w:szCs w:val="20"/>
                <w:lang w:val="uk-UA"/>
              </w:rPr>
              <w:t>Є</w:t>
            </w:r>
            <w:r w:rsidRPr="3CFE849F" w:rsidR="5947EBFA">
              <w:rPr>
                <w:rFonts w:ascii="Times New Roman" w:hAnsi="Times New Roman" w:eastAsia="Times New Roman" w:cs="Times New Roman"/>
                <w:b w:val="1"/>
                <w:bCs w:val="1"/>
                <w:i w:val="0"/>
                <w:iCs w:val="0"/>
                <w:noProof w:val="0"/>
                <w:sz w:val="20"/>
                <w:szCs w:val="20"/>
                <w:lang w:val="uk-UA"/>
              </w:rPr>
              <w:t>ВГЕН</w:t>
            </w:r>
            <w:r w:rsidRPr="3CFE849F" w:rsidR="62E69B93">
              <w:rPr>
                <w:rFonts w:ascii="Times New Roman" w:hAnsi="Times New Roman" w:eastAsia="Times New Roman" w:cs="Times New Roman"/>
                <w:b w:val="1"/>
                <w:bCs w:val="1"/>
                <w:i w:val="0"/>
                <w:iCs w:val="0"/>
                <w:noProof w:val="0"/>
                <w:sz w:val="20"/>
                <w:szCs w:val="20"/>
                <w:lang w:val="uk-UA"/>
              </w:rPr>
              <w:t xml:space="preserve"> Г</w:t>
            </w:r>
            <w:r w:rsidRPr="3CFE849F" w:rsidR="5A1DE116">
              <w:rPr>
                <w:rFonts w:ascii="Times New Roman" w:hAnsi="Times New Roman" w:eastAsia="Times New Roman" w:cs="Times New Roman"/>
                <w:b w:val="1"/>
                <w:bCs w:val="1"/>
                <w:i w:val="0"/>
                <w:iCs w:val="0"/>
                <w:noProof w:val="0"/>
                <w:sz w:val="20"/>
                <w:szCs w:val="20"/>
                <w:lang w:val="uk-UA"/>
              </w:rPr>
              <w:t>АВРАСІЄНКО</w:t>
            </w:r>
          </w:p>
          <w:p w:rsidR="70901F3B" w:rsidP="3CFE849F" w:rsidRDefault="70901F3B" w14:paraId="1E811C0C" w14:textId="0CA95781">
            <w:pPr>
              <w:keepNext w:val="1"/>
              <w:keepLines w:val="1"/>
              <w:spacing w:line="259" w:lineRule="auto"/>
              <w:ind w:left="0" w:hanging="0"/>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студент </w:t>
            </w:r>
            <w:r w:rsidRPr="3CFE849F" w:rsidR="6BD3C028">
              <w:rPr>
                <w:rFonts w:ascii="Times New Roman" w:hAnsi="Times New Roman" w:eastAsia="Times New Roman" w:cs="Times New Roman"/>
                <w:b w:val="1"/>
                <w:bCs w:val="1"/>
                <w:i w:val="0"/>
                <w:iCs w:val="0"/>
                <w:caps w:val="0"/>
                <w:smallCaps w:val="0"/>
                <w:color w:val="000000" w:themeColor="text1" w:themeTint="FF" w:themeShade="FF"/>
                <w:sz w:val="20"/>
                <w:szCs w:val="20"/>
                <w:lang w:val="uk-UA"/>
              </w:rPr>
              <w:t>1</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курсу </w:t>
            </w:r>
            <w:r w:rsidRPr="3CFE849F" w:rsidR="5B5814A1">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магістратури </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програмних технологій Інтернету речей у</w:t>
            </w:r>
            <w:r w:rsidRPr="3CFE849F" w:rsidR="748AFFA5">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Київському національному університеті імені Тараса Шевченка. </w:t>
            </w:r>
          </w:p>
          <w:p w:rsidR="70901F3B" w:rsidP="3CFE849F" w:rsidRDefault="70901F3B" w14:paraId="7D724CEE" w14:textId="597C9BF4">
            <w:pPr>
              <w:pStyle w:val="TMCECo-authors"/>
              <w:keepNext w:val="1"/>
              <w:keepLines w:val="1"/>
              <w:numPr>
                <w:ilvl w:val="0"/>
                <w:numId w:val="0"/>
              </w:numPr>
              <w:spacing w:line="259" w:lineRule="auto"/>
              <w:ind w:left="855" w:hanging="855" w:firstLine="567"/>
              <w:jc w:val="left"/>
              <w:rPr>
                <w:rFonts w:ascii="Times New Roman" w:hAnsi="Times New Roman" w:eastAsia="Times New Roman" w:cs="Times New Roman"/>
                <w:b w:val="1"/>
                <w:bCs w:val="1"/>
                <w:i w:val="0"/>
                <w:iCs w:val="0"/>
                <w:caps w:val="0"/>
                <w:smallCaps w:val="0"/>
                <w:color w:val="000000" w:themeColor="text1" w:themeTint="FF" w:themeShade="FF"/>
                <w:sz w:val="20"/>
                <w:szCs w:val="20"/>
              </w:rPr>
            </w:pP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E-</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mail</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r w:rsidRPr="3CFE849F" w:rsidR="0154BD39">
              <w:rPr>
                <w:rFonts w:ascii="Times New Roman" w:hAnsi="Times New Roman" w:eastAsia="Times New Roman" w:cs="Times New Roman"/>
                <w:b w:val="1"/>
                <w:bCs w:val="1"/>
                <w:i w:val="0"/>
                <w:iCs w:val="0"/>
                <w:caps w:val="0"/>
                <w:smallCaps w:val="0"/>
                <w:color w:val="000000" w:themeColor="text1" w:themeTint="FF" w:themeShade="FF"/>
                <w:sz w:val="20"/>
                <w:szCs w:val="20"/>
                <w:lang w:val="uk-UA"/>
              </w:rPr>
              <w:t>evgengavrasienko</w:t>
            </w:r>
            <w:hyperlink r:id="Rc4451e3b6e22489b">
              <w:r w:rsidRPr="3CFE849F" w:rsidR="79BC1EFE">
                <w:rPr>
                  <w:rStyle w:val="Hyperlink"/>
                  <w:rFonts w:ascii="Times New Roman" w:hAnsi="Times New Roman" w:eastAsia="Times New Roman" w:cs="Times New Roman"/>
                  <w:b w:val="1"/>
                  <w:bCs w:val="1"/>
                  <w:i w:val="0"/>
                  <w:iCs w:val="0"/>
                  <w:caps w:val="0"/>
                  <w:smallCaps w:val="0"/>
                  <w:sz w:val="20"/>
                  <w:szCs w:val="20"/>
                  <w:lang w:val="uk-UA"/>
                </w:rPr>
                <w:t>@gmail.com</w:t>
              </w:r>
            </w:hyperlink>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p>
          <w:p w:rsidR="519DEA3A" w:rsidP="3CFE849F" w:rsidRDefault="519DEA3A" w14:paraId="0817F1F2" w14:textId="25E6EAB2">
            <w:pPr>
              <w:keepNext w:val="1"/>
              <w:keepLines w:val="1"/>
              <w:spacing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0"/>
                <w:szCs w:val="20"/>
                <w:lang w:val="uk-UA"/>
              </w:rPr>
            </w:pP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Науковий</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інтерес</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зосереджений</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на</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розробці</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IoT</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систем</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для</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інтерактивних</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екскурсій</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w:t>
            </w:r>
            <w:r w:rsidRPr="3CFE849F" w:rsidR="5E7A188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що</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покращують</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взаємодію</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відвідувачів</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із</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музейними</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експонатами</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та</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історичними</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 xml:space="preserve"> </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об’єктами</w:t>
            </w:r>
            <w:r w:rsidRPr="3CFE849F" w:rsidR="2A80DD7A">
              <w:rPr>
                <w:rFonts w:ascii="Times New Roman" w:hAnsi="Times New Roman" w:eastAsia="Times New Roman" w:cs="Times New Roman"/>
                <w:b w:val="0"/>
                <w:bCs w:val="0"/>
                <w:i w:val="0"/>
                <w:iCs w:val="0"/>
                <w:caps w:val="0"/>
                <w:smallCaps w:val="0"/>
                <w:color w:val="000000" w:themeColor="text1" w:themeTint="FF" w:themeShade="FF"/>
                <w:sz w:val="20"/>
                <w:szCs w:val="20"/>
                <w:lang w:val="uk-UA"/>
              </w:rPr>
              <w:t>.</w:t>
            </w:r>
          </w:p>
          <w:p w:rsidR="70901F3B" w:rsidP="70901F3B" w:rsidRDefault="70901F3B" w14:paraId="165218F4" w14:textId="0AAC5760">
            <w:pPr>
              <w:keepNext w:val="1"/>
              <w:keepLines w:val="1"/>
              <w:ind w:left="720" w:hanging="720" w:firstLine="567"/>
              <w:jc w:val="both"/>
              <w:rPr>
                <w:rFonts w:ascii="Arial" w:hAnsi="Arial" w:eastAsia="Arial" w:cs="Arial"/>
                <w:b w:val="0"/>
                <w:bCs w:val="0"/>
                <w:i w:val="0"/>
                <w:iCs w:val="0"/>
                <w:caps w:val="0"/>
                <w:smallCaps w:val="0"/>
                <w:color w:val="000000" w:themeColor="text1" w:themeTint="FF" w:themeShade="FF"/>
                <w:sz w:val="18"/>
                <w:szCs w:val="18"/>
              </w:rPr>
            </w:pPr>
          </w:p>
        </w:tc>
      </w:tr>
      <w:tr w:rsidR="70901F3B" w:rsidTr="3CFE849F" w14:paraId="0083C049">
        <w:trPr>
          <w:trHeight w:val="300"/>
        </w:trPr>
        <w:tc>
          <w:tcPr>
            <w:tcW w:w="1830" w:type="dxa"/>
            <w:tcBorders>
              <w:top w:val="nil"/>
              <w:left w:val="nil"/>
              <w:bottom w:val="nil"/>
              <w:right w:val="nil"/>
            </w:tcBorders>
            <w:tcMar>
              <w:left w:w="105" w:type="dxa"/>
              <w:right w:w="105" w:type="dxa"/>
            </w:tcMar>
            <w:vAlign w:val="top"/>
          </w:tcPr>
          <w:p w:rsidR="2F6B1562" w:rsidP="70901F3B" w:rsidRDefault="2F6B1562" w14:paraId="5AE6FBC7" w14:textId="2DEE881A">
            <w:pPr>
              <w:ind w:left="0" w:hanging="0"/>
              <w:jc w:val="both"/>
            </w:pPr>
            <w:r w:rsidR="7789FF59">
              <w:drawing>
                <wp:inline wp14:editId="4908BA53" wp14:anchorId="10CDD154">
                  <wp:extent cx="857250" cy="1104900"/>
                  <wp:effectExtent l="0" t="0" r="0" b="0"/>
                  <wp:docPr id="855594249" name="" title=""/>
                  <wp:cNvGraphicFramePr>
                    <a:graphicFrameLocks noChangeAspect="1"/>
                  </wp:cNvGraphicFramePr>
                  <a:graphic>
                    <a:graphicData uri="http://schemas.openxmlformats.org/drawingml/2006/picture">
                      <pic:pic>
                        <pic:nvPicPr>
                          <pic:cNvPr id="0" name=""/>
                          <pic:cNvPicPr/>
                        </pic:nvPicPr>
                        <pic:blipFill>
                          <a:blip r:embed="R26a1afb181b04a57">
                            <a:extLst>
                              <a:ext xmlns:a="http://schemas.openxmlformats.org/drawingml/2006/main" uri="{28A0092B-C50C-407E-A947-70E740481C1C}">
                                <a14:useLocalDpi val="0"/>
                              </a:ext>
                            </a:extLst>
                          </a:blip>
                          <a:stretch>
                            <a:fillRect/>
                          </a:stretch>
                        </pic:blipFill>
                        <pic:spPr>
                          <a:xfrm>
                            <a:off x="0" y="0"/>
                            <a:ext cx="857250" cy="1104900"/>
                          </a:xfrm>
                          <a:prstGeom prst="rect">
                            <a:avLst/>
                          </a:prstGeom>
                        </pic:spPr>
                      </pic:pic>
                    </a:graphicData>
                  </a:graphic>
                </wp:inline>
              </w:drawing>
            </w:r>
            <w:r>
              <w:br/>
            </w:r>
          </w:p>
        </w:tc>
        <w:tc>
          <w:tcPr>
            <w:tcW w:w="7800" w:type="dxa"/>
            <w:tcBorders>
              <w:top w:val="nil"/>
              <w:left w:val="nil"/>
              <w:bottom w:val="nil"/>
              <w:right w:val="nil"/>
            </w:tcBorders>
            <w:tcMar>
              <w:left w:w="105" w:type="dxa"/>
              <w:right w:w="105" w:type="dxa"/>
            </w:tcMar>
            <w:vAlign w:val="top"/>
          </w:tcPr>
          <w:p w:rsidR="11810509" w:rsidP="3CFE849F" w:rsidRDefault="11810509" w14:paraId="48637113" w14:textId="4CE7903E">
            <w:pPr>
              <w:keepNext w:val="1"/>
              <w:keepLines w:val="1"/>
              <w:ind w:left="855" w:hanging="855" w:firstLine="567"/>
              <w:jc w:val="left"/>
              <w:rPr>
                <w:rFonts w:ascii="Times New Roman" w:hAnsi="Times New Roman" w:eastAsia="Times New Roman" w:cs="Times New Roman"/>
                <w:b w:val="1"/>
                <w:bCs w:val="1"/>
                <w:i w:val="0"/>
                <w:iCs w:val="0"/>
                <w:caps w:val="0"/>
                <w:smallCaps w:val="0"/>
                <w:color w:val="000000" w:themeColor="text1" w:themeTint="FF" w:themeShade="FF"/>
                <w:sz w:val="20"/>
                <w:szCs w:val="20"/>
              </w:rPr>
            </w:pPr>
            <w:r w:rsidRPr="3CFE849F" w:rsidR="1A1C1972">
              <w:rPr>
                <w:rFonts w:ascii="Times New Roman" w:hAnsi="Times New Roman" w:eastAsia="Times New Roman" w:cs="Times New Roman"/>
                <w:b w:val="1"/>
                <w:bCs w:val="1"/>
                <w:i w:val="0"/>
                <w:iCs w:val="0"/>
                <w:noProof w:val="0"/>
                <w:sz w:val="20"/>
                <w:szCs w:val="20"/>
                <w:lang w:val="uk-UA"/>
              </w:rPr>
              <w:t>В</w:t>
            </w:r>
            <w:r w:rsidRPr="3CFE849F" w:rsidR="2B809233">
              <w:rPr>
                <w:rFonts w:ascii="Times New Roman" w:hAnsi="Times New Roman" w:eastAsia="Times New Roman" w:cs="Times New Roman"/>
                <w:b w:val="1"/>
                <w:bCs w:val="1"/>
                <w:i w:val="0"/>
                <w:iCs w:val="0"/>
                <w:noProof w:val="0"/>
                <w:sz w:val="20"/>
                <w:szCs w:val="20"/>
                <w:lang w:val="uk-UA"/>
              </w:rPr>
              <w:t>ОЛОДИМИР ДРУЖИНІН</w:t>
            </w:r>
            <w:r w:rsidRPr="3CFE849F" w:rsidR="1A1C1972">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p>
          <w:p w:rsidR="0B70C6B9" w:rsidP="3CFE849F" w:rsidRDefault="0B70C6B9" w14:paraId="00DA7019" w14:textId="4F50653A">
            <w:pPr>
              <w:keepNext w:val="1"/>
              <w:keepLines w:val="1"/>
              <w:spacing w:line="259" w:lineRule="auto"/>
              <w:ind w:left="0" w:firstLine="0"/>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3CFE849F" w:rsidR="29DFBC9C">
              <w:rPr>
                <w:rFonts w:ascii="Times New Roman" w:hAnsi="Times New Roman" w:eastAsia="Times New Roman" w:cs="Times New Roman"/>
                <w:b w:val="1"/>
                <w:bCs w:val="1"/>
                <w:i w:val="0"/>
                <w:iCs w:val="0"/>
                <w:caps w:val="0"/>
                <w:smallCaps w:val="0"/>
                <w:color w:val="000000" w:themeColor="text1" w:themeTint="FF" w:themeShade="FF"/>
                <w:sz w:val="20"/>
                <w:szCs w:val="20"/>
                <w:lang w:val="uk-UA"/>
              </w:rPr>
              <w:t>д.т.н., проф., завідувач кафедри інформаційних систем та технологій Київського національного університету імені Тараса Шевченка.</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p>
          <w:p w:rsidR="70901F3B" w:rsidP="3CFE849F" w:rsidRDefault="70901F3B" w14:paraId="7CB957AC" w14:textId="237CCE7F">
            <w:pPr>
              <w:pStyle w:val="TMCECo-authors"/>
              <w:keepNext w:val="1"/>
              <w:keepLines w:val="1"/>
              <w:numPr>
                <w:ilvl w:val="0"/>
                <w:numId w:val="0"/>
              </w:numPr>
              <w:spacing w:line="259" w:lineRule="auto"/>
              <w:ind w:left="0" w:firstLine="0"/>
              <w:jc w:val="left"/>
              <w:rPr>
                <w:rFonts w:ascii="Times New Roman" w:hAnsi="Times New Roman" w:eastAsia="Times New Roman" w:cs="Times New Roman"/>
                <w:b w:val="1"/>
                <w:bCs w:val="1"/>
                <w:i w:val="0"/>
                <w:iCs w:val="0"/>
                <w:caps w:val="0"/>
                <w:smallCaps w:val="0"/>
                <w:color w:val="000000" w:themeColor="text1" w:themeTint="FF" w:themeShade="FF"/>
                <w:sz w:val="20"/>
                <w:szCs w:val="20"/>
                <w:lang w:val="uk-UA"/>
              </w:rPr>
            </w:pP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ORCID:</w:t>
            </w:r>
            <w:r w:rsidRPr="3CFE849F" w:rsidR="2591247D">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r w:rsidRPr="3CFE849F" w:rsidR="79561135">
              <w:rPr>
                <w:rFonts w:ascii="Times New Roman" w:hAnsi="Times New Roman" w:eastAsia="Times New Roman" w:cs="Times New Roman"/>
                <w:b w:val="1"/>
                <w:bCs w:val="1"/>
                <w:i w:val="0"/>
                <w:iCs w:val="0"/>
                <w:caps w:val="0"/>
                <w:smallCaps w:val="0"/>
                <w:color w:val="000000" w:themeColor="text1" w:themeTint="FF" w:themeShade="FF"/>
                <w:sz w:val="20"/>
                <w:szCs w:val="20"/>
                <w:lang w:val="uk-UA"/>
              </w:rPr>
              <w:t>0009-0009-5049-0099</w:t>
            </w:r>
          </w:p>
          <w:p w:rsidR="70901F3B" w:rsidP="3CFE849F" w:rsidRDefault="70901F3B" w14:paraId="0395065A" w14:textId="7EEEE177">
            <w:pPr>
              <w:pStyle w:val="TMCECo-authors"/>
              <w:keepNext w:val="1"/>
              <w:keepLines w:val="1"/>
              <w:numPr>
                <w:ilvl w:val="0"/>
                <w:numId w:val="0"/>
              </w:numPr>
              <w:spacing w:line="259" w:lineRule="auto"/>
              <w:ind w:left="0" w:firstLine="0"/>
              <w:jc w:val="left"/>
              <w:rPr>
                <w:rFonts w:ascii="Times New Roman" w:hAnsi="Times New Roman" w:eastAsia="Times New Roman" w:cs="Times New Roman"/>
                <w:b w:val="1"/>
                <w:bCs w:val="1"/>
                <w:i w:val="0"/>
                <w:iCs w:val="0"/>
                <w:caps w:val="0"/>
                <w:smallCaps w:val="0"/>
                <w:color w:val="000000" w:themeColor="text1" w:themeTint="FF" w:themeShade="FF"/>
                <w:sz w:val="20"/>
                <w:szCs w:val="20"/>
                <w:lang w:val="uk-UA"/>
              </w:rPr>
            </w:pP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E-</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mail</w:t>
            </w:r>
            <w:r w:rsidRPr="3CFE849F" w:rsidR="79BC1EFE">
              <w:rPr>
                <w:rFonts w:ascii="Times New Roman" w:hAnsi="Times New Roman" w:eastAsia="Times New Roman" w:cs="Times New Roman"/>
                <w:b w:val="1"/>
                <w:bCs w:val="1"/>
                <w:i w:val="0"/>
                <w:iCs w:val="0"/>
                <w:caps w:val="0"/>
                <w:smallCaps w:val="0"/>
                <w:color w:val="000000" w:themeColor="text1" w:themeTint="FF" w:themeShade="FF"/>
                <w:sz w:val="20"/>
                <w:szCs w:val="20"/>
                <w:lang w:val="uk-UA"/>
              </w:rPr>
              <w:t xml:space="preserve">: </w:t>
            </w:r>
            <w:r w:rsidRPr="3CFE849F" w:rsidR="4D63E154">
              <w:rPr>
                <w:rFonts w:ascii="Times New Roman" w:hAnsi="Times New Roman" w:eastAsia="Times New Roman" w:cs="Times New Roman"/>
                <w:b w:val="1"/>
                <w:bCs w:val="1"/>
                <w:i w:val="0"/>
                <w:iCs w:val="0"/>
                <w:caps w:val="0"/>
                <w:smallCaps w:val="0"/>
                <w:color w:val="000000" w:themeColor="text1" w:themeTint="FF" w:themeShade="FF"/>
                <w:sz w:val="20"/>
                <w:szCs w:val="20"/>
                <w:lang w:val="uk-UA"/>
              </w:rPr>
              <w:t>druzhyninv@fit.knu.ua.</w:t>
            </w:r>
          </w:p>
          <w:p w:rsidR="54ACBB17" w:rsidP="3CFE849F" w:rsidRDefault="54ACBB17" w14:paraId="1B2117C1" w14:textId="23718F86">
            <w:pPr>
              <w:pStyle w:val="TMCECo-authors"/>
              <w:keepNext w:val="1"/>
              <w:keepLines w:val="1"/>
              <w:numPr>
                <w:ilvl w:val="0"/>
                <w:numId w:val="0"/>
              </w:numPr>
              <w:spacing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0"/>
                <w:szCs w:val="20"/>
                <w:lang w:val="en-GB"/>
              </w:rPr>
            </w:pP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З 2023 року працює в КНУ ім. Тараса Шевченка. Має понад 100 наукових праць, серед яких 7 навчально-методичних посібників та 6 монографій. </w:t>
            </w:r>
          </w:p>
          <w:p w:rsidR="54ACBB17" w:rsidP="3CFE849F" w:rsidRDefault="54ACBB17" w14:paraId="21040EFD" w14:textId="3D3701F4">
            <w:pPr>
              <w:pStyle w:val="TMCECo-authors"/>
              <w:keepNext w:val="1"/>
              <w:keepLines w:val="1"/>
              <w:numPr>
                <w:ilvl w:val="0"/>
                <w:numId w:val="0"/>
              </w:numPr>
              <w:spacing w:line="259" w:lineRule="auto"/>
              <w:ind w:left="0" w:firstLine="0"/>
              <w:jc w:val="both"/>
            </w:pP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Коло</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наукових</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інтересів</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методи</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та</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алгоритми</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машинного</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навчання</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в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радіолокаційних</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системах</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радіомоніторинг</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та</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радіочастотний</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менеджмент</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багатопозиційна</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 xml:space="preserve"> </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радіолокація</w:t>
            </w:r>
            <w:r w:rsidRPr="3CFE849F" w:rsidR="4D63E154">
              <w:rPr>
                <w:rFonts w:ascii="Times New Roman" w:hAnsi="Times New Roman" w:eastAsia="Times New Roman" w:cs="Times New Roman"/>
                <w:b w:val="0"/>
                <w:bCs w:val="0"/>
                <w:i w:val="0"/>
                <w:iCs w:val="0"/>
                <w:caps w:val="0"/>
                <w:smallCaps w:val="0"/>
                <w:color w:val="000000" w:themeColor="text1" w:themeTint="FF" w:themeShade="FF"/>
                <w:sz w:val="20"/>
                <w:szCs w:val="20"/>
                <w:lang w:val="en-GB"/>
              </w:rPr>
              <w:t>.</w:t>
            </w:r>
          </w:p>
        </w:tc>
      </w:tr>
    </w:tbl>
    <w:p w:rsidR="70901F3B" w:rsidP="70901F3B" w:rsidRDefault="70901F3B" w14:paraId="5803861D" w14:textId="5D6FF67C">
      <w:pPr>
        <w:pStyle w:val="Normal"/>
        <w:spacing w:before="360" w:beforeAutospacing="off" w:after="240" w:afterAutospacing="off" w:line="259" w:lineRule="auto"/>
        <w:ind w:left="0"/>
        <w:rPr>
          <w:rFonts w:ascii="Times New Roman" w:hAnsi="Times New Roman" w:eastAsia="Times New Roman" w:cs="Times New Roman"/>
          <w:b w:val="0"/>
          <w:bCs w:val="0"/>
          <w:noProof w:val="0"/>
          <w:sz w:val="24"/>
          <w:szCs w:val="24"/>
          <w:lang w:val="uk-UA"/>
        </w:rPr>
      </w:pPr>
    </w:p>
    <w:sectPr>
      <w:pgSz w:w="11907" w:h="16839" w:orient="portrait"/>
      <w:pgMar w:top="1134" w:right="1134" w:bottom="1134" w:left="1134" w:header="708" w:footer="708" w:gutter="0"/>
      <w:cols w:equalWidth="1" w:space="720" w:num="1"/>
      <w:docGrid w:linePitch="360"/>
      <w:headerReference w:type="default" r:id="Rbb89591dc87c47be"/>
      <w:footerReference w:type="default" r:id="R530745ccb4b6466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05B84807" w:rsidTr="05B84807" w14:paraId="381B1388">
      <w:trPr>
        <w:trHeight w:val="300"/>
      </w:trPr>
      <w:tc>
        <w:tcPr>
          <w:tcW w:w="3210" w:type="dxa"/>
          <w:tcMar/>
        </w:tcPr>
        <w:p w:rsidR="05B84807" w:rsidP="05B84807" w:rsidRDefault="05B84807" w14:paraId="11E9B3A2" w14:textId="767BE9BF">
          <w:pPr>
            <w:pStyle w:val="Header"/>
            <w:bidi w:val="0"/>
            <w:ind w:left="-115"/>
            <w:jc w:val="left"/>
          </w:pPr>
        </w:p>
      </w:tc>
      <w:tc>
        <w:tcPr>
          <w:tcW w:w="3210" w:type="dxa"/>
          <w:tcMar/>
        </w:tcPr>
        <w:p w:rsidR="05B84807" w:rsidP="05B84807" w:rsidRDefault="05B84807" w14:paraId="65993153" w14:textId="354BDBD5">
          <w:pPr>
            <w:pStyle w:val="Header"/>
            <w:bidi w:val="0"/>
            <w:jc w:val="center"/>
          </w:pPr>
        </w:p>
      </w:tc>
      <w:tc>
        <w:tcPr>
          <w:tcW w:w="3210" w:type="dxa"/>
          <w:tcMar/>
        </w:tcPr>
        <w:p w:rsidR="05B84807" w:rsidP="05B84807" w:rsidRDefault="05B84807" w14:paraId="7FDCD7B5" w14:textId="353DC7B6">
          <w:pPr>
            <w:pStyle w:val="Header"/>
            <w:bidi w:val="0"/>
            <w:ind w:right="-115"/>
            <w:jc w:val="right"/>
          </w:pPr>
        </w:p>
      </w:tc>
    </w:tr>
  </w:tbl>
  <w:p w:rsidR="05B84807" w:rsidP="05B84807" w:rsidRDefault="05B84807" w14:paraId="098C9A19" w14:textId="411A44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0"/>
      <w:gridCol w:w="3210"/>
      <w:gridCol w:w="3210"/>
    </w:tblGrid>
    <w:tr w:rsidR="05B84807" w:rsidTr="05B84807" w14:paraId="33A42308">
      <w:trPr>
        <w:trHeight w:val="300"/>
      </w:trPr>
      <w:tc>
        <w:tcPr>
          <w:tcW w:w="3210" w:type="dxa"/>
          <w:tcMar/>
        </w:tcPr>
        <w:p w:rsidR="05B84807" w:rsidP="05B84807" w:rsidRDefault="05B84807" w14:paraId="7F94E6DC" w14:textId="7A77F96C">
          <w:pPr>
            <w:pStyle w:val="Header"/>
            <w:bidi w:val="0"/>
            <w:ind w:left="-115"/>
            <w:jc w:val="left"/>
          </w:pPr>
        </w:p>
      </w:tc>
      <w:tc>
        <w:tcPr>
          <w:tcW w:w="3210" w:type="dxa"/>
          <w:tcMar/>
        </w:tcPr>
        <w:p w:rsidR="05B84807" w:rsidP="05B84807" w:rsidRDefault="05B84807" w14:paraId="2097CE8E" w14:textId="6CA96DA0">
          <w:pPr>
            <w:pStyle w:val="Header"/>
            <w:bidi w:val="0"/>
            <w:jc w:val="center"/>
          </w:pPr>
        </w:p>
      </w:tc>
      <w:tc>
        <w:tcPr>
          <w:tcW w:w="3210" w:type="dxa"/>
          <w:tcMar/>
        </w:tcPr>
        <w:p w:rsidR="05B84807" w:rsidP="05B84807" w:rsidRDefault="05B84807" w14:paraId="4E514E86" w14:textId="6218449C">
          <w:pPr>
            <w:pStyle w:val="Header"/>
            <w:bidi w:val="0"/>
            <w:ind w:right="-115"/>
            <w:jc w:val="right"/>
          </w:pPr>
        </w:p>
      </w:tc>
    </w:tr>
  </w:tbl>
  <w:p w:rsidR="05B84807" w:rsidP="05B84807" w:rsidRDefault="05B84807" w14:paraId="749363D1" w14:textId="05281320">
    <w:pPr>
      <w:pStyle w:val="Header"/>
      <w:bidi w:val="0"/>
    </w:pPr>
  </w:p>
</w:hdr>
</file>

<file path=word/numbering.xml><?xml version="1.0" encoding="utf-8"?>
<w:numbering xmlns:w="http://schemas.openxmlformats.org/wordprocessingml/2006/main">
  <w:abstractNum xmlns:w="http://schemas.openxmlformats.org/wordprocessingml/2006/main" w:abstractNumId="21">
    <w:nsid w:val="562716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653ab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82f1f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94cc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844df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cc8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c6d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abea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bf0a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31998f0"/>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1">
    <w:nsid w:val="18eee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d51f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744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13a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77088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f223b7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987890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1be2d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d68c34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b7f4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bda952"/>
    <w:multiLevelType xmlns:w="http://schemas.openxmlformats.org/wordprocessingml/2006/main" w:val="multilevel"/>
    <w:lvl xmlns:w="http://schemas.openxmlformats.org/wordprocessingml/2006/main" w:ilvl="0">
      <w:start w:val="3"/>
      <w:numFmt w:val="decimal"/>
      <w:lvlText w:val=""/>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5C83FA"/>
    <w:rsid w:val="00467FA8"/>
    <w:rsid w:val="005E6383"/>
    <w:rsid w:val="00A5F175"/>
    <w:rsid w:val="01366596"/>
    <w:rsid w:val="0137F07F"/>
    <w:rsid w:val="0137F3E5"/>
    <w:rsid w:val="013E418F"/>
    <w:rsid w:val="0154BD39"/>
    <w:rsid w:val="015A2CDC"/>
    <w:rsid w:val="018C09D8"/>
    <w:rsid w:val="01AC05F8"/>
    <w:rsid w:val="01C3358C"/>
    <w:rsid w:val="01FBE4EB"/>
    <w:rsid w:val="022A061A"/>
    <w:rsid w:val="0294A74F"/>
    <w:rsid w:val="029702D6"/>
    <w:rsid w:val="02AD023A"/>
    <w:rsid w:val="02BE57CC"/>
    <w:rsid w:val="0361995E"/>
    <w:rsid w:val="03C455ED"/>
    <w:rsid w:val="03CA4D36"/>
    <w:rsid w:val="03DC7620"/>
    <w:rsid w:val="041A5856"/>
    <w:rsid w:val="04746F27"/>
    <w:rsid w:val="047EC465"/>
    <w:rsid w:val="04ABE55C"/>
    <w:rsid w:val="04F9F0B6"/>
    <w:rsid w:val="0534899F"/>
    <w:rsid w:val="0542AD12"/>
    <w:rsid w:val="0546323C"/>
    <w:rsid w:val="05B84807"/>
    <w:rsid w:val="0613726B"/>
    <w:rsid w:val="0662D6CE"/>
    <w:rsid w:val="068E557F"/>
    <w:rsid w:val="06DFF872"/>
    <w:rsid w:val="07A6E2E7"/>
    <w:rsid w:val="07F07203"/>
    <w:rsid w:val="07F29721"/>
    <w:rsid w:val="081EA773"/>
    <w:rsid w:val="0836B4DA"/>
    <w:rsid w:val="084414E8"/>
    <w:rsid w:val="086B5203"/>
    <w:rsid w:val="095B58D1"/>
    <w:rsid w:val="09E2C399"/>
    <w:rsid w:val="0A98E4CE"/>
    <w:rsid w:val="0B099692"/>
    <w:rsid w:val="0B5C83FA"/>
    <w:rsid w:val="0B70C6B9"/>
    <w:rsid w:val="0C0222E5"/>
    <w:rsid w:val="0C160D91"/>
    <w:rsid w:val="0C8C3260"/>
    <w:rsid w:val="0D9A1527"/>
    <w:rsid w:val="0E012C12"/>
    <w:rsid w:val="0E318CF3"/>
    <w:rsid w:val="0E60C065"/>
    <w:rsid w:val="0F17336B"/>
    <w:rsid w:val="0F2A221D"/>
    <w:rsid w:val="0F3AEC25"/>
    <w:rsid w:val="0F9392B4"/>
    <w:rsid w:val="0F9B780A"/>
    <w:rsid w:val="0FB72B0C"/>
    <w:rsid w:val="101CA70A"/>
    <w:rsid w:val="10CACC96"/>
    <w:rsid w:val="10DEE2B9"/>
    <w:rsid w:val="110405CB"/>
    <w:rsid w:val="117B011F"/>
    <w:rsid w:val="11810509"/>
    <w:rsid w:val="12897BFD"/>
    <w:rsid w:val="12A4FD92"/>
    <w:rsid w:val="131FC4C4"/>
    <w:rsid w:val="1361D4B0"/>
    <w:rsid w:val="13AC128C"/>
    <w:rsid w:val="14968119"/>
    <w:rsid w:val="149DFBF0"/>
    <w:rsid w:val="159223DF"/>
    <w:rsid w:val="15B9B761"/>
    <w:rsid w:val="15D3D445"/>
    <w:rsid w:val="15F57A59"/>
    <w:rsid w:val="16681A8D"/>
    <w:rsid w:val="166CEA0B"/>
    <w:rsid w:val="1723429D"/>
    <w:rsid w:val="173DC028"/>
    <w:rsid w:val="174CA0BF"/>
    <w:rsid w:val="17A40D36"/>
    <w:rsid w:val="17DA0D35"/>
    <w:rsid w:val="17E5726A"/>
    <w:rsid w:val="185DDDBC"/>
    <w:rsid w:val="1972FC80"/>
    <w:rsid w:val="19C52519"/>
    <w:rsid w:val="19FF8A6E"/>
    <w:rsid w:val="1A1C1972"/>
    <w:rsid w:val="1AEB97AE"/>
    <w:rsid w:val="1B2BC2E4"/>
    <w:rsid w:val="1B6C2044"/>
    <w:rsid w:val="1BA07442"/>
    <w:rsid w:val="1CB4132E"/>
    <w:rsid w:val="1CE6D7A1"/>
    <w:rsid w:val="1D11D3F9"/>
    <w:rsid w:val="1D33545A"/>
    <w:rsid w:val="1D33545A"/>
    <w:rsid w:val="1D716B17"/>
    <w:rsid w:val="1D8F4F30"/>
    <w:rsid w:val="1D9F22A8"/>
    <w:rsid w:val="1DDFA736"/>
    <w:rsid w:val="1DFC1422"/>
    <w:rsid w:val="1E14AD44"/>
    <w:rsid w:val="1F48FFD6"/>
    <w:rsid w:val="1FE3A95A"/>
    <w:rsid w:val="20950BE5"/>
    <w:rsid w:val="20B23DDA"/>
    <w:rsid w:val="2124552C"/>
    <w:rsid w:val="218EEB3E"/>
    <w:rsid w:val="21AD0121"/>
    <w:rsid w:val="22692A86"/>
    <w:rsid w:val="22ACE015"/>
    <w:rsid w:val="234ECC6F"/>
    <w:rsid w:val="2434FE9D"/>
    <w:rsid w:val="248EF047"/>
    <w:rsid w:val="24F0F07C"/>
    <w:rsid w:val="2591247D"/>
    <w:rsid w:val="25A0F560"/>
    <w:rsid w:val="25A393E0"/>
    <w:rsid w:val="25A7CBEC"/>
    <w:rsid w:val="25A84AE7"/>
    <w:rsid w:val="26135527"/>
    <w:rsid w:val="2623A121"/>
    <w:rsid w:val="267930DC"/>
    <w:rsid w:val="268AB9B2"/>
    <w:rsid w:val="26B9572C"/>
    <w:rsid w:val="26C4F3B3"/>
    <w:rsid w:val="26DCD32D"/>
    <w:rsid w:val="270B243A"/>
    <w:rsid w:val="273F5976"/>
    <w:rsid w:val="27E10426"/>
    <w:rsid w:val="27F1255F"/>
    <w:rsid w:val="28241F85"/>
    <w:rsid w:val="288C9718"/>
    <w:rsid w:val="28A8A243"/>
    <w:rsid w:val="29A5CDC7"/>
    <w:rsid w:val="29BE558E"/>
    <w:rsid w:val="29CA600B"/>
    <w:rsid w:val="29DFBC9C"/>
    <w:rsid w:val="29E57548"/>
    <w:rsid w:val="29E71CC2"/>
    <w:rsid w:val="2A6D1601"/>
    <w:rsid w:val="2A80DD7A"/>
    <w:rsid w:val="2A912D60"/>
    <w:rsid w:val="2AC607D3"/>
    <w:rsid w:val="2B392C68"/>
    <w:rsid w:val="2B809233"/>
    <w:rsid w:val="2B927CDC"/>
    <w:rsid w:val="2BBF772A"/>
    <w:rsid w:val="2C2C0C34"/>
    <w:rsid w:val="2C69CC2C"/>
    <w:rsid w:val="2CA724AC"/>
    <w:rsid w:val="2DA92C67"/>
    <w:rsid w:val="2EA56F1E"/>
    <w:rsid w:val="2EE0DD91"/>
    <w:rsid w:val="2F4132B8"/>
    <w:rsid w:val="2F6B1562"/>
    <w:rsid w:val="2FBFC507"/>
    <w:rsid w:val="3040B01C"/>
    <w:rsid w:val="30EC4F1E"/>
    <w:rsid w:val="31823422"/>
    <w:rsid w:val="31A89A8A"/>
    <w:rsid w:val="32761D78"/>
    <w:rsid w:val="32CE4602"/>
    <w:rsid w:val="331270B6"/>
    <w:rsid w:val="340FFBF1"/>
    <w:rsid w:val="341DAA0E"/>
    <w:rsid w:val="34A90819"/>
    <w:rsid w:val="34CFDA09"/>
    <w:rsid w:val="34D4B8EE"/>
    <w:rsid w:val="34E14CD0"/>
    <w:rsid w:val="355D179D"/>
    <w:rsid w:val="35A5D208"/>
    <w:rsid w:val="35F53FE6"/>
    <w:rsid w:val="36949EE0"/>
    <w:rsid w:val="369C6788"/>
    <w:rsid w:val="3749C578"/>
    <w:rsid w:val="37784EE7"/>
    <w:rsid w:val="37838C6E"/>
    <w:rsid w:val="37C69DA4"/>
    <w:rsid w:val="37CE7B6B"/>
    <w:rsid w:val="3878F571"/>
    <w:rsid w:val="388E9F93"/>
    <w:rsid w:val="38D129B8"/>
    <w:rsid w:val="38E6E11D"/>
    <w:rsid w:val="39261AD1"/>
    <w:rsid w:val="393A80CA"/>
    <w:rsid w:val="39EB670D"/>
    <w:rsid w:val="3A25ED70"/>
    <w:rsid w:val="3A588FC5"/>
    <w:rsid w:val="3A7E7F27"/>
    <w:rsid w:val="3A8294DE"/>
    <w:rsid w:val="3AF130E7"/>
    <w:rsid w:val="3C0FB73F"/>
    <w:rsid w:val="3C35C9A4"/>
    <w:rsid w:val="3C4BEB92"/>
    <w:rsid w:val="3CFE849F"/>
    <w:rsid w:val="3D4400D6"/>
    <w:rsid w:val="3E4465A4"/>
    <w:rsid w:val="3F235DD6"/>
    <w:rsid w:val="4030E6E6"/>
    <w:rsid w:val="40649485"/>
    <w:rsid w:val="40D32D06"/>
    <w:rsid w:val="4118E884"/>
    <w:rsid w:val="412421A4"/>
    <w:rsid w:val="414F88BD"/>
    <w:rsid w:val="417528B2"/>
    <w:rsid w:val="417B7853"/>
    <w:rsid w:val="417BB0A2"/>
    <w:rsid w:val="420BF867"/>
    <w:rsid w:val="42234351"/>
    <w:rsid w:val="42272DC2"/>
    <w:rsid w:val="42A01DFD"/>
    <w:rsid w:val="4348CFA8"/>
    <w:rsid w:val="438532C7"/>
    <w:rsid w:val="43AE922F"/>
    <w:rsid w:val="43FED930"/>
    <w:rsid w:val="44296B38"/>
    <w:rsid w:val="44484C18"/>
    <w:rsid w:val="44624A13"/>
    <w:rsid w:val="44E0B769"/>
    <w:rsid w:val="45F71BD4"/>
    <w:rsid w:val="45FFFA75"/>
    <w:rsid w:val="466F4BFE"/>
    <w:rsid w:val="47385F15"/>
    <w:rsid w:val="47E096CA"/>
    <w:rsid w:val="48206966"/>
    <w:rsid w:val="48234329"/>
    <w:rsid w:val="48C127EF"/>
    <w:rsid w:val="49107A99"/>
    <w:rsid w:val="4935A57B"/>
    <w:rsid w:val="496C822B"/>
    <w:rsid w:val="4A2174E0"/>
    <w:rsid w:val="4A2BCF8D"/>
    <w:rsid w:val="4A72723A"/>
    <w:rsid w:val="4AFC1D64"/>
    <w:rsid w:val="4B93D2A2"/>
    <w:rsid w:val="4C1AF0AF"/>
    <w:rsid w:val="4C32E811"/>
    <w:rsid w:val="4C4B4350"/>
    <w:rsid w:val="4C4C3641"/>
    <w:rsid w:val="4C990596"/>
    <w:rsid w:val="4CCDED6F"/>
    <w:rsid w:val="4D63E154"/>
    <w:rsid w:val="4D75ACCE"/>
    <w:rsid w:val="4D7AC2F0"/>
    <w:rsid w:val="4DB9786F"/>
    <w:rsid w:val="4E29EFD2"/>
    <w:rsid w:val="4E95955C"/>
    <w:rsid w:val="4F8EC0EF"/>
    <w:rsid w:val="4F93884F"/>
    <w:rsid w:val="4FB97726"/>
    <w:rsid w:val="4FB97726"/>
    <w:rsid w:val="507526A8"/>
    <w:rsid w:val="50EC6AE9"/>
    <w:rsid w:val="50ED3470"/>
    <w:rsid w:val="5115275A"/>
    <w:rsid w:val="51239A6B"/>
    <w:rsid w:val="5199B982"/>
    <w:rsid w:val="519DEA3A"/>
    <w:rsid w:val="51BCDB64"/>
    <w:rsid w:val="5277C899"/>
    <w:rsid w:val="527EAA8E"/>
    <w:rsid w:val="5356C494"/>
    <w:rsid w:val="53AE6D9E"/>
    <w:rsid w:val="53E37DD1"/>
    <w:rsid w:val="53E9B65D"/>
    <w:rsid w:val="545CB3E7"/>
    <w:rsid w:val="546FFCA3"/>
    <w:rsid w:val="5477EA10"/>
    <w:rsid w:val="54ACBB17"/>
    <w:rsid w:val="5514394C"/>
    <w:rsid w:val="55787FA1"/>
    <w:rsid w:val="55A3D16F"/>
    <w:rsid w:val="56C257BE"/>
    <w:rsid w:val="56C49785"/>
    <w:rsid w:val="56D892E4"/>
    <w:rsid w:val="5731F6BC"/>
    <w:rsid w:val="57431FC4"/>
    <w:rsid w:val="57DF7F2E"/>
    <w:rsid w:val="58E24F33"/>
    <w:rsid w:val="5947EBFA"/>
    <w:rsid w:val="5966F9D8"/>
    <w:rsid w:val="598AE457"/>
    <w:rsid w:val="5A1DE116"/>
    <w:rsid w:val="5B5814A1"/>
    <w:rsid w:val="5DCDE6B5"/>
    <w:rsid w:val="5DE9160F"/>
    <w:rsid w:val="5DEBA802"/>
    <w:rsid w:val="5E07AC4A"/>
    <w:rsid w:val="5E7A188A"/>
    <w:rsid w:val="5E96016B"/>
    <w:rsid w:val="5EC1640F"/>
    <w:rsid w:val="5ECAC4BE"/>
    <w:rsid w:val="5F13E42D"/>
    <w:rsid w:val="5FB8ECBF"/>
    <w:rsid w:val="5FE5F338"/>
    <w:rsid w:val="6017BC98"/>
    <w:rsid w:val="60440E20"/>
    <w:rsid w:val="606A38E4"/>
    <w:rsid w:val="60D68B54"/>
    <w:rsid w:val="60F50DB5"/>
    <w:rsid w:val="611B629A"/>
    <w:rsid w:val="61728F3B"/>
    <w:rsid w:val="61FA1A29"/>
    <w:rsid w:val="62305E27"/>
    <w:rsid w:val="62D320EB"/>
    <w:rsid w:val="62E69B93"/>
    <w:rsid w:val="631DB780"/>
    <w:rsid w:val="63269B0A"/>
    <w:rsid w:val="63581632"/>
    <w:rsid w:val="6388EFCB"/>
    <w:rsid w:val="63A31DB6"/>
    <w:rsid w:val="63AC8F94"/>
    <w:rsid w:val="641A38CD"/>
    <w:rsid w:val="64319F19"/>
    <w:rsid w:val="6481B574"/>
    <w:rsid w:val="64B2B11F"/>
    <w:rsid w:val="65032BF4"/>
    <w:rsid w:val="65C711F5"/>
    <w:rsid w:val="65F40C5F"/>
    <w:rsid w:val="6625782D"/>
    <w:rsid w:val="669892AB"/>
    <w:rsid w:val="669C65DE"/>
    <w:rsid w:val="67ECDB0C"/>
    <w:rsid w:val="67F00162"/>
    <w:rsid w:val="68A62FF2"/>
    <w:rsid w:val="68B6E630"/>
    <w:rsid w:val="68E5B15B"/>
    <w:rsid w:val="69623C2B"/>
    <w:rsid w:val="69A474A8"/>
    <w:rsid w:val="69A7D259"/>
    <w:rsid w:val="69D8E2E1"/>
    <w:rsid w:val="69FEA739"/>
    <w:rsid w:val="6A162226"/>
    <w:rsid w:val="6A83CD66"/>
    <w:rsid w:val="6A83CD66"/>
    <w:rsid w:val="6AA285F4"/>
    <w:rsid w:val="6B7518E2"/>
    <w:rsid w:val="6BD3C028"/>
    <w:rsid w:val="6C1DDEDE"/>
    <w:rsid w:val="6C5C294F"/>
    <w:rsid w:val="6DA75A01"/>
    <w:rsid w:val="6EDAEBA6"/>
    <w:rsid w:val="6EF17DDB"/>
    <w:rsid w:val="6F44501A"/>
    <w:rsid w:val="6F7D848C"/>
    <w:rsid w:val="6FA64846"/>
    <w:rsid w:val="6FA6B6C1"/>
    <w:rsid w:val="6FD5319D"/>
    <w:rsid w:val="6FD5319D"/>
    <w:rsid w:val="6FD75127"/>
    <w:rsid w:val="70901F3B"/>
    <w:rsid w:val="718C38E6"/>
    <w:rsid w:val="71DA29FD"/>
    <w:rsid w:val="723A585F"/>
    <w:rsid w:val="724F4ECD"/>
    <w:rsid w:val="730ED739"/>
    <w:rsid w:val="73427F45"/>
    <w:rsid w:val="73A7E751"/>
    <w:rsid w:val="7459856C"/>
    <w:rsid w:val="748AFFA5"/>
    <w:rsid w:val="74974F40"/>
    <w:rsid w:val="74AFC44C"/>
    <w:rsid w:val="754D59E0"/>
    <w:rsid w:val="75ABED6D"/>
    <w:rsid w:val="75BFB7C0"/>
    <w:rsid w:val="7789FF59"/>
    <w:rsid w:val="78023CA3"/>
    <w:rsid w:val="78411778"/>
    <w:rsid w:val="7846D839"/>
    <w:rsid w:val="787889CA"/>
    <w:rsid w:val="79561135"/>
    <w:rsid w:val="79BC1EFE"/>
    <w:rsid w:val="7A0D1D38"/>
    <w:rsid w:val="7A0E3E65"/>
    <w:rsid w:val="7A4192FC"/>
    <w:rsid w:val="7A869F30"/>
    <w:rsid w:val="7AB1DE7E"/>
    <w:rsid w:val="7B05FFCC"/>
    <w:rsid w:val="7B5E2580"/>
    <w:rsid w:val="7BAB00D4"/>
    <w:rsid w:val="7BDB26A3"/>
    <w:rsid w:val="7C10215D"/>
    <w:rsid w:val="7D4C90E2"/>
    <w:rsid w:val="7D9EAFFC"/>
    <w:rsid w:val="7DBD836B"/>
    <w:rsid w:val="7DE6E236"/>
    <w:rsid w:val="7E24489D"/>
    <w:rsid w:val="7F617BA3"/>
    <w:rsid w:val="7F752B6C"/>
    <w:rsid w:val="7F869C30"/>
    <w:rsid w:val="7FC072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3FA"/>
  <w15:chartTrackingRefBased/>
  <w15:docId w15:val="{407E6B79-21BF-463F-BBD8-255ED7DB69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MCEAffiliation" w:customStyle="true">
    <w:uiPriority w:val="1"/>
    <w:name w:val="TMCE_Affiliation"/>
    <w:basedOn w:val="Normal"/>
    <w:rsid w:val="2623A121"/>
    <w:rPr>
      <w:rFonts w:ascii="Arial" w:hAnsi="Arial" w:eastAsia="PMingLiU" w:cs="Times New Roman"/>
      <w:sz w:val="18"/>
      <w:szCs w:val="18"/>
      <w:lang w:val="en-US" w:eastAsia="en-US"/>
    </w:rPr>
    <w:pPr>
      <w:keepNext w:val="1"/>
      <w:keepLines w:val="1"/>
      <w:ind w:left="720" w:hanging="720" w:firstLine="567"/>
      <w:jc w:val="cente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er">
    <w:uiPriority w:val="99"/>
    <w:name w:val="header"/>
    <w:basedOn w:val="Normal"/>
    <w:unhideWhenUsed/>
    <w:rsid w:val="05B84807"/>
    <w:pPr>
      <w:tabs>
        <w:tab w:val="center" w:leader="none" w:pos="4680"/>
        <w:tab w:val="right" w:leader="none" w:pos="9360"/>
      </w:tabs>
      <w:spacing w:after="0" w:line="240" w:lineRule="auto"/>
    </w:pPr>
  </w:style>
  <w:style w:type="paragraph" w:styleId="Footer">
    <w:uiPriority w:val="99"/>
    <w:name w:val="footer"/>
    <w:basedOn w:val="Normal"/>
    <w:unhideWhenUsed/>
    <w:rsid w:val="05B84807"/>
    <w:pPr>
      <w:tabs>
        <w:tab w:val="center" w:leader="none" w:pos="4680"/>
        <w:tab w:val="right" w:leader="none" w:pos="9360"/>
      </w:tabs>
      <w:spacing w:after="0" w:line="240" w:lineRule="auto"/>
    </w:pPr>
  </w:style>
  <w:style w:type="paragraph" w:styleId="FootnoteText">
    <w:uiPriority w:val="99"/>
    <w:name w:val="footnote text"/>
    <w:basedOn w:val="Normal"/>
    <w:semiHidden/>
    <w:unhideWhenUsed/>
    <w:rsid w:val="05B84807"/>
    <w:rPr>
      <w:sz w:val="20"/>
      <w:szCs w:val="20"/>
    </w:rPr>
    <w:pPr>
      <w:spacing w:after="0" w:line="240" w:lineRule="auto"/>
    </w:pPr>
  </w:style>
  <w:style w:type="character" w:styleId="FootnoteReference">
    <w:uiPriority w:val="99"/>
    <w:name w:val="footnote reference"/>
    <w:basedOn w:val="DefaultParagraphFont"/>
    <w:semiHidden/>
    <w:unhideWhenUsed/>
    <w:rsid w:val="05B84807"/>
    <w:rPr>
      <w:vertAlign w:val="superscript"/>
    </w:rPr>
  </w:style>
  <w:style w:type="paragraph" w:styleId="Heading3">
    <w:uiPriority w:val="9"/>
    <w:name w:val="heading 3"/>
    <w:basedOn w:val="Normal"/>
    <w:next w:val="Normal"/>
    <w:unhideWhenUsed/>
    <w:qFormat/>
    <w:rsid w:val="69623C2B"/>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TMCECo-authors" w:customStyle="true">
    <w:uiPriority w:val="1"/>
    <w:name w:val="TMCE_Co-authors"/>
    <w:basedOn w:val="Normal"/>
    <w:next w:val="TMCEAffiliation"/>
    <w:rsid w:val="70901F3B"/>
    <w:rPr>
      <w:rFonts w:ascii="Arial" w:hAnsi="Arial" w:eastAsia="PMingLiU" w:cs="Times New Roman"/>
      <w:b w:val="1"/>
      <w:bCs w:val="1"/>
      <w:sz w:val="22"/>
      <w:szCs w:val="22"/>
      <w:lang w:val="en-US" w:eastAsia="en-US"/>
    </w:rPr>
    <w:pPr>
      <w:keepNext w:val="1"/>
      <w:keepLines w:val="1"/>
      <w:numPr>
        <w:ilvl w:val="0"/>
        <w:numId w:val="2"/>
      </w:numPr>
      <w:ind w:left="855" w:hanging="855" w:firstLine="567"/>
      <w:jc w:val="center"/>
      <w:outlineLvl w:val="1"/>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a009d5c6704065" /><Relationship Type="http://schemas.openxmlformats.org/officeDocument/2006/relationships/header" Target="header.xml" Id="Rbb89591dc87c47be" /><Relationship Type="http://schemas.openxmlformats.org/officeDocument/2006/relationships/footer" Target="footer.xml" Id="R530745ccb4b6466b" /><Relationship Type="http://schemas.openxmlformats.org/officeDocument/2006/relationships/image" Target="/media/image.png" Id="R8f7f943af4994de8" /><Relationship Type="http://schemas.openxmlformats.org/officeDocument/2006/relationships/image" Target="/media/image2.png" Id="Rfa25fda6829541e7" /><Relationship Type="http://schemas.openxmlformats.org/officeDocument/2006/relationships/image" Target="/media/image2.jpg" Id="R4f061fd7df3a4d68" /><Relationship Type="http://schemas.openxmlformats.org/officeDocument/2006/relationships/hyperlink" Target="mailto:pollykovalchuk27@gmail.com" TargetMode="External" Id="Rc4451e3b6e22489b" /><Relationship Type="http://schemas.openxmlformats.org/officeDocument/2006/relationships/image" Target="/media/image4.png" Id="R26a1afb181b04a57" /><Relationship Type="http://schemas.openxmlformats.org/officeDocument/2006/relationships/hyperlink" Target="https://museums.org.ua/yak-tehnologiyi-zminyuyut-suchasni-muzeyi/" TargetMode="External" Id="R4fe604498f534f05" /><Relationship Type="http://schemas.openxmlformats.org/officeDocument/2006/relationships/hyperlink" Target="https://archive.logos-science.com/index.php/conference-proceedings/article/view/1838" TargetMode="External" Id="R4df5ede94cfa4f85" /><Relationship Type="http://schemas.openxmlformats.org/officeDocument/2006/relationships/hyperlink" Target="https://www.theguardian.com/culture/2024/dec/17/a-volcanic-explosion-every-15-minutes-how-australias-museums-are-turning-to-tech-to-lure-us-in" TargetMode="External" Id="Rfdf66fade58b455f" /><Relationship Type="http://schemas.openxmlformats.org/officeDocument/2006/relationships/hyperlink" Target="https://stud.knutd.edu.ua/bitstream/123456789/21141/1/APSD_2022_V2_P186-188.pdf" TargetMode="External" Id="Rbbe701670cd34b90" /><Relationship Type="http://schemas.openxmlformats.org/officeDocument/2006/relationships/hyperlink" Target="https://apir.org.ua/wp-content/uploads/2019/12/Rozghon13.pdf" TargetMode="External" Id="R9f6398cd8d904dbb" /><Relationship Type="http://schemas.openxmlformats.org/officeDocument/2006/relationships/hyperlink" Target="https://tourlib.net/statti_ukr/neskoromna.htm" TargetMode="External" Id="Rcfcad660423a4ae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2025-02-01T19:36:25.3607801Z</dcterms:created>
  <dcterms:modified xsi:type="dcterms:W3CDTF">2025-02-26T10:37:08.1838634Z</dcterms:modified>
  <dc:creator>Гаврасієнко Євген</dc:creator>
  <lastModifiedBy>Гаврасієнко Євген</lastModifiedBy>
</coreProperties>
</file>