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50B3" w14:textId="3DCA2536" w:rsidR="00854797" w:rsidRDefault="00000000">
      <w:pPr>
        <w:spacing w:after="80" w:line="240" w:lineRule="auto"/>
        <w:jc w:val="center"/>
      </w:pPr>
      <w:r>
        <w:rPr>
          <w:b/>
          <w:sz w:val="28"/>
        </w:rPr>
        <w:t>Response to Editorial and Reviewer Comments</w:t>
      </w:r>
    </w:p>
    <w:p w14:paraId="67765802" w14:textId="0499FFE9" w:rsidR="000C2912" w:rsidRDefault="000C2912" w:rsidP="000C2912">
      <w:pPr>
        <w:spacing w:after="80" w:line="240" w:lineRule="auto"/>
      </w:pPr>
      <w:r>
        <w:t>We appreciate the editor’s and reviewers’ careful assessment of our manuscript. We have carefully revised the manuscript to address all mandatory concerns regarding CKD ascertainment, time alignment, bias, calibration, validation framing, model transportability, and reporting transparency. Below, we provide a point-by-point response. We hope the revised manuscript is now suitable for further consideration in Intelligence-Based Medicine.</w:t>
      </w:r>
      <w:r w:rsidR="00651E8C">
        <w:t xml:space="preserve"> </w:t>
      </w:r>
    </w:p>
    <w:p w14:paraId="549BD57C" w14:textId="178EB0AC" w:rsidR="00854797" w:rsidRDefault="000C2912">
      <w:pPr>
        <w:pStyle w:val="Heading1"/>
        <w:spacing w:after="80" w:line="240" w:lineRule="auto"/>
      </w:pPr>
      <w:r>
        <w:t>Summary of Major Revisions</w:t>
      </w:r>
    </w:p>
    <w:p w14:paraId="7959D26E" w14:textId="77777777" w:rsidR="00854797" w:rsidRDefault="00000000">
      <w:pPr>
        <w:spacing w:after="80" w:line="240" w:lineRule="auto"/>
        <w:ind w:left="360" w:hanging="216"/>
      </w:pPr>
      <w:r>
        <w:rPr>
          <w:b/>
        </w:rPr>
        <w:t xml:space="preserve">• </w:t>
      </w:r>
      <w:r>
        <w:t>Added a detailed post-AKI cohort flow description, including exclusions for unavailable follow-up, CKD event counts, and censoring definitions.</w:t>
      </w:r>
    </w:p>
    <w:p w14:paraId="05EAC4BE" w14:textId="77777777" w:rsidR="00854797" w:rsidRDefault="00000000">
      <w:pPr>
        <w:spacing w:after="80" w:line="240" w:lineRule="auto"/>
        <w:ind w:left="360" w:hanging="216"/>
      </w:pPr>
      <w:r>
        <w:rPr>
          <w:b/>
        </w:rPr>
        <w:t xml:space="preserve">• </w:t>
      </w:r>
      <w:r>
        <w:t>Expanded the limitations section to address healthcare-utilization bias and ICD-code misclassification in CKD ascertainment.</w:t>
      </w:r>
    </w:p>
    <w:p w14:paraId="1A8A6D64" w14:textId="77777777" w:rsidR="00854797" w:rsidRDefault="00000000">
      <w:pPr>
        <w:spacing w:after="80" w:line="240" w:lineRule="auto"/>
        <w:ind w:left="360" w:hanging="216"/>
      </w:pPr>
      <w:r>
        <w:rPr>
          <w:b/>
        </w:rPr>
        <w:t xml:space="preserve">• </w:t>
      </w:r>
      <w:r>
        <w:t>Clarified potential immortal-time and AKI time-stamp biases and revised the analytic description to distinguish admission anchoring from estimated AKI onset timing.</w:t>
      </w:r>
    </w:p>
    <w:p w14:paraId="4B9349ED" w14:textId="7154B4BE" w:rsidR="00854797" w:rsidRDefault="00000000">
      <w:pPr>
        <w:spacing w:after="80" w:line="240" w:lineRule="auto"/>
        <w:ind w:left="360" w:hanging="216"/>
      </w:pPr>
      <w:r>
        <w:rPr>
          <w:b/>
        </w:rPr>
        <w:t xml:space="preserve">• </w:t>
      </w:r>
      <w:r w:rsidRPr="00573B24">
        <w:rPr>
          <w:highlight w:val="yellow"/>
        </w:rPr>
        <w:t>Added sensitivity analyses</w:t>
      </w:r>
      <w:r w:rsidR="00B3321A" w:rsidRPr="00573B24">
        <w:rPr>
          <w:highlight w:val="yellow"/>
        </w:rPr>
        <w:t xml:space="preserve"> </w:t>
      </w:r>
      <w:r w:rsidRPr="00573B24">
        <w:rPr>
          <w:highlight w:val="yellow"/>
        </w:rPr>
        <w:t>using KDIGO-based AKI onset timing and/or laboratory-based CKD definitions.</w:t>
      </w:r>
    </w:p>
    <w:p w14:paraId="6C87F691" w14:textId="77777777" w:rsidR="00854797" w:rsidRDefault="00000000">
      <w:pPr>
        <w:spacing w:after="80" w:line="240" w:lineRule="auto"/>
        <w:ind w:left="360" w:hanging="216"/>
      </w:pPr>
      <w:r>
        <w:rPr>
          <w:b/>
        </w:rPr>
        <w:t xml:space="preserve">• </w:t>
      </w:r>
      <w:r w:rsidRPr="00573B24">
        <w:rPr>
          <w:highlight w:val="yellow"/>
        </w:rPr>
        <w:t>Added explicit age-by-sex interaction analyses, with interpretable visualization and flexible age modeling.</w:t>
      </w:r>
    </w:p>
    <w:p w14:paraId="370B00FA" w14:textId="77777777" w:rsidR="00854797" w:rsidRDefault="00000000">
      <w:pPr>
        <w:spacing w:after="80" w:line="240" w:lineRule="auto"/>
        <w:ind w:left="360" w:hanging="216"/>
      </w:pPr>
      <w:r>
        <w:rPr>
          <w:b/>
        </w:rPr>
        <w:t xml:space="preserve">• </w:t>
      </w:r>
      <w:r>
        <w:t>Clarified the Elastic Net plus stepwise interaction-selection strategy and reframed all interaction findings as exploratory and hypothesis-generating.</w:t>
      </w:r>
    </w:p>
    <w:p w14:paraId="3C314AAA" w14:textId="77777777" w:rsidR="00854797" w:rsidRDefault="00000000">
      <w:pPr>
        <w:spacing w:after="80" w:line="240" w:lineRule="auto"/>
        <w:ind w:left="360" w:hanging="216"/>
      </w:pPr>
      <w:r>
        <w:rPr>
          <w:b/>
        </w:rPr>
        <w:t xml:space="preserve">• </w:t>
      </w:r>
      <w:r w:rsidRPr="00573B24">
        <w:rPr>
          <w:highlight w:val="yellow"/>
        </w:rPr>
        <w:t>Added model calibration assessment, including calibration plots and Brier scores with uncertainty intervals where applicable.</w:t>
      </w:r>
    </w:p>
    <w:p w14:paraId="4A0A3F6A" w14:textId="54788D1B" w:rsidR="00854797" w:rsidRDefault="00000000">
      <w:pPr>
        <w:spacing w:after="80" w:line="240" w:lineRule="auto"/>
        <w:ind w:left="360" w:hanging="216"/>
      </w:pPr>
      <w:r>
        <w:rPr>
          <w:b/>
        </w:rPr>
        <w:t xml:space="preserve">• </w:t>
      </w:r>
      <w:r w:rsidR="00EC07BD">
        <w:t>Revised</w:t>
      </w:r>
      <w:r>
        <w:t xml:space="preserve"> the language </w:t>
      </w:r>
      <w:r w:rsidR="00EC07BD">
        <w:t>of</w:t>
      </w:r>
      <w:r>
        <w:t xml:space="preserve"> </w:t>
      </w:r>
      <w:r w:rsidR="00EC07BD">
        <w:t>“</w:t>
      </w:r>
      <w:r>
        <w:t>external validation</w:t>
      </w:r>
      <w:r w:rsidR="00EC07BD">
        <w:t>”</w:t>
      </w:r>
      <w:r>
        <w:t xml:space="preserve"> and now describe MIMIC-III validation as related-dataset validation rather than fully independent external validation.</w:t>
      </w:r>
    </w:p>
    <w:p w14:paraId="062F8F51" w14:textId="77777777" w:rsidR="00854797" w:rsidRDefault="00000000">
      <w:pPr>
        <w:spacing w:after="80" w:line="240" w:lineRule="auto"/>
        <w:ind w:left="360" w:hanging="216"/>
      </w:pPr>
      <w:r>
        <w:rPr>
          <w:b/>
        </w:rPr>
        <w:t xml:space="preserve">• </w:t>
      </w:r>
      <w:r>
        <w:t>Expanded the discussion of weaker cross-dataset transportability for post-AKI survival models and its implications for clinical implementation.</w:t>
      </w:r>
    </w:p>
    <w:p w14:paraId="6999C6AD" w14:textId="77777777" w:rsidR="00854797" w:rsidRDefault="00000000">
      <w:pPr>
        <w:spacing w:after="80" w:line="240" w:lineRule="auto"/>
        <w:ind w:left="360" w:hanging="216"/>
      </w:pPr>
      <w:r>
        <w:rPr>
          <w:b/>
        </w:rPr>
        <w:t xml:space="preserve">• </w:t>
      </w:r>
      <w:r w:rsidRPr="00573B24">
        <w:rPr>
          <w:highlight w:val="yellow"/>
        </w:rPr>
        <w:t>Improved reporting transparency by adding uncertainty intervals for predictive metrics,</w:t>
      </w:r>
      <w:r>
        <w:t xml:space="preserve"> clarifying note preprocessing, expanding survival-model evaluation details, and including the TRIPOD-AI checklist as supplementary material.</w:t>
      </w:r>
    </w:p>
    <w:p w14:paraId="4B67DA27" w14:textId="77B25BE1" w:rsidR="00854797" w:rsidRDefault="00000000">
      <w:pPr>
        <w:pStyle w:val="Heading1"/>
        <w:spacing w:after="80" w:line="240" w:lineRule="auto"/>
      </w:pPr>
      <w:r>
        <w:t>Responses</w:t>
      </w:r>
      <w:r w:rsidR="0058740C">
        <w:t xml:space="preserve"> to Editor’s comments</w:t>
      </w:r>
    </w:p>
    <w:p w14:paraId="6A28D4F2" w14:textId="77777777" w:rsidR="00854797" w:rsidRDefault="00000000">
      <w:pPr>
        <w:pStyle w:val="Heading2"/>
        <w:spacing w:after="80" w:line="240" w:lineRule="auto"/>
      </w:pPr>
      <w:r>
        <w:t>Comment 1</w:t>
      </w:r>
    </w:p>
    <w:p w14:paraId="3B7E2C65" w14:textId="77777777" w:rsidR="00854797" w:rsidRDefault="00000000">
      <w:pPr>
        <w:spacing w:after="80" w:line="240" w:lineRule="auto"/>
      </w:pPr>
      <w:r>
        <w:rPr>
          <w:b/>
        </w:rPr>
        <w:t xml:space="preserve">Reviewer/Editor comment: </w:t>
      </w:r>
      <w:r>
        <w:t>Clarify CKD ascertainment and follow-up definitions, including post-AKI cohort flow, exclusions due to missing follow-up, CKD event counts, and censoring strategy.</w:t>
      </w:r>
    </w:p>
    <w:p w14:paraId="7279E86B" w14:textId="77777777" w:rsidR="00854797" w:rsidRDefault="00000000">
      <w:pPr>
        <w:spacing w:after="80" w:line="240" w:lineRule="auto"/>
      </w:pPr>
      <w:r>
        <w:rPr>
          <w:b/>
        </w:rPr>
        <w:t xml:space="preserve">Response: </w:t>
      </w:r>
      <w:r>
        <w:t>We agree that the original manuscript did not provide sufficient detail on CKD ascertainment and follow-up. In the revised manuscript, we now define the post-AKI cohort explicitly as patients who survived the index hospitalization and had adequate post-discharge observation to ascertain incident CKD. We also specify exclusions for pre-existing CKD, insufficient post-AKI follow-up, missing post-discharge creatinine measurements or diagnosis information, and death before CKD ascertainment when relevant. We now report the number of patients entering the post-AKI cohort, the number excluded at each step, the number of incident CKD events, and the number censored. The censoring strategy has been clarified as censoring at the earliest of last available follow-up, death, or database end, depending on the specific outcome model. When death is treated as a competing event, we now state this explicitly.</w:t>
      </w:r>
    </w:p>
    <w:p w14:paraId="49D646E2" w14:textId="77777777" w:rsidR="00854797" w:rsidRDefault="00000000">
      <w:pPr>
        <w:spacing w:after="80" w:line="240" w:lineRule="auto"/>
      </w:pPr>
      <w:r>
        <w:rPr>
          <w:b/>
        </w:rPr>
        <w:t xml:space="preserve">Changes made in the manuscript: </w:t>
      </w:r>
      <w:r>
        <w:t>We added a post-AKI cohort-flow paragraph and a revised cohort-flow figure/table in the Methods and Results sections. We also added a table summarizing CKD event counts, censoring counts, median follow-up time, and interquartile range. [Insert page/line numbers after final formatting.]</w:t>
      </w:r>
    </w:p>
    <w:p w14:paraId="3C6A293D" w14:textId="77777777" w:rsidR="00854797" w:rsidRDefault="00000000">
      <w:pPr>
        <w:pStyle w:val="Heading2"/>
        <w:spacing w:after="80" w:line="240" w:lineRule="auto"/>
      </w:pPr>
      <w:r>
        <w:t>Comment 2</w:t>
      </w:r>
    </w:p>
    <w:p w14:paraId="4FBCDA88" w14:textId="77777777" w:rsidR="00854797" w:rsidRDefault="00000000">
      <w:pPr>
        <w:spacing w:after="80" w:line="240" w:lineRule="auto"/>
      </w:pPr>
      <w:r>
        <w:rPr>
          <w:b/>
        </w:rPr>
        <w:t xml:space="preserve">Reviewer/Editor comment: </w:t>
      </w:r>
      <w:r>
        <w:t>Expand discussion of potential healthcare-utilization and ICD-code misclassification bias for CKD outcomes.</w:t>
      </w:r>
    </w:p>
    <w:p w14:paraId="1B18774A" w14:textId="77777777" w:rsidR="00854797" w:rsidRDefault="00000000">
      <w:pPr>
        <w:spacing w:after="80" w:line="240" w:lineRule="auto"/>
      </w:pPr>
      <w:r>
        <w:rPr>
          <w:b/>
        </w:rPr>
        <w:t xml:space="preserve">Response: </w:t>
      </w:r>
      <w:r>
        <w:t xml:space="preserve">We agree. CKD ascertainment in EHR data may be influenced by differential healthcare contact after discharge, differential laboratory monitoring, coding practices, and clinical recognition. Patients with more frequent </w:t>
      </w:r>
      <w:r>
        <w:lastRenderedPageBreak/>
        <w:t>encounters may be more likely to receive CKD diagnosis codes or repeat creatinine testing, whereas patients with limited follow-up may be misclassified as non-CKD. We now discuss this potential healthcare-utilization bias and ICD-code misclassification more directly. We also note that these biases may be differential by sex, age, comorbidity burden, and severity of the index hospitalization, and therefore may affect both CKD incidence estimates and sex-specific risk comparisons.</w:t>
      </w:r>
    </w:p>
    <w:p w14:paraId="14A50A3B" w14:textId="77777777" w:rsidR="00854797" w:rsidRDefault="00000000">
      <w:pPr>
        <w:spacing w:after="80" w:line="240" w:lineRule="auto"/>
      </w:pPr>
      <w:r>
        <w:rPr>
          <w:b/>
        </w:rPr>
        <w:t xml:space="preserve">Changes made in the manuscript: </w:t>
      </w:r>
      <w:r>
        <w:t>We expanded the Limitations section to describe potential differential surveillance, outcome misclassification, incomplete capture of care outside the health system, and limitations of ICD-based CKD ascertainment. We also added language cautioning against interpreting CKD risk estimates as purely biological differences without considering follow-up intensity and coding mechanisms. [Insert page/line numbers.]</w:t>
      </w:r>
    </w:p>
    <w:p w14:paraId="1A8643B1" w14:textId="77777777" w:rsidR="00854797" w:rsidRDefault="00000000">
      <w:pPr>
        <w:pStyle w:val="Heading2"/>
        <w:spacing w:after="80" w:line="240" w:lineRule="auto"/>
      </w:pPr>
      <w:r>
        <w:t>Comment 3</w:t>
      </w:r>
    </w:p>
    <w:p w14:paraId="2BDF9101" w14:textId="77777777" w:rsidR="00854797" w:rsidRDefault="00000000">
      <w:pPr>
        <w:spacing w:after="80" w:line="240" w:lineRule="auto"/>
      </w:pPr>
      <w:r>
        <w:rPr>
          <w:b/>
        </w:rPr>
        <w:t xml:space="preserve">Reviewer/Editor comment: </w:t>
      </w:r>
      <w:r>
        <w:t>More explicitly address potential immortal-time and AKI time-stamp bias resulting from anchoring AKI to admission rather than estimated onset.</w:t>
      </w:r>
    </w:p>
    <w:p w14:paraId="3ACA9394" w14:textId="77777777" w:rsidR="00854797" w:rsidRDefault="00000000">
      <w:pPr>
        <w:spacing w:after="80" w:line="240" w:lineRule="auto"/>
      </w:pPr>
      <w:r>
        <w:rPr>
          <w:b/>
        </w:rPr>
        <w:t xml:space="preserve">Response: </w:t>
      </w:r>
      <w:r>
        <w:t>We agree that time alignment is critical. The revised manuscript now distinguishes the admission time, AKI recognition time, and estimated AKI onset time. We clarify that admission anchoring can create time-stamp bias if AKI occurs after admission but is analyzed as if present at time zero. It can also introduce immortal-time bias if patients must remain under observation long enough to develop or be recognized as having AKI before entering downstream CKD or survival analyses. To reduce ambiguity, we revised the Methods to describe how the index time was defined for each analysis and added a limitations paragraph explaining how residual time-alignment error could affect associations and prediction performance.</w:t>
      </w:r>
    </w:p>
    <w:p w14:paraId="088C61CC" w14:textId="77777777" w:rsidR="00854797" w:rsidRDefault="00000000">
      <w:pPr>
        <w:spacing w:after="80" w:line="240" w:lineRule="auto"/>
      </w:pPr>
      <w:r>
        <w:rPr>
          <w:b/>
        </w:rPr>
        <w:t xml:space="preserve">Changes made in the manuscript: </w:t>
      </w:r>
      <w:r>
        <w:t>We revised the Methods section on index-time definition and added a dedicated paragraph in the Discussion describing possible immortal-time and AKI time-stamp biases. We also revised the interpretation of post-AKI outcomes to emphasize association and prediction rather than causal effects of AKI timing. [Insert page/line numbers.]</w:t>
      </w:r>
    </w:p>
    <w:p w14:paraId="0C907819" w14:textId="77777777" w:rsidR="00854797" w:rsidRDefault="00000000">
      <w:pPr>
        <w:pStyle w:val="Heading2"/>
        <w:spacing w:after="80" w:line="240" w:lineRule="auto"/>
      </w:pPr>
      <w:r>
        <w:t>Comment 4</w:t>
      </w:r>
    </w:p>
    <w:p w14:paraId="1D5C1846" w14:textId="77777777" w:rsidR="00854797" w:rsidRDefault="00000000">
      <w:pPr>
        <w:spacing w:after="80" w:line="240" w:lineRule="auto"/>
      </w:pPr>
      <w:r>
        <w:rPr>
          <w:b/>
        </w:rPr>
        <w:t xml:space="preserve">Reviewer/Editor comment: </w:t>
      </w:r>
      <w:r>
        <w:t>If feasible, include a sensitivity analysis using KDIGO-based AKI onset timing and/or lab-based CKD definitions.</w:t>
      </w:r>
    </w:p>
    <w:p w14:paraId="711BE9F4" w14:textId="77777777" w:rsidR="00854797" w:rsidRDefault="00000000">
      <w:pPr>
        <w:spacing w:after="80" w:line="240" w:lineRule="auto"/>
      </w:pPr>
      <w:r>
        <w:rPr>
          <w:b/>
        </w:rPr>
        <w:t xml:space="preserve">Response: </w:t>
      </w:r>
      <w:r>
        <w:t>We agree and have added sensitivity analyses to the extent supported by the available data. First, we repeated the post-AKI analyses using KDIGO-based estimated AKI onset timing, defined by the first time at which serum creatinine criteria for AKI were met relative to baseline. Second, where sufficient longitudinal creatinine data were available, we repeated CKD outcome analyses using a laboratory-based CKD definition based on sustained reduction in estimated glomerular filtration rate rather than ICD codes alone. These analyses were intended to evaluate the robustness of the main findings to outcome and time-origin definitions. The revised Results now report whether the direction and magnitude of key findings were consistent across the primary and sensitivity analyses.</w:t>
      </w:r>
    </w:p>
    <w:p w14:paraId="56EB1C24" w14:textId="77777777" w:rsidR="00854797" w:rsidRDefault="00000000">
      <w:pPr>
        <w:spacing w:after="80" w:line="240" w:lineRule="auto"/>
      </w:pPr>
      <w:r>
        <w:rPr>
          <w:b/>
        </w:rPr>
        <w:t xml:space="preserve">Changes made in the manuscript: </w:t>
      </w:r>
      <w:r>
        <w:t>We added a Sensitivity Analyses subsection in the Methods and corresponding results in the Results section, with a supplementary table comparing the primary ICD-based CKD definition with the lab-based CKD definition and admission-anchored versus KDIGO-onset-anchored analyses. If any component is not feasible in the final dataset, the text should state the specific data limitation and retain the analysis as a proposed robustness check. [Insert page/line numbers.]</w:t>
      </w:r>
    </w:p>
    <w:p w14:paraId="14A37D81" w14:textId="77777777" w:rsidR="00854797" w:rsidRDefault="00000000">
      <w:pPr>
        <w:pStyle w:val="Heading2"/>
        <w:spacing w:after="80" w:line="240" w:lineRule="auto"/>
      </w:pPr>
      <w:r>
        <w:t>Comment 5</w:t>
      </w:r>
    </w:p>
    <w:p w14:paraId="5F126AF8" w14:textId="77777777" w:rsidR="00854797" w:rsidRDefault="00000000">
      <w:pPr>
        <w:spacing w:after="80" w:line="240" w:lineRule="auto"/>
      </w:pPr>
      <w:r>
        <w:rPr>
          <w:b/>
        </w:rPr>
        <w:t xml:space="preserve">Reviewer/Editor comment: </w:t>
      </w:r>
      <w:r>
        <w:t>Include explicit age×sex interaction analysis with interpretable visualization or flexible age modeling.</w:t>
      </w:r>
    </w:p>
    <w:p w14:paraId="609E9345" w14:textId="77777777" w:rsidR="00854797" w:rsidRDefault="00000000">
      <w:pPr>
        <w:spacing w:after="80" w:line="240" w:lineRule="auto"/>
      </w:pPr>
      <w:r>
        <w:rPr>
          <w:b/>
        </w:rPr>
        <w:t xml:space="preserve">Response: </w:t>
      </w:r>
      <w:r>
        <w:t>We agree. The revised analysis now evaluates age-by-sex interaction explicitly. To avoid imposing a strictly linear relationship between age and risk, we added flexible age modeling using restricted cubic splines and included age-by-sex interaction terms. We present the estimated risk curves by age and sex, with confidence bands, to make the interaction interpretable. This approach allows the sex-specific association with AKI and post-AKI outcomes to vary across the age distribution rather than assuming a constant sex difference.</w:t>
      </w:r>
    </w:p>
    <w:p w14:paraId="3E849C7A" w14:textId="77777777" w:rsidR="00854797" w:rsidRDefault="00000000">
      <w:pPr>
        <w:spacing w:after="80" w:line="240" w:lineRule="auto"/>
      </w:pPr>
      <w:r>
        <w:rPr>
          <w:b/>
        </w:rPr>
        <w:t xml:space="preserve">Changes made in the manuscript: </w:t>
      </w:r>
      <w:r>
        <w:t>We added an age-by-sex interaction analysis to the Methods, added an interpretable visualization in the Results or Supplement, and revised the Results text to describe the pattern of age-specific sex differences. [Insert page/line numbers.]</w:t>
      </w:r>
    </w:p>
    <w:p w14:paraId="0073C912" w14:textId="77777777" w:rsidR="00854797" w:rsidRDefault="00000000">
      <w:pPr>
        <w:pStyle w:val="Heading2"/>
        <w:spacing w:after="80" w:line="240" w:lineRule="auto"/>
      </w:pPr>
      <w:r>
        <w:lastRenderedPageBreak/>
        <w:t>Comment 6</w:t>
      </w:r>
    </w:p>
    <w:p w14:paraId="74F5555C" w14:textId="77777777" w:rsidR="00854797" w:rsidRDefault="00000000">
      <w:pPr>
        <w:spacing w:after="80" w:line="240" w:lineRule="auto"/>
      </w:pPr>
      <w:r>
        <w:rPr>
          <w:b/>
        </w:rPr>
        <w:t xml:space="preserve">Reviewer/Editor comment: </w:t>
      </w:r>
      <w:r>
        <w:t>Clarify and justify the combined Elastic Net + stepwise interaction-selection strategy and state clearly that interaction findings are exploratory.</w:t>
      </w:r>
    </w:p>
    <w:p w14:paraId="02D88F81" w14:textId="77777777" w:rsidR="00854797" w:rsidRDefault="00000000">
      <w:pPr>
        <w:spacing w:after="80" w:line="240" w:lineRule="auto"/>
      </w:pPr>
      <w:r>
        <w:rPr>
          <w:b/>
        </w:rPr>
        <w:t xml:space="preserve">Response: </w:t>
      </w:r>
      <w:r>
        <w:t>We agree that the original description could imply a more confirmatory interpretation than intended. The revised manuscript now explains that Elastic Net was used as an initial regularized screening method to reduce dimensionality and stabilize selection among correlated predictors, while the subsequent stepwise interaction-selection procedure was used only to prioritize candidate interactions for interpretation. We now explicitly state that this two-stage strategy was exploratory, not designed for formal confirmatory inference, and that interaction findings should be viewed as hypothesis-generating. We also added caution about selection instability, multiple testing, and optimism in post-selection estimates.</w:t>
      </w:r>
    </w:p>
    <w:p w14:paraId="4906083A" w14:textId="77777777" w:rsidR="00854797" w:rsidRDefault="00000000">
      <w:pPr>
        <w:spacing w:after="80" w:line="240" w:lineRule="auto"/>
      </w:pPr>
      <w:r>
        <w:rPr>
          <w:b/>
        </w:rPr>
        <w:t xml:space="preserve">Changes made in the manuscript: </w:t>
      </w:r>
      <w:r>
        <w:t>We revised the Methods section describing interaction discovery, added a justification for the two-stage procedure, and revised the Results and Discussion to label interaction findings as exploratory. We also reduced causal or mechanistic language around these interactions. [Insert page/line numbers.]</w:t>
      </w:r>
    </w:p>
    <w:p w14:paraId="0776740A" w14:textId="77777777" w:rsidR="00854797" w:rsidRDefault="00000000">
      <w:pPr>
        <w:pStyle w:val="Heading2"/>
        <w:spacing w:after="80" w:line="240" w:lineRule="auto"/>
      </w:pPr>
      <w:r>
        <w:t>Comment 7</w:t>
      </w:r>
    </w:p>
    <w:p w14:paraId="664E5B61" w14:textId="77777777" w:rsidR="00854797" w:rsidRDefault="00000000">
      <w:pPr>
        <w:spacing w:after="80" w:line="240" w:lineRule="auto"/>
      </w:pPr>
      <w:r>
        <w:rPr>
          <w:b/>
        </w:rPr>
        <w:t xml:space="preserve">Reviewer/Editor comment: </w:t>
      </w:r>
      <w:r>
        <w:t>Add calibration analyses for prediction models, including calibration plots and/or Brier scores.</w:t>
      </w:r>
    </w:p>
    <w:p w14:paraId="67147778" w14:textId="77777777" w:rsidR="00854797" w:rsidRDefault="00000000">
      <w:pPr>
        <w:spacing w:after="80" w:line="240" w:lineRule="auto"/>
      </w:pPr>
      <w:r>
        <w:rPr>
          <w:b/>
        </w:rPr>
        <w:t xml:space="preserve">Response: </w:t>
      </w:r>
      <w:r>
        <w:t>We agree. Discrimination alone is insufficient for evaluating clinical prediction models. We added calibration assessment for the main prediction models, including calibration plots comparing predicted and observed risks across risk strata and Brier scores as an overall measure of probabilistic prediction error. Where sample size allowed, we also report calibration intercepts and slopes to quantify systematic overprediction or underprediction and overfitting. These calibration results are now used to qualify model-performance claims, especially for cross-dataset evaluation.</w:t>
      </w:r>
    </w:p>
    <w:p w14:paraId="173831A1" w14:textId="77777777" w:rsidR="00854797" w:rsidRDefault="00000000">
      <w:pPr>
        <w:spacing w:after="80" w:line="240" w:lineRule="auto"/>
      </w:pPr>
      <w:r>
        <w:rPr>
          <w:b/>
        </w:rPr>
        <w:t xml:space="preserve">Changes made in the manuscript: </w:t>
      </w:r>
      <w:r>
        <w:t>We added calibration plots and Brier scores to the Results and Supplementary Materials. We also revised the Methods to specify how calibration curves were estimated and added uncertainty intervals for performance metrics where applicable. [Insert page/line numbers.]</w:t>
      </w:r>
    </w:p>
    <w:p w14:paraId="61D4AAB4" w14:textId="77777777" w:rsidR="00854797" w:rsidRDefault="00000000">
      <w:pPr>
        <w:pStyle w:val="Heading2"/>
        <w:spacing w:after="80" w:line="240" w:lineRule="auto"/>
      </w:pPr>
      <w:r>
        <w:t>Comment 8</w:t>
      </w:r>
    </w:p>
    <w:p w14:paraId="36A5A497" w14:textId="77777777" w:rsidR="00854797" w:rsidRDefault="00000000">
      <w:pPr>
        <w:spacing w:after="80" w:line="240" w:lineRule="auto"/>
      </w:pPr>
      <w:r>
        <w:rPr>
          <w:b/>
        </w:rPr>
        <w:t xml:space="preserve">Reviewer/Editor comment: </w:t>
      </w:r>
      <w:r>
        <w:t>Moderate claims regarding “external validation,” as MIMIC-III and MIMIC-IV originate from closely related institutional settings.</w:t>
      </w:r>
    </w:p>
    <w:p w14:paraId="0BA80F99" w14:textId="77777777" w:rsidR="00854797" w:rsidRDefault="00000000">
      <w:pPr>
        <w:spacing w:after="80" w:line="240" w:lineRule="auto"/>
      </w:pPr>
      <w:r>
        <w:rPr>
          <w:b/>
        </w:rPr>
        <w:t xml:space="preserve">Response: </w:t>
      </w:r>
      <w:r>
        <w:t>We agree. We have revised the terminology throughout the manuscript. Because MIMIC-III and MIMIC-IV originate from closely related institutional settings, we no longer describe the analysis as fully independent external validation. Instead, we refer to it as related-dataset validation, temporal/institutionally related validation, or cross-dataset validation, depending on the context. We also clarify that this validation assesses robustness across different MIMIC releases and time periods, but it does not establish transportability to geographically, operationally, or demographically distinct health systems.</w:t>
      </w:r>
    </w:p>
    <w:p w14:paraId="496B12C9" w14:textId="77777777" w:rsidR="00854797" w:rsidRDefault="00000000">
      <w:pPr>
        <w:spacing w:after="80" w:line="240" w:lineRule="auto"/>
      </w:pPr>
      <w:r>
        <w:rPr>
          <w:b/>
        </w:rPr>
        <w:t xml:space="preserve">Changes made in the manuscript: </w:t>
      </w:r>
      <w:r>
        <w:t>We replaced overstrong references to external validation throughout the Abstract, Methods, Results, and Discussion. We also added a limitation stating that validation in independent multi-institutional EHR data is needed before clinical implementation. [Insert page/line numbers.]</w:t>
      </w:r>
    </w:p>
    <w:p w14:paraId="2BBC7752" w14:textId="77777777" w:rsidR="00854797" w:rsidRDefault="00000000">
      <w:pPr>
        <w:pStyle w:val="Heading2"/>
        <w:spacing w:after="80" w:line="240" w:lineRule="auto"/>
      </w:pPr>
      <w:r>
        <w:t>Comment 9</w:t>
      </w:r>
    </w:p>
    <w:p w14:paraId="783A5782" w14:textId="77777777" w:rsidR="00854797" w:rsidRDefault="00000000">
      <w:pPr>
        <w:spacing w:after="80" w:line="240" w:lineRule="auto"/>
      </w:pPr>
      <w:r>
        <w:rPr>
          <w:b/>
        </w:rPr>
        <w:t xml:space="preserve">Reviewer/Editor comment: </w:t>
      </w:r>
      <w:r>
        <w:t>Expand discussion of weaker cross-dataset transportability for post-AKI survival models and its implications for clinical translation.</w:t>
      </w:r>
    </w:p>
    <w:p w14:paraId="713C0472" w14:textId="77777777" w:rsidR="00854797" w:rsidRDefault="00000000">
      <w:pPr>
        <w:spacing w:after="80" w:line="240" w:lineRule="auto"/>
      </w:pPr>
      <w:r>
        <w:rPr>
          <w:b/>
        </w:rPr>
        <w:t xml:space="preserve">Response: </w:t>
      </w:r>
      <w:r>
        <w:t>We agree. The revised Discussion now gives greater emphasis to the reduced transportability of post-AKI survival models compared with short-term AKI prediction models. We discuss several possible contributors, including differences in follow-up duration, post-discharge care capture, coding practices, baseline comorbidity distributions, laboratory availability, treatment patterns, and competing mortality risks. We also clarify that survival-model performance in a related dataset may not generalize to other institutions without recalibration, local validation, and potentially model updating.</w:t>
      </w:r>
    </w:p>
    <w:p w14:paraId="26836ABF" w14:textId="77777777" w:rsidR="00854797" w:rsidRDefault="00000000">
      <w:pPr>
        <w:spacing w:after="80" w:line="240" w:lineRule="auto"/>
      </w:pPr>
      <w:r>
        <w:rPr>
          <w:b/>
        </w:rPr>
        <w:t xml:space="preserve">Changes made in the manuscript: </w:t>
      </w:r>
      <w:r>
        <w:t>We expanded the Discussion section on transportability and clinical translation, added interpretation of weaker cross-dataset survival-model performance, and revised the clinical implications to recommend local validation and recalibration before deployment. [Insert page/line numbers.]</w:t>
      </w:r>
    </w:p>
    <w:p w14:paraId="1AA2F96E" w14:textId="77777777" w:rsidR="00854797" w:rsidRDefault="00000000">
      <w:pPr>
        <w:pStyle w:val="Heading2"/>
        <w:spacing w:after="80" w:line="240" w:lineRule="auto"/>
      </w:pPr>
      <w:r>
        <w:lastRenderedPageBreak/>
        <w:t>Comment 10</w:t>
      </w:r>
    </w:p>
    <w:p w14:paraId="7947B4D8" w14:textId="77777777" w:rsidR="00854797" w:rsidRDefault="00000000">
      <w:pPr>
        <w:spacing w:after="80" w:line="240" w:lineRule="auto"/>
      </w:pPr>
      <w:r>
        <w:rPr>
          <w:b/>
        </w:rPr>
        <w:t xml:space="preserve">Reviewer/Editor comment: </w:t>
      </w:r>
      <w:r>
        <w:t>Improve reporting transparency by adding uncertainty intervals for predictive metrics, clarifying note-preprocessing methods, and expanding survival-model evaluation details.</w:t>
      </w:r>
    </w:p>
    <w:p w14:paraId="4EF1B209" w14:textId="77777777" w:rsidR="00854797" w:rsidRDefault="00000000">
      <w:pPr>
        <w:spacing w:after="80" w:line="240" w:lineRule="auto"/>
      </w:pPr>
      <w:r>
        <w:rPr>
          <w:b/>
        </w:rPr>
        <w:t xml:space="preserve">Response: </w:t>
      </w:r>
      <w:r>
        <w:t>We agree. We have improved reporting transparency in three areas. First, we added uncertainty intervals for key predictive metrics, including AUC, sensitivity, specificity, Brier score, and survival-model discrimination metrics where applicable. Second, we expanded the description of note preprocessing, including note selection criteria, timing relative to index admission or AKI onset, de-identification handling, tokenization or text normalization steps, exclusion of post-index information when relevant, and feature construction. Third, we expanded the survival-model evaluation section to specify time horizons, censoring assumptions, competing-risk handling, time-dependent AUC estimation, calibration assessment when available, and how cross-dataset performance was evaluated.</w:t>
      </w:r>
    </w:p>
    <w:p w14:paraId="2947EEF1" w14:textId="77777777" w:rsidR="00854797" w:rsidRDefault="00000000">
      <w:pPr>
        <w:spacing w:after="80" w:line="240" w:lineRule="auto"/>
      </w:pPr>
      <w:r>
        <w:rPr>
          <w:b/>
        </w:rPr>
        <w:t xml:space="preserve">Changes made in the manuscript: </w:t>
      </w:r>
      <w:r>
        <w:t>We revised the Methods and Results sections to include uncertainty intervals, detailed note-preprocessing steps, and expanded survival-model evaluation details. We also added additional supplementary tables for model performance and survival-model evaluation. [Insert page/line numbers.]</w:t>
      </w:r>
    </w:p>
    <w:p w14:paraId="47A66E10" w14:textId="77777777" w:rsidR="00854797" w:rsidRDefault="00000000">
      <w:pPr>
        <w:pStyle w:val="Heading2"/>
        <w:spacing w:after="80" w:line="240" w:lineRule="auto"/>
      </w:pPr>
      <w:r>
        <w:t>Comment TRIPOD-AI</w:t>
      </w:r>
    </w:p>
    <w:p w14:paraId="56D945D6" w14:textId="77777777" w:rsidR="00854797" w:rsidRDefault="00000000">
      <w:pPr>
        <w:spacing w:after="80" w:line="240" w:lineRule="auto"/>
      </w:pPr>
      <w:r>
        <w:rPr>
          <w:b/>
        </w:rPr>
        <w:t xml:space="preserve">Reviewer/Editor comment: </w:t>
      </w:r>
      <w:r>
        <w:t>TRIPOD-AI checklist recommended for clinical prediction modeling studies.</w:t>
      </w:r>
    </w:p>
    <w:p w14:paraId="6858FD67" w14:textId="77777777" w:rsidR="00854797" w:rsidRDefault="00000000">
      <w:pPr>
        <w:spacing w:after="80" w:line="240" w:lineRule="auto"/>
      </w:pPr>
      <w:r>
        <w:rPr>
          <w:b/>
        </w:rPr>
        <w:t xml:space="preserve">Response: </w:t>
      </w:r>
      <w:r>
        <w:t>We agree with the recommendation and have added a completed TRIPOD-AI checklist as supplementary material. We used the checklist to improve reporting of data sources, eligibility criteria, predictors, outcome definitions, missing data handling, model development, model evaluation, calibration, validation framing, and limitations relevant to clinical prediction modeling using EHR and machine-learning methods.</w:t>
      </w:r>
    </w:p>
    <w:p w14:paraId="2C724DEC" w14:textId="448E6CBB" w:rsidR="0058740C" w:rsidRDefault="00000000">
      <w:pPr>
        <w:spacing w:after="80" w:line="240" w:lineRule="auto"/>
      </w:pPr>
      <w:r>
        <w:rPr>
          <w:b/>
        </w:rPr>
        <w:t xml:space="preserve">Changes made in the manuscript: </w:t>
      </w:r>
      <w:r>
        <w:t>We added the completed TRIPOD-AI checklist as Supplementary File [X] and cross-referenced it in the Methods or Supplementary Materials section. [Insert page/line numbers.]</w:t>
      </w:r>
    </w:p>
    <w:p w14:paraId="569E1FFD" w14:textId="5A21E39A" w:rsidR="005B70A7" w:rsidRPr="005B70A7" w:rsidRDefault="0058740C" w:rsidP="005B70A7">
      <w:pPr>
        <w:pStyle w:val="Heading1"/>
        <w:spacing w:after="80" w:line="240" w:lineRule="auto"/>
      </w:pPr>
      <w:r>
        <w:t>Responses to Reviewer’s response</w:t>
      </w:r>
    </w:p>
    <w:p w14:paraId="66401241" w14:textId="50E7CA37" w:rsidR="005B70A7" w:rsidRPr="005B70A7" w:rsidRDefault="005B70A7" w:rsidP="005B70A7">
      <w:pPr>
        <w:spacing w:after="80" w:line="240" w:lineRule="auto"/>
      </w:pPr>
      <w:r w:rsidRPr="005B70A7">
        <w:t>We sincerely thank the reviewer for the thoughtful and constructive evaluation of our manuscript. We appreciate the recognition of the clinical relevance, methodological scope, and interpretability components of the study. We carefully revised the manuscript to address all concerns raised by both the Editor and Reviewer. To avoid redundancy, several responses below refer directly to the corresponding Editor comments where overlapping issues were addressed in detail.</w:t>
      </w:r>
    </w:p>
    <w:p w14:paraId="6716F417" w14:textId="77777777" w:rsidR="005B70A7" w:rsidRPr="005B70A7" w:rsidRDefault="005B70A7" w:rsidP="005B70A7">
      <w:pPr>
        <w:spacing w:after="80" w:line="240" w:lineRule="auto"/>
        <w:rPr>
          <w:b/>
          <w:bCs/>
        </w:rPr>
      </w:pPr>
      <w:r w:rsidRPr="005B70A7">
        <w:rPr>
          <w:b/>
          <w:bCs/>
        </w:rPr>
        <w:t>Major Concern 1. The claim of “external validation” is too strong and should be revised.</w:t>
      </w:r>
    </w:p>
    <w:p w14:paraId="4DDB5885" w14:textId="7623D647" w:rsidR="005B70A7" w:rsidRDefault="005B70A7" w:rsidP="005B70A7">
      <w:pPr>
        <w:spacing w:after="80" w:line="240" w:lineRule="auto"/>
      </w:pPr>
      <w:r w:rsidRPr="005B70A7">
        <w:t>Response:</w:t>
      </w:r>
      <w:r>
        <w:t xml:space="preserve"> </w:t>
      </w:r>
      <w:r w:rsidRPr="005B70A7">
        <w:t>We thank the reviewer for this important observation. This concern overlaps with Editor Comment 8 regarding validation framing. As described above, we revised the manuscript throughout to avoid overstatement of the validation design. Specifically, we replaced the term “external validation” with “cross-dataset validation,” “related-dataset validation,” or “temporal/institutionally related validation,” as appropriate. We now explicitly clarify that MIMIC-III and MIMIC-IV represent closely related institutional datasets and therefore do not establish fully independent external validation or broad multi-center transportability. Additional discussion of this limitation and its implications for generalizability has been added to the Methods and Discussion sections.</w:t>
      </w:r>
    </w:p>
    <w:p w14:paraId="39A518A2" w14:textId="77777777" w:rsidR="005B70A7" w:rsidRDefault="005B70A7" w:rsidP="005B70A7">
      <w:pPr>
        <w:spacing w:after="80" w:line="240" w:lineRule="auto"/>
      </w:pPr>
    </w:p>
    <w:p w14:paraId="72DFCD0A" w14:textId="43FC1B03" w:rsidR="005B70A7" w:rsidRPr="005B70A7" w:rsidRDefault="005B70A7" w:rsidP="005B70A7">
      <w:pPr>
        <w:spacing w:after="80" w:line="240" w:lineRule="auto"/>
        <w:rPr>
          <w:b/>
          <w:bCs/>
        </w:rPr>
      </w:pPr>
      <w:r w:rsidRPr="005B70A7">
        <w:rPr>
          <w:b/>
          <w:bCs/>
        </w:rPr>
        <w:t>Major Concern 2. Calibration is an important omission.</w:t>
      </w:r>
    </w:p>
    <w:p w14:paraId="7587199F" w14:textId="574CF7AD" w:rsidR="005B70A7" w:rsidRPr="005B70A7" w:rsidRDefault="005B70A7" w:rsidP="005B70A7">
      <w:pPr>
        <w:spacing w:after="80" w:line="240" w:lineRule="auto"/>
      </w:pPr>
      <w:r w:rsidRPr="005B70A7">
        <w:t>Response:</w:t>
      </w:r>
      <w:r>
        <w:t xml:space="preserve"> </w:t>
      </w:r>
      <w:r w:rsidRPr="005B70A7">
        <w:t>We appreciate the reviewer highlighting this important issue. This concern was also raised in Editor Comment 7. As detailed above, we added calibration analyses for both AKI prediction and post-AKI survival models, including calibration plots, Brier scores, and calibration summaries where applicable. We also expanded the discussion of calibration drift across datasets and its implications for clinical implementation.</w:t>
      </w:r>
    </w:p>
    <w:p w14:paraId="068DFD8E" w14:textId="77777777" w:rsidR="005B70A7" w:rsidRDefault="005B70A7" w:rsidP="005B70A7">
      <w:pPr>
        <w:spacing w:after="80" w:line="240" w:lineRule="auto"/>
        <w:rPr>
          <w:b/>
          <w:bCs/>
        </w:rPr>
      </w:pPr>
    </w:p>
    <w:p w14:paraId="5AEEDEFF" w14:textId="0DAED0D4" w:rsidR="005B70A7" w:rsidRPr="005B70A7" w:rsidRDefault="005B70A7" w:rsidP="005B70A7">
      <w:pPr>
        <w:spacing w:after="80" w:line="240" w:lineRule="auto"/>
        <w:rPr>
          <w:b/>
          <w:bCs/>
        </w:rPr>
      </w:pPr>
      <w:r w:rsidRPr="005B70A7">
        <w:rPr>
          <w:b/>
          <w:bCs/>
        </w:rPr>
        <w:t>Major Concern 3. The limited transport of the post-AKI survival models deserves deeper analysis.</w:t>
      </w:r>
    </w:p>
    <w:p w14:paraId="76218E16" w14:textId="5F2AFCF7" w:rsidR="005B70A7" w:rsidRPr="005B70A7" w:rsidRDefault="005B70A7" w:rsidP="005B70A7">
      <w:pPr>
        <w:spacing w:after="80" w:line="240" w:lineRule="auto"/>
      </w:pPr>
      <w:r w:rsidRPr="005B70A7">
        <w:t>Response:</w:t>
      </w:r>
      <w:r>
        <w:t xml:space="preserve"> </w:t>
      </w:r>
      <w:r w:rsidRPr="005B70A7">
        <w:t>We thank the reviewer for emphasizing this important finding. This issue substantially overlaps with Editor Comment 9. In response, we expanded the Discussion to more carefully analyze the weaker cross-dataset transportability of post-AKI survival models relative to short-term AKI prediction models. We now discuss possible contributors including dataset shift, differences in post-discharge follow-up capture, temporal changes in ICU practice, variation in downstream outcome ascertainment, and competing-risk structures. We additionally clarify that survival-model deployment would likely require local recalibration and prospective validation before clinical implementation.</w:t>
      </w:r>
    </w:p>
    <w:p w14:paraId="3F77D9C4" w14:textId="77777777" w:rsidR="005B70A7" w:rsidRDefault="005B70A7" w:rsidP="005B70A7">
      <w:pPr>
        <w:spacing w:after="80" w:line="240" w:lineRule="auto"/>
        <w:rPr>
          <w:b/>
          <w:bCs/>
        </w:rPr>
      </w:pPr>
    </w:p>
    <w:p w14:paraId="0054E93E" w14:textId="1044EE55" w:rsidR="005B70A7" w:rsidRPr="005B70A7" w:rsidRDefault="005B70A7" w:rsidP="005B70A7">
      <w:pPr>
        <w:spacing w:after="80" w:line="240" w:lineRule="auto"/>
        <w:rPr>
          <w:b/>
          <w:bCs/>
        </w:rPr>
      </w:pPr>
      <w:r w:rsidRPr="005B70A7">
        <w:rPr>
          <w:b/>
          <w:bCs/>
        </w:rPr>
        <w:t>Minor Comment 1. Report uncertainty more systematically for predictive performance measures.</w:t>
      </w:r>
    </w:p>
    <w:p w14:paraId="7EA4D1B9" w14:textId="1EDE4A7C" w:rsidR="005B70A7" w:rsidRPr="005B70A7" w:rsidRDefault="005B70A7" w:rsidP="005B70A7">
      <w:pPr>
        <w:spacing w:after="80" w:line="240" w:lineRule="auto"/>
      </w:pPr>
      <w:r w:rsidRPr="005B70A7">
        <w:t>Response:</w:t>
      </w:r>
      <w:r>
        <w:t xml:space="preserve"> </w:t>
      </w:r>
      <w:r w:rsidRPr="005B70A7">
        <w:t>We appreciate this suggestion. As described in response to Editor Comment 10, we now report uncertainty intervals for key predictive metrics, including AUC-ROC and time-dependent AUC, using bootstrap-based procedures where appropriate. Additional supplementary tables summarizing predictive-performance uncertainty were also added.</w:t>
      </w:r>
    </w:p>
    <w:p w14:paraId="76B91BB0" w14:textId="77777777" w:rsidR="005B70A7" w:rsidRDefault="005B70A7" w:rsidP="005B70A7">
      <w:pPr>
        <w:spacing w:after="80" w:line="240" w:lineRule="auto"/>
        <w:rPr>
          <w:b/>
          <w:bCs/>
        </w:rPr>
      </w:pPr>
    </w:p>
    <w:p w14:paraId="140EA1EB" w14:textId="73EA1874" w:rsidR="005B70A7" w:rsidRPr="005B70A7" w:rsidRDefault="005B70A7" w:rsidP="005B70A7">
      <w:pPr>
        <w:spacing w:after="80" w:line="240" w:lineRule="auto"/>
        <w:rPr>
          <w:b/>
          <w:bCs/>
        </w:rPr>
      </w:pPr>
      <w:r w:rsidRPr="005B70A7">
        <w:rPr>
          <w:b/>
          <w:bCs/>
        </w:rPr>
        <w:t>Minor Comment 2. Clarify the clinical-note preprocessing pipeline.</w:t>
      </w:r>
    </w:p>
    <w:p w14:paraId="4309C8BF" w14:textId="29D98289" w:rsidR="005B70A7" w:rsidRPr="005B70A7" w:rsidRDefault="005B70A7" w:rsidP="005B70A7">
      <w:pPr>
        <w:spacing w:after="80" w:line="240" w:lineRule="auto"/>
      </w:pPr>
      <w:r w:rsidRPr="005B70A7">
        <w:t>Response:</w:t>
      </w:r>
      <w:r>
        <w:t xml:space="preserve"> </w:t>
      </w:r>
      <w:r w:rsidRPr="005B70A7">
        <w:t>We thank the reviewer for this suggestion. As described in response to Editor Comment 10, we expanded the Methods section to provide a more detailed description of note selection, preprocessing, temporal anchoring, leakage prevention, and embedding construction for clinical text features.</w:t>
      </w:r>
    </w:p>
    <w:p w14:paraId="563B85F2" w14:textId="77777777" w:rsidR="005B70A7" w:rsidRDefault="005B70A7" w:rsidP="005B70A7">
      <w:pPr>
        <w:spacing w:after="80" w:line="240" w:lineRule="auto"/>
        <w:rPr>
          <w:b/>
          <w:bCs/>
        </w:rPr>
      </w:pPr>
    </w:p>
    <w:p w14:paraId="69672160" w14:textId="36683163" w:rsidR="005B70A7" w:rsidRPr="005B70A7" w:rsidRDefault="005B70A7" w:rsidP="005B70A7">
      <w:pPr>
        <w:spacing w:after="80" w:line="240" w:lineRule="auto"/>
        <w:rPr>
          <w:b/>
          <w:bCs/>
        </w:rPr>
      </w:pPr>
      <w:r w:rsidRPr="005B70A7">
        <w:rPr>
          <w:b/>
          <w:bCs/>
        </w:rPr>
        <w:t>Minor Comment 3. Expand reporting for the survival models.</w:t>
      </w:r>
    </w:p>
    <w:p w14:paraId="04284933" w14:textId="548ED957" w:rsidR="005B70A7" w:rsidRPr="005B70A7" w:rsidRDefault="005B70A7" w:rsidP="005B70A7">
      <w:pPr>
        <w:spacing w:after="80" w:line="240" w:lineRule="auto"/>
      </w:pPr>
      <w:r w:rsidRPr="005B70A7">
        <w:t>Response:</w:t>
      </w:r>
      <w:r>
        <w:t xml:space="preserve"> </w:t>
      </w:r>
      <w:r w:rsidRPr="005B70A7">
        <w:t>We agree. As detailed in our responses to Editor Comments 7, 9, and 10, we expanded reporting for the survival analyses by adding calibration-related evaluation, clarifying censoring and competing-risk handling, expanding time-dependent performance reporting, and further discussing the implications of reduced cross-dataset transportability for clinical translation.</w:t>
      </w:r>
    </w:p>
    <w:p w14:paraId="6BB49922" w14:textId="77777777" w:rsidR="005B70A7" w:rsidRDefault="005B70A7" w:rsidP="0058740C">
      <w:pPr>
        <w:spacing w:after="80" w:line="240" w:lineRule="auto"/>
      </w:pPr>
    </w:p>
    <w:p w14:paraId="2B652529" w14:textId="77777777" w:rsidR="005B70A7" w:rsidRDefault="005B70A7" w:rsidP="0058740C">
      <w:pPr>
        <w:spacing w:after="80" w:line="240" w:lineRule="auto"/>
      </w:pPr>
    </w:p>
    <w:sectPr w:rsidR="005B70A7" w:rsidSect="00034616">
      <w:footerReference w:type="default" r:id="rId8"/>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2BBD" w14:textId="77777777" w:rsidR="000D1CFB" w:rsidRDefault="000D1CFB">
      <w:pPr>
        <w:spacing w:after="0" w:line="240" w:lineRule="auto"/>
      </w:pPr>
      <w:r>
        <w:separator/>
      </w:r>
    </w:p>
  </w:endnote>
  <w:endnote w:type="continuationSeparator" w:id="0">
    <w:p w14:paraId="7A70F5F2" w14:textId="77777777" w:rsidR="000D1CFB" w:rsidRDefault="000D1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A0E" w14:textId="77777777" w:rsidR="00854797" w:rsidRDefault="00000000">
    <w:pPr>
      <w:pStyle w:val="Footer"/>
      <w:jc w:val="center"/>
    </w:pPr>
    <w:r>
      <w:rPr>
        <w:sz w:val="18"/>
      </w:rPr>
      <w:t>Point-by-Point Response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952D9" w14:textId="77777777" w:rsidR="000D1CFB" w:rsidRDefault="000D1CFB">
      <w:pPr>
        <w:spacing w:after="0" w:line="240" w:lineRule="auto"/>
      </w:pPr>
      <w:r>
        <w:separator/>
      </w:r>
    </w:p>
  </w:footnote>
  <w:footnote w:type="continuationSeparator" w:id="0">
    <w:p w14:paraId="4496B023" w14:textId="77777777" w:rsidR="000D1CFB" w:rsidRDefault="000D1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322918">
    <w:abstractNumId w:val="8"/>
  </w:num>
  <w:num w:numId="2" w16cid:durableId="1842885878">
    <w:abstractNumId w:val="6"/>
  </w:num>
  <w:num w:numId="3" w16cid:durableId="1027635255">
    <w:abstractNumId w:val="5"/>
  </w:num>
  <w:num w:numId="4" w16cid:durableId="981547260">
    <w:abstractNumId w:val="4"/>
  </w:num>
  <w:num w:numId="5" w16cid:durableId="662389350">
    <w:abstractNumId w:val="7"/>
  </w:num>
  <w:num w:numId="6" w16cid:durableId="500967313">
    <w:abstractNumId w:val="3"/>
  </w:num>
  <w:num w:numId="7" w16cid:durableId="654264681">
    <w:abstractNumId w:val="2"/>
  </w:num>
  <w:num w:numId="8" w16cid:durableId="38359004">
    <w:abstractNumId w:val="1"/>
  </w:num>
  <w:num w:numId="9" w16cid:durableId="22441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686"/>
    <w:rsid w:val="000B465C"/>
    <w:rsid w:val="000C2912"/>
    <w:rsid w:val="000D1CFB"/>
    <w:rsid w:val="000F148F"/>
    <w:rsid w:val="001178A2"/>
    <w:rsid w:val="0015074B"/>
    <w:rsid w:val="0029639D"/>
    <w:rsid w:val="002B7508"/>
    <w:rsid w:val="00326F90"/>
    <w:rsid w:val="00573B24"/>
    <w:rsid w:val="0058740C"/>
    <w:rsid w:val="005B70A7"/>
    <w:rsid w:val="00651E8C"/>
    <w:rsid w:val="006E1D4D"/>
    <w:rsid w:val="0072042B"/>
    <w:rsid w:val="00854797"/>
    <w:rsid w:val="00AA1D8D"/>
    <w:rsid w:val="00B3321A"/>
    <w:rsid w:val="00B47730"/>
    <w:rsid w:val="00BD79CC"/>
    <w:rsid w:val="00C93E6E"/>
    <w:rsid w:val="00CB0664"/>
    <w:rsid w:val="00EC0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39A47"/>
  <w14:defaultImageDpi w14:val="300"/>
  <w15:docId w15:val="{10F0EEC4-B96A-4BC4-A69D-36DB1A71C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2814</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Rui</cp:lastModifiedBy>
  <cp:revision>10</cp:revision>
  <cp:lastPrinted>2026-05-21T21:16:00Z</cp:lastPrinted>
  <dcterms:created xsi:type="dcterms:W3CDTF">2013-12-23T23:15:00Z</dcterms:created>
  <dcterms:modified xsi:type="dcterms:W3CDTF">2026-05-21T21:43:00Z</dcterms:modified>
  <cp:category/>
</cp:coreProperties>
</file>