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5D66" w:rsidRDefault="00215D66">
      <w:pPr>
        <w:spacing w:after="200"/>
      </w:pPr>
    </w:p>
    <w:p w:rsidR="00215D66" w:rsidRDefault="005E18B4">
      <w:pPr>
        <w:spacing w:after="160"/>
        <w:jc w:val="center"/>
        <w:rPr>
          <w:rFonts w:ascii="宋体" w:hAnsi="宋体" w:eastAsia="宋体" w:cs="宋体"/>
          <w:lang w:eastAsia="zh-CN"/>
        </w:rPr>
      </w:pPr>
      <w:r>
        <w:rPr>
          <w:rFonts w:eastAsia="宋体" w:ascii="宋体" w:hAnsi="宋体" w:cs="宋体"/>
          <w:b/>
          <w:sz w:val="44"/>
          <w:lang w:eastAsia="zh-CN"/>
        </w:rPr>
        <w:t xml:space="preserve">Blue Hub </w:t>
      </w:r>
      <w:r>
        <w:rPr>
          <w:rFonts w:eastAsia="宋体" w:ascii="宋体" w:hAnsi="宋体" w:cs="宋体"/>
          <w:b/>
          <w:sz w:val="44"/>
          <w:lang w:eastAsia="zh-CN"/>
        </w:rPr>
        <w:t>电解制氢系统核心模型</w:t>
      </w:r>
    </w:p>
    <w:p w:rsidR="007F1694" w:rsidRPr="007F1694" w:rsidRDefault="005E18B4" w:rsidP="007F1694">
      <w:pPr>
        <w:jc w:val="center"/>
        <w:rPr>
          <w:rFonts w:eastAsia="宋体" w:hint="eastAsia" w:ascii="宋体" w:hAnsi="宋体" w:cs="宋体"/>
          <w:b/>
          <w:sz w:val="26"/>
          <w:lang w:eastAsia="zh-CN"/>
        </w:rPr>
      </w:pPr>
      <w:r>
        <w:rPr>
          <w:rFonts w:eastAsia="宋体" w:ascii="宋体" w:hAnsi="宋体" w:cs="宋体"/>
          <w:b/>
          <w:sz w:val="26"/>
          <w:lang w:eastAsia="zh-CN"/>
        </w:rPr>
        <w:t>可再生能源消纳、储氢与协同调度的数学建模</w:t>
      </w:r>
    </w:p>
    <w:p w:rsidR="00215D66" w:rsidRDefault="005E18B4">
      <w:pPr>
        <w:pStyle w:val="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 xml:space="preserve">1 </w:t>
      </w:r>
      <w:r>
        <w:rPr>
          <w:rFonts w:ascii="宋体" w:hAnsi="宋体" w:eastAsia="宋体" w:cs="宋体"/>
          <w:lang w:eastAsia="zh-CN"/>
        </w:rPr>
        <w:t>研究依据与现实问题</w:t>
      </w:r>
    </w:p>
    <w:p w:rsidR="00215D66" w:rsidRDefault="005E18B4">
      <w:pPr>
        <w:pStyle w:val="2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 xml:space="preserve">1.1 </w:t>
      </w:r>
      <w:r>
        <w:rPr>
          <w:rFonts w:ascii="宋体" w:hAnsi="宋体" w:eastAsia="宋体" w:cs="宋体"/>
          <w:lang w:eastAsia="zh-CN"/>
        </w:rPr>
        <w:t>文献查阅与建模依据</w:t>
      </w:r>
    </w:p>
    <w:p w:rsidR="00215D66" w:rsidRDefault="007F1694" w:rsidP="005E18B4">
      <w:pPr>
        <w:ind w:firstLine="420"/>
        <w:rPr>
          <w:rFonts w:ascii="宋体" w:hAnsi="宋体" w:eastAsia="宋体" w:cs="宋体"/>
          <w:lang w:eastAsia="zh-CN"/>
        </w:rPr>
      </w:pPr>
      <w:proofErr w:type="gramStart"/>
      <w:r>
        <w:rPr>
          <w:rFonts w:hint="eastAsia" w:ascii="宋体" w:hAnsi="宋体" w:eastAsia="宋体" w:cs="宋体"/>
          <w:lang w:eastAsia="zh-CN"/>
        </w:rPr>
        <w:t>古早背景</w:t>
      </w:r>
      <w:proofErr w:type="gramEnd"/>
      <w:r>
        <w:rPr>
          <w:rFonts w:hint="eastAsia" w:ascii="宋体" w:hAnsi="宋体" w:eastAsia="宋体" w:cs="宋体"/>
          <w:lang w:eastAsia="zh-CN"/>
        </w:rPr>
        <w:t>仅供参考，</w:t>
      </w:r>
      <w:r w:rsidR="005E18B4">
        <w:rPr>
          <w:rFonts w:ascii="宋体" w:hAnsi="宋体" w:eastAsia="宋体" w:cs="宋体"/>
          <w:lang w:eastAsia="zh-CN"/>
        </w:rPr>
        <w:t>查阅了电解水制氢、</w:t>
      </w:r>
      <w:r w:rsidR="005E18B4">
        <w:rPr>
          <w:rFonts w:ascii="宋体" w:hAnsi="宋体" w:eastAsia="宋体" w:cs="宋体"/>
          <w:lang w:eastAsia="zh-CN"/>
        </w:rPr>
        <w:t>PEM</w:t>
      </w:r>
      <w:r w:rsidR="005E18B4">
        <w:rPr>
          <w:rFonts w:ascii="宋体" w:hAnsi="宋体" w:eastAsia="宋体" w:cs="宋体"/>
          <w:lang w:eastAsia="zh-CN"/>
        </w:rPr>
        <w:t>电解槽动态运行和可再生能源制氢经济性方面的代表性论文。三个问题：电解槽能否跟随波动功率运行，哪些设备约束必须写进模型，以及什么条件下应当优先制氢而不是外送电力。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proofErr w:type="spellStart"/>
      <w:r>
        <w:rPr>
          <w:rFonts w:ascii="宋体" w:hAnsi="宋体" w:eastAsia="宋体" w:cs="宋体"/>
          <w:lang w:eastAsia="zh-CN"/>
        </w:rPr>
        <w:t>Ursúa</w:t>
      </w:r>
      <w:proofErr w:type="spellEnd"/>
      <w:r>
        <w:rPr>
          <w:rFonts w:ascii="宋体" w:hAnsi="宋体" w:eastAsia="宋体" w:cs="宋体"/>
          <w:lang w:eastAsia="zh-CN"/>
        </w:rPr>
        <w:t>等对水电解技术的性能、效率和应用进行了系统梳理</w:t>
      </w:r>
      <w:r>
        <w:rPr>
          <w:rFonts w:ascii="宋体" w:hAnsi="宋体" w:eastAsia="宋体" w:cs="宋体"/>
          <w:lang w:eastAsia="zh-CN"/>
        </w:rPr>
        <w:t>[1]</w:t>
      </w:r>
      <w:r>
        <w:rPr>
          <w:rFonts w:ascii="宋体" w:hAnsi="宋体" w:eastAsia="宋体" w:cs="宋体"/>
          <w:lang w:eastAsia="zh-CN"/>
        </w:rPr>
        <w:t>；</w:t>
      </w:r>
      <w:proofErr w:type="spellStart"/>
      <w:r>
        <w:rPr>
          <w:rFonts w:ascii="宋体" w:hAnsi="宋体" w:eastAsia="宋体" w:cs="宋体"/>
          <w:lang w:eastAsia="zh-CN"/>
        </w:rPr>
        <w:t>Carmo</w:t>
      </w:r>
      <w:proofErr w:type="spellEnd"/>
      <w:r>
        <w:rPr>
          <w:rFonts w:ascii="宋体" w:hAnsi="宋体" w:eastAsia="宋体" w:cs="宋体"/>
          <w:lang w:eastAsia="zh-CN"/>
        </w:rPr>
        <w:t>等进一步总结了</w:t>
      </w:r>
      <w:r>
        <w:rPr>
          <w:rFonts w:ascii="宋体" w:hAnsi="宋体" w:eastAsia="宋体" w:cs="宋体"/>
          <w:lang w:eastAsia="zh-CN"/>
        </w:rPr>
        <w:t>PEM</w:t>
      </w:r>
      <w:r>
        <w:rPr>
          <w:rFonts w:ascii="宋体" w:hAnsi="宋体" w:eastAsia="宋体" w:cs="宋体"/>
          <w:lang w:eastAsia="zh-CN"/>
        </w:rPr>
        <w:t>水电解的材料、结构和工程瓶颈</w:t>
      </w:r>
      <w:r>
        <w:rPr>
          <w:rFonts w:ascii="宋体" w:hAnsi="宋体" w:eastAsia="宋体" w:cs="宋体"/>
          <w:lang w:eastAsia="zh-CN"/>
        </w:rPr>
        <w:t>[2]</w:t>
      </w:r>
      <w:r>
        <w:rPr>
          <w:rFonts w:ascii="宋体" w:hAnsi="宋体" w:eastAsia="宋体" w:cs="宋体"/>
          <w:lang w:eastAsia="zh-CN"/>
        </w:rPr>
        <w:t>。在能源系统层面，</w:t>
      </w:r>
      <w:proofErr w:type="spellStart"/>
      <w:r>
        <w:rPr>
          <w:rFonts w:ascii="宋体" w:hAnsi="宋体" w:eastAsia="宋体" w:cs="宋体"/>
          <w:lang w:eastAsia="zh-CN"/>
        </w:rPr>
        <w:t>Buttler</w:t>
      </w:r>
      <w:proofErr w:type="spellEnd"/>
      <w:r>
        <w:rPr>
          <w:rFonts w:ascii="宋体" w:hAnsi="宋体" w:eastAsia="宋体" w:cs="宋体"/>
          <w:lang w:eastAsia="zh-CN"/>
        </w:rPr>
        <w:t>和</w:t>
      </w:r>
      <w:proofErr w:type="spellStart"/>
      <w:r>
        <w:rPr>
          <w:rFonts w:ascii="宋体" w:hAnsi="宋体" w:eastAsia="宋体" w:cs="宋体"/>
          <w:lang w:eastAsia="zh-CN"/>
        </w:rPr>
        <w:t>Spliethoff</w:t>
      </w:r>
      <w:proofErr w:type="spellEnd"/>
      <w:r>
        <w:rPr>
          <w:rFonts w:ascii="宋体" w:hAnsi="宋体" w:eastAsia="宋体" w:cs="宋体"/>
          <w:lang w:eastAsia="zh-CN"/>
        </w:rPr>
        <w:t>指出，负荷范围、爬坡、启动时间和部分负荷特性是评价电解槽调节能力的关键参数</w:t>
      </w:r>
      <w:r>
        <w:rPr>
          <w:rFonts w:ascii="宋体" w:hAnsi="宋体" w:eastAsia="宋体" w:cs="宋体"/>
          <w:lang w:eastAsia="zh-CN"/>
        </w:rPr>
        <w:t>[3]</w:t>
      </w:r>
      <w:r>
        <w:rPr>
          <w:rFonts w:ascii="宋体" w:hAnsi="宋体" w:eastAsia="宋体" w:cs="宋体"/>
          <w:lang w:eastAsia="zh-CN"/>
        </w:rPr>
        <w:t>。</w:t>
      </w:r>
      <w:proofErr w:type="spellStart"/>
      <w:r>
        <w:rPr>
          <w:rFonts w:ascii="宋体" w:hAnsi="宋体" w:eastAsia="宋体" w:cs="宋体"/>
          <w:lang w:eastAsia="zh-CN"/>
        </w:rPr>
        <w:t>Glenk</w:t>
      </w:r>
      <w:proofErr w:type="spellEnd"/>
      <w:r>
        <w:rPr>
          <w:rFonts w:ascii="宋体" w:hAnsi="宋体" w:eastAsia="宋体" w:cs="宋体"/>
          <w:lang w:eastAsia="zh-CN"/>
        </w:rPr>
        <w:t>和</w:t>
      </w:r>
      <w:proofErr w:type="spellStart"/>
      <w:r>
        <w:rPr>
          <w:rFonts w:ascii="宋体" w:hAnsi="宋体" w:eastAsia="宋体" w:cs="宋体"/>
          <w:lang w:eastAsia="zh-CN"/>
        </w:rPr>
        <w:t>Reichelstein</w:t>
      </w:r>
      <w:proofErr w:type="spellEnd"/>
      <w:r>
        <w:rPr>
          <w:rFonts w:ascii="宋体" w:hAnsi="宋体" w:eastAsia="宋体" w:cs="宋体"/>
          <w:lang w:eastAsia="zh-CN"/>
        </w:rPr>
        <w:t>则从投资与实时调度角度说明，可再生出力和电价波动会直接改变制氢装置的最优容量与运行时段</w:t>
      </w:r>
      <w:r>
        <w:rPr>
          <w:rFonts w:ascii="宋体" w:hAnsi="宋体" w:eastAsia="宋体" w:cs="宋体"/>
          <w:lang w:eastAsia="zh-CN"/>
        </w:rPr>
        <w:t>[4]</w:t>
      </w:r>
      <w:r>
        <w:rPr>
          <w:rFonts w:ascii="宋体" w:hAnsi="宋体" w:eastAsia="宋体" w:cs="宋体"/>
          <w:lang w:eastAsia="zh-CN"/>
        </w:rPr>
        <w:t>。据此，本文把</w:t>
      </w:r>
      <w:r>
        <w:rPr>
          <w:rFonts w:ascii="宋体" w:hAnsi="宋体" w:eastAsia="宋体" w:cs="宋体"/>
          <w:lang w:eastAsia="zh-CN"/>
        </w:rPr>
        <w:t>“</w:t>
      </w:r>
      <w:r>
        <w:rPr>
          <w:rFonts w:ascii="宋体" w:hAnsi="宋体" w:eastAsia="宋体" w:cs="宋体"/>
          <w:lang w:eastAsia="zh-CN"/>
        </w:rPr>
        <w:t>设备可行域</w:t>
      </w:r>
      <w:r>
        <w:rPr>
          <w:rFonts w:ascii="宋体" w:hAnsi="宋体" w:eastAsia="宋体" w:cs="宋体"/>
          <w:lang w:eastAsia="zh-CN"/>
        </w:rPr>
        <w:t>—</w:t>
      </w:r>
      <w:r>
        <w:rPr>
          <w:rFonts w:ascii="宋体" w:hAnsi="宋体" w:eastAsia="宋体" w:cs="宋体"/>
          <w:lang w:eastAsia="zh-CN"/>
        </w:rPr>
        <w:t>电氢守恒</w:t>
      </w:r>
      <w:r>
        <w:rPr>
          <w:rFonts w:ascii="宋体" w:hAnsi="宋体" w:eastAsia="宋体" w:cs="宋体"/>
          <w:lang w:eastAsia="zh-CN"/>
        </w:rPr>
        <w:t>—</w:t>
      </w:r>
      <w:r>
        <w:rPr>
          <w:rFonts w:ascii="宋体" w:hAnsi="宋体" w:eastAsia="宋体" w:cs="宋体"/>
          <w:lang w:eastAsia="zh-CN"/>
        </w:rPr>
        <w:t>跨时段价值比较</w:t>
      </w:r>
      <w:r>
        <w:rPr>
          <w:rFonts w:ascii="宋体" w:hAnsi="宋体" w:eastAsia="宋体" w:cs="宋体"/>
          <w:lang w:eastAsia="zh-CN"/>
        </w:rPr>
        <w:t>”</w:t>
      </w:r>
      <w:r>
        <w:rPr>
          <w:rFonts w:ascii="宋体" w:hAnsi="宋体" w:eastAsia="宋体" w:cs="宋体"/>
          <w:lang w:eastAsia="zh-CN"/>
        </w:rPr>
        <w:t>作为建模主线。</w:t>
      </w:r>
    </w:p>
    <w:tbl>
      <w:tblPr>
        <w:tblStyle w:val="aff1"/>
        <w:tblW w:w="9072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0"/>
        <w:gridCol w:w="3760"/>
        <w:gridCol w:w="3162"/>
      </w:tblGrid>
      <w:tr w:rsidR="00215D66">
        <w:trPr>
          <w:tblHeader/>
        </w:trPr>
        <w:tc>
          <w:tcPr>
            <w:tcW w:w="215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b/>
                <w:sz w:val="17"/>
              </w:rPr>
              <w:t>文献</w:t>
            </w:r>
            <w:proofErr w:type="spellEnd"/>
          </w:p>
        </w:tc>
        <w:tc>
          <w:tcPr>
            <w:tcW w:w="376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7"/>
              </w:rPr>
              <w:t>主要认识</w:t>
            </w:r>
          </w:p>
        </w:tc>
        <w:tc>
          <w:tcPr>
            <w:tcW w:w="3162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7"/>
              </w:rPr>
              <w:t>对本模型的具体作用</w:t>
            </w:r>
          </w:p>
        </w:tc>
      </w:tr>
      <w:tr w:rsidR="00215D66"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</w:rPr>
              <w:t>Ursúa et al., 2012[1]</w:t>
            </w:r>
          </w:p>
        </w:tc>
        <w:tc>
          <w:tcPr>
            <w:tcW w:w="3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</w:rPr>
              <w:t>水电解技术适合与可再生能源结合，但效率和运行范围必须按技术路线区分。</w:t>
            </w:r>
          </w:p>
        </w:tc>
        <w:tc>
          <w:tcPr>
            <w:tcW w:w="31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</w:rPr>
              <w:t>采用</w:t>
            </w:r>
            <w:r>
              <w:rPr>
                <w:rFonts w:ascii="宋体" w:hAnsi="宋体" w:eastAsia="宋体" w:cs="宋体"/>
                <w:sz w:val="17"/>
                <w:lang w:eastAsia="zh-CN"/>
              </w:rPr>
              <w:t>PEM</w:t>
            </w:r>
            <w:r>
              <w:rPr>
                <w:rFonts w:ascii="宋体" w:hAnsi="宋体" w:eastAsia="宋体" w:cs="宋体"/>
                <w:sz w:val="17"/>
                <w:lang w:eastAsia="zh-CN"/>
              </w:rPr>
              <w:t>设备参数，不混用不同技术路线的效率。</w:t>
            </w:r>
          </w:p>
        </w:tc>
      </w:tr>
      <w:tr w:rsidR="00215D66">
        <w:tc>
          <w:tcPr>
            <w:tcW w:w="21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sz w:val="17"/>
              </w:rPr>
              <w:t>Carmo</w:t>
            </w:r>
            <w:proofErr w:type="spellEnd"/>
            <w:r>
              <w:rPr>
                <w:rFonts w:ascii="宋体" w:hAnsi="宋体" w:eastAsia="宋体" w:cs="宋体"/>
                <w:sz w:val="17"/>
              </w:rPr>
              <w:t xml:space="preserve"> et al., 2013[2]</w:t>
            </w:r>
          </w:p>
        </w:tc>
        <w:tc>
          <w:tcPr>
            <w:tcW w:w="376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</w:rPr>
              <w:t>PEM</w:t>
            </w:r>
            <w:r>
              <w:rPr>
                <w:rFonts w:ascii="宋体" w:hAnsi="宋体" w:eastAsia="宋体" w:cs="宋体"/>
                <w:sz w:val="17"/>
                <w:lang w:eastAsia="zh-CN"/>
              </w:rPr>
              <w:t>具有较高电流密度和动态响应能力，同时受材料、寿命和成本约束。</w:t>
            </w:r>
          </w:p>
        </w:tc>
        <w:tc>
          <w:tcPr>
            <w:tcW w:w="316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</w:rPr>
              <w:t>保留启停、寿命与系统能耗口径，不只计算理论反应电量。</w:t>
            </w:r>
          </w:p>
        </w:tc>
      </w:tr>
      <w:tr w:rsidR="00215D66"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sz w:val="17"/>
              </w:rPr>
              <w:t>Buttler</w:t>
            </w:r>
            <w:proofErr w:type="spellEnd"/>
            <w:r>
              <w:rPr>
                <w:rFonts w:ascii="宋体" w:hAnsi="宋体" w:eastAsia="宋体" w:cs="宋体"/>
                <w:sz w:val="17"/>
              </w:rPr>
              <w:t xml:space="preserve"> &amp; </w:t>
            </w:r>
            <w:proofErr w:type="spellStart"/>
            <w:r>
              <w:rPr>
                <w:rFonts w:ascii="宋体" w:hAnsi="宋体" w:eastAsia="宋体" w:cs="宋体"/>
                <w:sz w:val="17"/>
              </w:rPr>
              <w:t>Spliethoff</w:t>
            </w:r>
            <w:proofErr w:type="spellEnd"/>
            <w:r>
              <w:rPr>
                <w:rFonts w:ascii="宋体" w:hAnsi="宋体" w:eastAsia="宋体" w:cs="宋体"/>
                <w:sz w:val="17"/>
              </w:rPr>
              <w:t>, 2018[3]</w:t>
            </w:r>
          </w:p>
        </w:tc>
        <w:tc>
          <w:tcPr>
            <w:tcW w:w="3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</w:rPr>
              <w:t>部分负荷、爬坡和启动性能决定电解槽参与储能与电网平衡的能力。</w:t>
            </w:r>
          </w:p>
        </w:tc>
        <w:tc>
          <w:tcPr>
            <w:tcW w:w="31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</w:rPr>
              <w:t>建立</w:t>
            </w:r>
            <w:r>
              <w:rPr>
                <w:rFonts w:ascii="宋体" w:hAnsi="宋体" w:eastAsia="宋体" w:cs="宋体"/>
                <w:sz w:val="17"/>
                <w:lang w:eastAsia="zh-CN"/>
              </w:rPr>
              <w:t>0</w:t>
            </w:r>
            <w:r>
              <w:rPr>
                <w:rFonts w:ascii="宋体" w:hAnsi="宋体" w:eastAsia="宋体" w:cs="宋体"/>
                <w:sz w:val="17"/>
                <w:lang w:eastAsia="zh-CN"/>
              </w:rPr>
              <w:t>或</w:t>
            </w:r>
            <w:r>
              <w:rPr>
                <w:rFonts w:ascii="宋体" w:hAnsi="宋体" w:eastAsia="宋体" w:cs="宋体"/>
                <w:sz w:val="17"/>
                <w:lang w:eastAsia="zh-CN"/>
              </w:rPr>
              <w:t>20%–100%</w:t>
            </w:r>
            <w:r>
              <w:rPr>
                <w:rFonts w:ascii="宋体" w:hAnsi="宋体" w:eastAsia="宋体" w:cs="宋体"/>
                <w:sz w:val="17"/>
                <w:lang w:eastAsia="zh-CN"/>
              </w:rPr>
              <w:t>额定功率、启停和爬坡约束。</w:t>
            </w:r>
          </w:p>
        </w:tc>
      </w:tr>
      <w:tr w:rsidR="00215D66">
        <w:tc>
          <w:tcPr>
            <w:tcW w:w="21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sz w:val="17"/>
              </w:rPr>
              <w:t>Glenk</w:t>
            </w:r>
            <w:proofErr w:type="spellEnd"/>
            <w:r>
              <w:rPr>
                <w:rFonts w:ascii="宋体" w:hAnsi="宋体" w:eastAsia="宋体" w:cs="宋体"/>
                <w:sz w:val="17"/>
              </w:rPr>
              <w:t xml:space="preserve"> &amp; </w:t>
            </w:r>
            <w:proofErr w:type="spellStart"/>
            <w:r>
              <w:rPr>
                <w:rFonts w:ascii="宋体" w:hAnsi="宋体" w:eastAsia="宋体" w:cs="宋体"/>
                <w:sz w:val="17"/>
              </w:rPr>
              <w:t>Reichelstein</w:t>
            </w:r>
            <w:proofErr w:type="spellEnd"/>
            <w:r>
              <w:rPr>
                <w:rFonts w:ascii="宋体" w:hAnsi="宋体" w:eastAsia="宋体" w:cs="宋体"/>
                <w:sz w:val="17"/>
              </w:rPr>
              <w:t>, 2019[4]</w:t>
            </w:r>
          </w:p>
        </w:tc>
        <w:tc>
          <w:tcPr>
            <w:tcW w:w="376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</w:rPr>
              <w:t>实时电价和间歇性出力共同影响可再生电力制氢的经济性。</w:t>
            </w:r>
          </w:p>
        </w:tc>
        <w:tc>
          <w:tcPr>
            <w:tcW w:w="316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</w:rPr>
              <w:t>比较制氢与外送的边际价值，并开展电价</w:t>
            </w:r>
            <w:proofErr w:type="gramStart"/>
            <w:r>
              <w:rPr>
                <w:rFonts w:ascii="宋体" w:hAnsi="宋体" w:eastAsia="宋体" w:cs="宋体"/>
                <w:sz w:val="17"/>
                <w:lang w:eastAsia="zh-CN"/>
              </w:rPr>
              <w:t>—</w:t>
            </w:r>
            <w:r>
              <w:rPr>
                <w:rFonts w:ascii="宋体" w:hAnsi="宋体" w:eastAsia="宋体" w:cs="宋体"/>
                <w:sz w:val="17"/>
                <w:lang w:eastAsia="zh-CN"/>
              </w:rPr>
              <w:t>氢价</w:t>
            </w:r>
            <w:proofErr w:type="gramEnd"/>
            <w:r>
              <w:rPr>
                <w:rFonts w:ascii="宋体" w:hAnsi="宋体" w:eastAsia="宋体" w:cs="宋体"/>
                <w:sz w:val="17"/>
                <w:lang w:eastAsia="zh-CN"/>
              </w:rPr>
              <w:t>敏感性分析。</w:t>
            </w:r>
          </w:p>
        </w:tc>
      </w:tr>
    </w:tbl>
    <w:p w:rsidR="00215D66" w:rsidRDefault="00215D66">
      <w:pPr>
        <w:spacing w:after="0"/>
        <w:rPr>
          <w:rFonts w:ascii="宋体" w:hAnsi="宋体" w:eastAsia="宋体" w:cs="宋体"/>
          <w:lang w:eastAsia="zh-CN"/>
        </w:rPr>
      </w:pPr>
    </w:p>
    <w:p w:rsidR="00215D66" w:rsidRDefault="007F1694">
      <w:pPr>
        <w:spacing w:before="80" w:after="80"/>
        <w:ind w:left="113"/>
        <w:rPr>
          <w:rFonts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sz w:val="18"/>
          <w:lang w:eastAsia="zh-CN"/>
        </w:rPr>
        <w:t>注</w:t>
      </w:r>
      <w:r w:rsidR="005E18B4">
        <w:rPr>
          <w:rFonts w:ascii="宋体" w:hAnsi="宋体" w:eastAsia="宋体" w:cs="宋体"/>
          <w:sz w:val="18"/>
          <w:lang w:eastAsia="zh-CN"/>
        </w:rPr>
        <w:t>：上表只提取与本模型直接相关的结论；论文题录、</w:t>
      </w:r>
      <w:r w:rsidR="005E18B4">
        <w:rPr>
          <w:rFonts w:ascii="宋体" w:hAnsi="宋体" w:eastAsia="宋体" w:cs="宋体"/>
          <w:sz w:val="18"/>
          <w:lang w:eastAsia="zh-CN"/>
        </w:rPr>
        <w:t>DOI</w:t>
      </w:r>
      <w:r w:rsidR="005E18B4">
        <w:rPr>
          <w:rFonts w:ascii="宋体" w:hAnsi="宋体" w:eastAsia="宋体" w:cs="宋体"/>
          <w:sz w:val="18"/>
          <w:lang w:eastAsia="zh-CN"/>
        </w:rPr>
        <w:t>及可截图</w:t>
      </w:r>
      <w:proofErr w:type="gramStart"/>
      <w:r w:rsidR="005E18B4">
        <w:rPr>
          <w:rFonts w:ascii="宋体" w:hAnsi="宋体" w:eastAsia="宋体" w:cs="宋体"/>
          <w:sz w:val="18"/>
          <w:lang w:eastAsia="zh-CN"/>
        </w:rPr>
        <w:t>网页见</w:t>
      </w:r>
      <w:proofErr w:type="gramEnd"/>
      <w:r w:rsidR="005E18B4">
        <w:rPr>
          <w:rFonts w:ascii="宋体" w:hAnsi="宋体" w:eastAsia="宋体" w:cs="宋体"/>
          <w:sz w:val="18"/>
          <w:lang w:eastAsia="zh-CN"/>
        </w:rPr>
        <w:t>第</w:t>
      </w:r>
      <w:r w:rsidR="005E18B4">
        <w:rPr>
          <w:rFonts w:ascii="宋体" w:hAnsi="宋体" w:eastAsia="宋体" w:cs="宋体"/>
          <w:sz w:val="18"/>
          <w:lang w:eastAsia="zh-CN"/>
        </w:rPr>
        <w:t>8</w:t>
      </w:r>
      <w:r w:rsidR="005E18B4">
        <w:rPr>
          <w:rFonts w:ascii="宋体" w:hAnsi="宋体" w:eastAsia="宋体" w:cs="宋体"/>
          <w:sz w:val="18"/>
          <w:lang w:eastAsia="zh-CN"/>
        </w:rPr>
        <w:t>节。</w:t>
      </w:r>
    </w:p>
    <w:p w:rsidR="00215D66" w:rsidRDefault="005E18B4">
      <w:pPr>
        <w:pStyle w:val="2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 xml:space="preserve">1.2 </w:t>
      </w:r>
      <w:r>
        <w:rPr>
          <w:rFonts w:ascii="宋体" w:hAnsi="宋体" w:eastAsia="宋体" w:cs="宋体"/>
          <w:lang w:eastAsia="zh-CN"/>
        </w:rPr>
        <w:t>现实背景与研究目标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>国家能源局披露，截至</w:t>
      </w:r>
      <w:r>
        <w:rPr>
          <w:rFonts w:ascii="宋体" w:hAnsi="宋体" w:eastAsia="宋体" w:cs="宋体"/>
          <w:lang w:eastAsia="zh-CN"/>
        </w:rPr>
        <w:t>2026</w:t>
      </w:r>
      <w:r>
        <w:rPr>
          <w:rFonts w:ascii="宋体" w:hAnsi="宋体" w:eastAsia="宋体" w:cs="宋体"/>
          <w:lang w:eastAsia="zh-CN"/>
        </w:rPr>
        <w:t>年</w:t>
      </w:r>
      <w:r>
        <w:rPr>
          <w:rFonts w:ascii="宋体" w:hAnsi="宋体" w:eastAsia="宋体" w:cs="宋体"/>
          <w:lang w:eastAsia="zh-CN"/>
        </w:rPr>
        <w:t>3</w:t>
      </w:r>
      <w:r>
        <w:rPr>
          <w:rFonts w:ascii="宋体" w:hAnsi="宋体" w:eastAsia="宋体" w:cs="宋体"/>
          <w:lang w:eastAsia="zh-CN"/>
        </w:rPr>
        <w:t>月底，全国建成和在建可再生能源制氢产能已超过</w:t>
      </w:r>
      <w:r>
        <w:rPr>
          <w:rFonts w:ascii="宋体" w:hAnsi="宋体" w:eastAsia="宋体" w:cs="宋体"/>
          <w:lang w:eastAsia="zh-CN"/>
        </w:rPr>
        <w:t>100</w:t>
      </w:r>
      <w:r>
        <w:rPr>
          <w:rFonts w:ascii="宋体" w:hAnsi="宋体" w:eastAsia="宋体" w:cs="宋体"/>
          <w:lang w:eastAsia="zh-CN"/>
        </w:rPr>
        <w:t>万吨</w:t>
      </w:r>
      <w:r>
        <w:rPr>
          <w:rFonts w:ascii="宋体" w:hAnsi="宋体" w:eastAsia="宋体" w:cs="宋体"/>
          <w:lang w:eastAsia="zh-CN"/>
        </w:rPr>
        <w:t>/</w:t>
      </w:r>
      <w:r>
        <w:rPr>
          <w:rFonts w:ascii="宋体" w:hAnsi="宋体" w:eastAsia="宋体" w:cs="宋体"/>
          <w:lang w:eastAsia="zh-CN"/>
        </w:rPr>
        <w:t>年，其中建成投运超过</w:t>
      </w:r>
      <w:r>
        <w:rPr>
          <w:rFonts w:ascii="宋体" w:hAnsi="宋体" w:eastAsia="宋体" w:cs="宋体"/>
          <w:lang w:eastAsia="zh-CN"/>
        </w:rPr>
        <w:t>25</w:t>
      </w:r>
      <w:r>
        <w:rPr>
          <w:rFonts w:ascii="宋体" w:hAnsi="宋体" w:eastAsia="宋体" w:cs="宋体"/>
          <w:lang w:eastAsia="zh-CN"/>
        </w:rPr>
        <w:t>万吨</w:t>
      </w:r>
      <w:r>
        <w:rPr>
          <w:rFonts w:ascii="宋体" w:hAnsi="宋体" w:eastAsia="宋体" w:cs="宋体"/>
          <w:lang w:eastAsia="zh-CN"/>
        </w:rPr>
        <w:t>/</w:t>
      </w:r>
      <w:r>
        <w:rPr>
          <w:rFonts w:ascii="宋体" w:hAnsi="宋体" w:eastAsia="宋体" w:cs="宋体"/>
          <w:lang w:eastAsia="zh-CN"/>
        </w:rPr>
        <w:t>年，电解水是主要技术路线</w:t>
      </w:r>
      <w:r>
        <w:rPr>
          <w:rFonts w:ascii="宋体" w:hAnsi="宋体" w:eastAsia="宋体" w:cs="宋体"/>
          <w:lang w:eastAsia="zh-CN"/>
        </w:rPr>
        <w:t>[5]</w:t>
      </w:r>
      <w:r>
        <w:rPr>
          <w:rFonts w:ascii="宋体" w:hAnsi="宋体" w:eastAsia="宋体" w:cs="宋体"/>
          <w:lang w:eastAsia="zh-CN"/>
        </w:rPr>
        <w:t>。国家发展改革委、国家能源局发布的《氢能产业发展中长期规划（</w:t>
      </w:r>
      <w:r>
        <w:rPr>
          <w:rFonts w:ascii="宋体" w:hAnsi="宋体" w:eastAsia="宋体" w:cs="宋体"/>
          <w:lang w:eastAsia="zh-CN"/>
        </w:rPr>
        <w:t>2021—2035</w:t>
      </w:r>
      <w:r>
        <w:rPr>
          <w:rFonts w:ascii="宋体" w:hAnsi="宋体" w:eastAsia="宋体" w:cs="宋体"/>
          <w:lang w:eastAsia="zh-CN"/>
        </w:rPr>
        <w:t>年）》也提出探索</w:t>
      </w:r>
      <w:r>
        <w:rPr>
          <w:rFonts w:ascii="宋体" w:hAnsi="宋体" w:eastAsia="宋体" w:cs="宋体"/>
          <w:lang w:eastAsia="zh-CN"/>
        </w:rPr>
        <w:t>“</w:t>
      </w:r>
      <w:r>
        <w:rPr>
          <w:rFonts w:ascii="宋体" w:hAnsi="宋体" w:eastAsia="宋体" w:cs="宋体"/>
          <w:lang w:eastAsia="zh-CN"/>
        </w:rPr>
        <w:t>风光发电</w:t>
      </w:r>
      <w:r>
        <w:rPr>
          <w:rFonts w:ascii="宋体" w:hAnsi="宋体" w:eastAsia="宋体" w:cs="宋体"/>
          <w:lang w:eastAsia="zh-CN"/>
        </w:rPr>
        <w:t>+</w:t>
      </w:r>
      <w:r>
        <w:rPr>
          <w:rFonts w:ascii="宋体" w:hAnsi="宋体" w:eastAsia="宋体" w:cs="宋体"/>
          <w:lang w:eastAsia="zh-CN"/>
        </w:rPr>
        <w:t>氢储能</w:t>
      </w:r>
      <w:r>
        <w:rPr>
          <w:rFonts w:ascii="宋体" w:hAnsi="宋体" w:eastAsia="宋体" w:cs="宋体"/>
          <w:lang w:eastAsia="zh-CN"/>
        </w:rPr>
        <w:t>”</w:t>
      </w:r>
      <w:r>
        <w:rPr>
          <w:rFonts w:ascii="宋体" w:hAnsi="宋体" w:eastAsia="宋体" w:cs="宋体"/>
          <w:lang w:eastAsia="zh-CN"/>
        </w:rPr>
        <w:t>一体化应用</w:t>
      </w:r>
      <w:r>
        <w:rPr>
          <w:rFonts w:ascii="宋体" w:hAnsi="宋体" w:eastAsia="宋体" w:cs="宋体"/>
          <w:lang w:eastAsia="zh-CN"/>
        </w:rPr>
        <w:t>[6]</w:t>
      </w:r>
      <w:r>
        <w:rPr>
          <w:rFonts w:ascii="宋体" w:hAnsi="宋体" w:eastAsia="宋体" w:cs="宋体"/>
          <w:lang w:eastAsia="zh-CN"/>
        </w:rPr>
        <w:t>。这些信息说明，制氢模型已经不能停留在</w:t>
      </w:r>
      <w:r>
        <w:rPr>
          <w:rFonts w:ascii="宋体" w:hAnsi="宋体" w:eastAsia="宋体" w:cs="宋体"/>
          <w:lang w:eastAsia="zh-CN"/>
        </w:rPr>
        <w:t>“</w:t>
      </w:r>
      <w:r>
        <w:rPr>
          <w:rFonts w:ascii="宋体" w:hAnsi="宋体" w:eastAsia="宋体" w:cs="宋体"/>
          <w:lang w:eastAsia="zh-CN"/>
        </w:rPr>
        <w:t>装机容量</w:t>
      </w:r>
      <w:r>
        <w:rPr>
          <w:rFonts w:ascii="宋体" w:hAnsi="宋体" w:eastAsia="宋体" w:cs="宋体"/>
          <w:lang w:eastAsia="zh-CN"/>
        </w:rPr>
        <w:t>×</w:t>
      </w:r>
      <w:r>
        <w:rPr>
          <w:rFonts w:ascii="宋体" w:hAnsi="宋体" w:eastAsia="宋体" w:cs="宋体"/>
          <w:lang w:eastAsia="zh-CN"/>
        </w:rPr>
        <w:t>运行小时</w:t>
      </w:r>
      <w:r>
        <w:rPr>
          <w:rFonts w:ascii="宋体" w:hAnsi="宋体" w:eastAsia="宋体" w:cs="宋体"/>
          <w:lang w:eastAsia="zh-CN"/>
        </w:rPr>
        <w:t>”</w:t>
      </w:r>
      <w:r>
        <w:rPr>
          <w:rFonts w:ascii="宋体" w:hAnsi="宋体" w:eastAsia="宋体" w:cs="宋体"/>
          <w:lang w:eastAsia="zh-CN"/>
        </w:rPr>
        <w:t>的静态估算上。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>研究对象为由</w:t>
      </w:r>
      <w:r>
        <w:rPr>
          <w:rFonts w:ascii="宋体" w:hAnsi="宋体" w:eastAsia="宋体" w:cs="宋体"/>
          <w:lang w:eastAsia="zh-CN"/>
        </w:rPr>
        <w:t>5</w:t>
      </w:r>
      <w:r>
        <w:rPr>
          <w:rFonts w:ascii="宋体" w:hAnsi="宋体" w:eastAsia="宋体" w:cs="宋体"/>
          <w:lang w:eastAsia="zh-CN"/>
        </w:rPr>
        <w:t>套</w:t>
      </w:r>
      <w:r>
        <w:rPr>
          <w:rFonts w:ascii="宋体" w:hAnsi="宋体" w:eastAsia="宋体" w:cs="宋体"/>
          <w:lang w:eastAsia="zh-CN"/>
        </w:rPr>
        <w:t>20 MW Nel MC4000</w:t>
      </w:r>
      <w:r>
        <w:rPr>
          <w:rFonts w:ascii="宋体" w:hAnsi="宋体" w:eastAsia="宋体" w:cs="宋体"/>
          <w:lang w:eastAsia="zh-CN"/>
        </w:rPr>
        <w:t>模块聚合而成的</w:t>
      </w:r>
      <w:r>
        <w:rPr>
          <w:rFonts w:ascii="宋体" w:hAnsi="宋体" w:eastAsia="宋体" w:cs="宋体"/>
          <w:lang w:eastAsia="zh-CN"/>
        </w:rPr>
        <w:t>100 MW PEM</w:t>
      </w:r>
      <w:r>
        <w:rPr>
          <w:rFonts w:ascii="宋体" w:hAnsi="宋体" w:eastAsia="宋体" w:cs="宋体"/>
          <w:lang w:eastAsia="zh-CN"/>
        </w:rPr>
        <w:t>电解制氢系统。给定逐时可再生能源出力、关键负荷、电价、氢需求、设备可用状态和储能初值，模型决定电解槽</w:t>
      </w:r>
      <w:r>
        <w:rPr>
          <w:rFonts w:ascii="宋体" w:hAnsi="宋体" w:eastAsia="宋体" w:cs="宋体"/>
          <w:lang w:eastAsia="zh-CN"/>
        </w:rPr>
        <w:lastRenderedPageBreak/>
        <w:t>功率、储氢充放、</w:t>
      </w:r>
      <w:r>
        <w:rPr>
          <w:rFonts w:ascii="宋体" w:hAnsi="宋体" w:eastAsia="宋体" w:cs="宋体"/>
          <w:lang w:eastAsia="zh-CN"/>
        </w:rPr>
        <w:t>BESS（Battery Energy Storage System，电池储能系统，用于短时储存电能、平滑功率波动并进行峰谷价差调节）</w:t>
      </w:r>
      <w:r>
        <w:rPr>
          <w:rFonts w:ascii="宋体" w:hAnsi="宋体" w:eastAsia="宋体" w:cs="宋体"/>
          <w:lang w:eastAsia="zh-CN"/>
        </w:rPr>
        <w:t>充放电及海缆外送功率，在满足电力和氢气守恒的条件下提高综合运行收益。</w:t>
      </w:r>
    </w:p>
    <w:tbl>
      <w:tblPr>
        <w:tblW w:w="9072" w:type="dxa"/>
        <w:tblInd w:w="12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215D66">
        <w:tc>
          <w:tcPr>
            <w:tcW w:w="9072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15D66" w:rsidRDefault="005E18B4">
            <w:pPr>
              <w:spacing w:after="0" w:line="288" w:lineRule="auto"/>
              <w:rPr>
                <w:rFonts w:ascii="宋体" w:hAnsi="宋体" w:eastAsia="宋体" w:cs="宋体"/>
                <w:lang w:eastAsia="zh-CN"/>
              </w:rPr>
            </w:pPr>
            <w:r>
              <w:rPr>
                <w:rFonts w:eastAsia="宋体" w:ascii="宋体" w:hAnsi="宋体" w:cs="宋体"/>
                <w:b/>
                <w:sz w:val="21"/>
                <w:lang w:eastAsia="zh-CN"/>
              </w:rPr>
              <w:t>建模主线</w:t>
            </w:r>
            <w:r>
              <w:rPr>
                <w:rFonts w:eastAsia="宋体" w:ascii="宋体" w:hAnsi="宋体" w:cs="宋体"/>
                <w:b/>
                <w:sz w:val="21"/>
                <w:lang w:eastAsia="zh-CN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lang w:eastAsia="zh-CN"/>
              </w:rPr>
              <w:t>输入时序</w:t>
            </w:r>
            <w:r>
              <w:rPr>
                <w:rFonts w:ascii="宋体" w:hAnsi="宋体" w:eastAsia="宋体" w:cs="宋体"/>
                <w:sz w:val="21"/>
                <w:lang w:eastAsia="zh-CN"/>
              </w:rPr>
              <w:t xml:space="preserve"> → </w:t>
            </w:r>
            <w:r>
              <w:rPr>
                <w:rFonts w:ascii="宋体" w:hAnsi="宋体" w:eastAsia="宋体" w:cs="宋体"/>
                <w:sz w:val="21"/>
                <w:lang w:eastAsia="zh-CN"/>
              </w:rPr>
              <w:t>电解槽可行功率</w:t>
            </w:r>
            <w:r>
              <w:rPr>
                <w:rFonts w:ascii="宋体" w:hAnsi="宋体" w:eastAsia="宋体" w:cs="宋体"/>
                <w:sz w:val="21"/>
                <w:lang w:eastAsia="zh-CN"/>
              </w:rPr>
              <w:t xml:space="preserve"> → </w:t>
            </w:r>
            <w:proofErr w:type="gramStart"/>
            <w:r>
              <w:rPr>
                <w:rFonts w:ascii="宋体" w:hAnsi="宋体" w:eastAsia="宋体" w:cs="宋体"/>
                <w:sz w:val="21"/>
                <w:lang w:eastAsia="zh-CN"/>
              </w:rPr>
              <w:t>产氢与</w:t>
            </w:r>
            <w:proofErr w:type="gramEnd"/>
            <w:r>
              <w:rPr>
                <w:rFonts w:ascii="宋体" w:hAnsi="宋体" w:eastAsia="宋体" w:cs="宋体"/>
                <w:sz w:val="21"/>
                <w:lang w:eastAsia="zh-CN"/>
              </w:rPr>
              <w:t>用水</w:t>
            </w:r>
            <w:r>
              <w:rPr>
                <w:rFonts w:ascii="宋体" w:hAnsi="宋体" w:eastAsia="宋体" w:cs="宋体"/>
                <w:sz w:val="21"/>
                <w:lang w:eastAsia="zh-CN"/>
              </w:rPr>
              <w:t xml:space="preserve"> → </w:t>
            </w:r>
            <w:r>
              <w:rPr>
                <w:rFonts w:ascii="宋体" w:hAnsi="宋体" w:eastAsia="宋体" w:cs="宋体"/>
                <w:sz w:val="21"/>
                <w:lang w:eastAsia="zh-CN"/>
              </w:rPr>
              <w:t>储氢</w:t>
            </w:r>
            <w:r>
              <w:rPr>
                <w:rFonts w:ascii="宋体" w:hAnsi="宋体" w:eastAsia="宋体" w:cs="宋体"/>
                <w:sz w:val="21"/>
                <w:lang w:eastAsia="zh-CN"/>
              </w:rPr>
              <w:t>/BESS</w:t>
            </w:r>
            <w:r>
              <w:rPr>
                <w:rFonts w:ascii="宋体" w:hAnsi="宋体" w:eastAsia="宋体" w:cs="宋体"/>
                <w:sz w:val="21"/>
                <w:lang w:eastAsia="zh-CN"/>
              </w:rPr>
              <w:t>状态更新</w:t>
            </w:r>
            <w:r>
              <w:rPr>
                <w:rFonts w:ascii="宋体" w:hAnsi="宋体" w:eastAsia="宋体" w:cs="宋体"/>
                <w:sz w:val="21"/>
                <w:lang w:eastAsia="zh-CN"/>
              </w:rPr>
              <w:t xml:space="preserve"> → </w:t>
            </w:r>
            <w:r>
              <w:rPr>
                <w:rFonts w:ascii="宋体" w:hAnsi="宋体" w:eastAsia="宋体" w:cs="宋体"/>
                <w:sz w:val="21"/>
                <w:lang w:eastAsia="zh-CN"/>
              </w:rPr>
              <w:t>母线功率平衡</w:t>
            </w:r>
            <w:r>
              <w:rPr>
                <w:rFonts w:ascii="宋体" w:hAnsi="宋体" w:eastAsia="宋体" w:cs="宋体"/>
                <w:sz w:val="21"/>
                <w:lang w:eastAsia="zh-CN"/>
              </w:rPr>
              <w:t xml:space="preserve"> → </w:t>
            </w:r>
            <w:r>
              <w:rPr>
                <w:rFonts w:ascii="宋体" w:hAnsi="宋体" w:eastAsia="宋体" w:cs="宋体"/>
                <w:sz w:val="21"/>
                <w:lang w:eastAsia="zh-CN"/>
              </w:rPr>
              <w:t>跨时段优化与验证。</w:t>
            </w:r>
          </w:p>
        </w:tc>
      </w:tr>
    </w:tbl>
    <w:p w:rsidR="00215D66" w:rsidRDefault="00215D66">
      <w:pPr>
        <w:spacing w:after="0"/>
        <w:rPr>
          <w:rFonts w:ascii="宋体" w:hAnsi="宋体" w:eastAsia="宋体" w:cs="宋体"/>
          <w:lang w:eastAsia="zh-CN"/>
        </w:rPr>
      </w:pPr>
    </w:p>
    <w:p w:rsidR="00215D66" w:rsidRDefault="005E18B4">
      <w:pPr>
        <w:pStyle w:val="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 xml:space="preserve">2 </w:t>
      </w:r>
      <w:r>
        <w:rPr>
          <w:rFonts w:ascii="宋体" w:hAnsi="宋体" w:eastAsia="宋体" w:cs="宋体"/>
          <w:lang w:eastAsia="zh-CN"/>
        </w:rPr>
        <w:t>模型边界、假设</w:t>
      </w:r>
      <w:r w:rsidR="007F1694" w:rsidRPr="007F1694">
        <w:rPr>
          <w:rFonts w:hint="eastAsia" w:ascii="宋体" w:hAnsi="宋体" w:eastAsia="宋体" w:cs="宋体"/>
          <w:lang w:eastAsia="zh-CN"/>
        </w:rPr>
        <w:t>与</w:t>
      </w:r>
      <w:r>
        <w:rPr>
          <w:rFonts w:ascii="宋体" w:hAnsi="宋体" w:eastAsia="宋体" w:cs="宋体"/>
          <w:lang w:eastAsia="zh-CN"/>
        </w:rPr>
        <w:t>符号</w:t>
      </w:r>
    </w:p>
    <w:p w:rsidR="00215D66" w:rsidRDefault="005E18B4">
      <w:pPr>
        <w:pStyle w:val="2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 xml:space="preserve">2.1 </w:t>
      </w:r>
      <w:r>
        <w:rPr>
          <w:rFonts w:ascii="宋体" w:hAnsi="宋体" w:eastAsia="宋体" w:cs="宋体"/>
          <w:lang w:eastAsia="zh-CN"/>
        </w:rPr>
        <w:t>系统边界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>模型使用电解槽系统交流侧功率。</w:t>
      </w:r>
      <w:r>
        <w:rPr>
          <w:rFonts w:ascii="宋体" w:hAnsi="宋体" w:eastAsia="宋体" w:cs="宋体"/>
          <w:lang w:eastAsia="zh-CN"/>
        </w:rPr>
        <w:t>Nel</w:t>
      </w:r>
      <w:r>
        <w:rPr>
          <w:rFonts w:ascii="宋体" w:hAnsi="宋体" w:eastAsia="宋体" w:cs="宋体"/>
          <w:lang w:eastAsia="zh-CN"/>
        </w:rPr>
        <w:t>规格中的</w:t>
      </w:r>
      <w:r>
        <w:rPr>
          <w:rFonts w:ascii="宋体" w:hAnsi="宋体" w:eastAsia="宋体" w:cs="宋体"/>
          <w:lang w:eastAsia="zh-CN"/>
        </w:rPr>
        <w:t>56.77 kWh/kg</w:t>
      </w:r>
      <w:r>
        <w:rPr>
          <w:rFonts w:ascii="宋体" w:hAnsi="宋体" w:eastAsia="宋体" w:cs="宋体"/>
          <w:lang w:eastAsia="zh-CN"/>
        </w:rPr>
        <w:t>为系统比能耗，已经覆盖电堆、整流及常规系统辅助用电</w:t>
      </w:r>
      <w:r>
        <w:rPr>
          <w:rFonts w:ascii="宋体" w:hAnsi="宋体" w:eastAsia="宋体" w:cs="宋体"/>
          <w:lang w:eastAsia="zh-CN"/>
        </w:rPr>
        <w:t>[7]</w:t>
      </w:r>
      <w:r>
        <w:rPr>
          <w:rFonts w:ascii="宋体" w:hAnsi="宋体" w:eastAsia="宋体" w:cs="宋体"/>
          <w:lang w:eastAsia="zh-CN"/>
        </w:rPr>
        <w:t>。因此，母线平衡只计一次电解槽功率。</w:t>
      </w:r>
      <w:proofErr w:type="gramStart"/>
      <w:r>
        <w:rPr>
          <w:rFonts w:ascii="宋体" w:hAnsi="宋体" w:eastAsia="宋体" w:cs="宋体"/>
          <w:lang w:eastAsia="zh-CN"/>
        </w:rPr>
        <w:t>若项目</w:t>
      </w:r>
      <w:proofErr w:type="gramEnd"/>
      <w:r>
        <w:rPr>
          <w:rFonts w:ascii="宋体" w:hAnsi="宋体" w:eastAsia="宋体" w:cs="宋体"/>
          <w:lang w:eastAsia="zh-CN"/>
        </w:rPr>
        <w:t>还需将海水处理为饮用水，或将</w:t>
      </w:r>
      <w:r>
        <w:rPr>
          <w:rFonts w:ascii="宋体" w:hAnsi="宋体" w:eastAsia="宋体" w:cs="宋体"/>
          <w:lang w:eastAsia="zh-CN"/>
        </w:rPr>
        <w:t xml:space="preserve">30 </w:t>
      </w:r>
      <w:proofErr w:type="spellStart"/>
      <w:r>
        <w:rPr>
          <w:rFonts w:ascii="宋体" w:hAnsi="宋体" w:eastAsia="宋体" w:cs="宋体"/>
          <w:lang w:eastAsia="zh-CN"/>
        </w:rPr>
        <w:t>barg</w:t>
      </w:r>
      <w:proofErr w:type="spellEnd"/>
      <w:r>
        <w:rPr>
          <w:rFonts w:ascii="宋体" w:hAnsi="宋体" w:eastAsia="宋体" w:cs="宋体"/>
          <w:lang w:eastAsia="zh-CN"/>
        </w:rPr>
        <w:t>氢气压缩至更高压力，则把淡化和进一步压缩列为系统边界外的独立负荷。</w:t>
      </w:r>
    </w:p>
    <w:tbl>
      <w:tblPr>
        <w:tblStyle w:val="aff1"/>
        <w:tblW w:w="9072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4572"/>
        <w:gridCol w:w="3200"/>
      </w:tblGrid>
      <w:tr w:rsidR="00215D66">
        <w:trPr>
          <w:tblHeader/>
        </w:trPr>
        <w:tc>
          <w:tcPr>
            <w:tcW w:w="13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proofErr w:type="spellStart"/>
            <w:r>
              <w:rPr>
                <w:rFonts w:ascii="宋体" w:hAnsi="宋体" w:eastAsia="宋体" w:cs="宋体"/>
                <w:b/>
                <w:sz w:val="19"/>
              </w:rPr>
              <w:t>层级</w:t>
            </w:r>
            <w:proofErr w:type="spellEnd"/>
          </w:p>
        </w:tc>
        <w:tc>
          <w:tcPr>
            <w:tcW w:w="4572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9"/>
              </w:rPr>
              <w:t>纳入模型的内容</w:t>
            </w:r>
          </w:p>
        </w:tc>
        <w:tc>
          <w:tcPr>
            <w:tcW w:w="32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9"/>
              </w:rPr>
              <w:t>处理方式</w:t>
            </w:r>
          </w:p>
        </w:tc>
      </w:tr>
      <w:tr w:rsidR="00215D66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</w:rPr>
              <w:t>电解槽</w:t>
            </w:r>
          </w:p>
        </w:tc>
        <w:tc>
          <w:tcPr>
            <w:tcW w:w="45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9"/>
                <w:lang w:eastAsia="zh-CN"/>
              </w:rPr>
              <w:t>交流侧用电、最小负荷、启停、爬坡、产氢、饮用水需求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sz w:val="19"/>
              </w:rPr>
              <w:t>设备约束与产氢方程</w:t>
            </w:r>
            <w:proofErr w:type="spellEnd"/>
          </w:p>
        </w:tc>
      </w:tr>
      <w:tr w:rsidR="00215D66">
        <w:tc>
          <w:tcPr>
            <w:tcW w:w="13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</w:rPr>
              <w:t>储氢</w:t>
            </w:r>
          </w:p>
        </w:tc>
        <w:tc>
          <w:tcPr>
            <w:tcW w:w="45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9"/>
                <w:lang w:eastAsia="zh-CN"/>
              </w:rPr>
              <w:t>库存、损耗、销售</w:t>
            </w:r>
            <w:r>
              <w:rPr>
                <w:rFonts w:ascii="宋体" w:hAnsi="宋体" w:eastAsia="宋体" w:cs="宋体"/>
                <w:sz w:val="19"/>
                <w:lang w:eastAsia="zh-CN"/>
              </w:rPr>
              <w:t>/</w:t>
            </w:r>
            <w:r>
              <w:rPr>
                <w:rFonts w:ascii="宋体" w:hAnsi="宋体" w:eastAsia="宋体" w:cs="宋体"/>
                <w:sz w:val="19"/>
                <w:lang w:eastAsia="zh-CN"/>
              </w:rPr>
              <w:t>管输、放散和缺供</w:t>
            </w:r>
          </w:p>
        </w:tc>
        <w:tc>
          <w:tcPr>
            <w:tcW w:w="32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sz w:val="19"/>
              </w:rPr>
              <w:t>逐时质量守恒</w:t>
            </w:r>
            <w:proofErr w:type="spellEnd"/>
          </w:p>
        </w:tc>
      </w:tr>
      <w:tr w:rsidR="00215D66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</w:rPr>
              <w:t>电力系统</w:t>
            </w:r>
          </w:p>
        </w:tc>
        <w:tc>
          <w:tcPr>
            <w:tcW w:w="45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9"/>
                <w:lang w:eastAsia="zh-CN"/>
              </w:rPr>
              <w:t>可再生能源、关键负荷、</w:t>
            </w:r>
            <w:r>
              <w:rPr>
                <w:rFonts w:ascii="宋体" w:hAnsi="宋体" w:eastAsia="宋体" w:cs="宋体"/>
                <w:sz w:val="19"/>
                <w:lang w:eastAsia="zh-CN"/>
              </w:rPr>
              <w:t>BESS</w:t>
            </w:r>
            <w:r>
              <w:rPr>
                <w:rFonts w:ascii="宋体" w:hAnsi="宋体" w:eastAsia="宋体" w:cs="宋体"/>
                <w:sz w:val="19"/>
                <w:lang w:eastAsia="zh-CN"/>
              </w:rPr>
              <w:t>、海缆外送和弃电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sz w:val="19"/>
              </w:rPr>
              <w:t>统一母线功率平衡</w:t>
            </w:r>
            <w:proofErr w:type="spellEnd"/>
          </w:p>
        </w:tc>
      </w:tr>
      <w:tr w:rsidR="00215D66">
        <w:tc>
          <w:tcPr>
            <w:tcW w:w="13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</w:rPr>
              <w:t>调度</w:t>
            </w:r>
          </w:p>
        </w:tc>
        <w:tc>
          <w:tcPr>
            <w:tcW w:w="45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9"/>
                <w:lang w:eastAsia="zh-CN"/>
              </w:rPr>
              <w:t>电解槽功率、储能动作和外送计划</w:t>
            </w:r>
          </w:p>
        </w:tc>
        <w:tc>
          <w:tcPr>
            <w:tcW w:w="32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sz w:val="19"/>
              </w:rPr>
              <w:t>混合整数线性优化</w:t>
            </w:r>
            <w:proofErr w:type="spellEnd"/>
          </w:p>
        </w:tc>
      </w:tr>
      <w:tr w:rsidR="00215D66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</w:rPr>
              <w:t>暂不展开</w:t>
            </w:r>
          </w:p>
        </w:tc>
        <w:tc>
          <w:tcPr>
            <w:tcW w:w="45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9"/>
                <w:lang w:eastAsia="zh-CN"/>
              </w:rPr>
              <w:t>电化学极化、温度场、管网瞬态和控制器毫秒级动作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9"/>
                <w:lang w:eastAsia="zh-CN"/>
              </w:rPr>
              <w:t>需要高频数据时另建子模型</w:t>
            </w:r>
          </w:p>
        </w:tc>
      </w:tr>
    </w:tbl>
    <w:p w:rsidR="00215D66" w:rsidRDefault="00215D66">
      <w:pPr>
        <w:spacing w:after="0"/>
        <w:rPr>
          <w:rFonts w:ascii="宋体" w:hAnsi="宋体" w:eastAsia="宋体" w:cs="宋体"/>
          <w:lang w:eastAsia="zh-CN"/>
        </w:rPr>
      </w:pPr>
    </w:p>
    <w:p w:rsidR="00215D66" w:rsidRDefault="005E18B4">
      <w:pPr>
        <w:keepNext/>
        <w:spacing w:before="80" w:after="60"/>
        <w:jc w:val="center"/>
      </w:pPr>
      <w:r>
        <w:rPr>
          <w:rFonts w:ascii="宋体" w:hAnsi="宋体" w:eastAsia="宋体" w:cs="宋体"/>
          <w:noProof/>
        </w:rPr>
        <w:drawing>
          <wp:inline distT="0" distB="0" distL="0" distR="0">
            <wp:extent cx="5688000" cy="2701990"/>
            <wp:effectExtent l="0" t="0" r="0" b="0"/>
            <wp:docPr id="1" name="Picture 1" descr="Blue Hub电—氢—储耦合关系。图中应体现可再生能源、海上母线、关键负荷、海缆、电解槽、BESS、供水、储氢和氢气用户之间的能量流向。" title="图1 Blue Hub电—氢—储耦合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system_coupl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0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66" w:rsidRDefault="005E18B4">
      <w:pPr>
        <w:keepLines/>
        <w:spacing w:before="40" w:after="160"/>
        <w:jc w:val="center"/>
        <w:rPr>
          <w:rFonts w:ascii="宋体" w:hAnsi="宋体" w:eastAsia="宋体" w:cs="宋体"/>
          <w:lang w:eastAsia="zh-CN"/>
        </w:rPr>
      </w:pPr>
      <w:r>
        <w:rPr>
          <w:rFonts w:eastAsia="宋体" w:ascii="宋体" w:hAnsi="宋体" w:cs="宋体"/>
          <w:b/>
          <w:sz w:val="20"/>
          <w:lang w:eastAsia="zh-CN"/>
        </w:rPr>
        <w:t>图</w:t>
      </w:r>
      <w:r>
        <w:rPr>
          <w:rFonts w:eastAsia="宋体" w:ascii="宋体" w:hAnsi="宋体" w:cs="宋体"/>
          <w:b/>
          <w:sz w:val="20"/>
          <w:lang w:eastAsia="zh-CN"/>
        </w:rPr>
        <w:t>1  Blue Hub</w:t>
      </w:r>
      <w:r>
        <w:rPr>
          <w:rFonts w:eastAsia="宋体" w:ascii="宋体" w:hAnsi="宋体" w:cs="宋体"/>
          <w:b/>
          <w:sz w:val="20"/>
          <w:lang w:eastAsia="zh-CN"/>
        </w:rPr>
        <w:t>电</w:t>
      </w:r>
      <w:proofErr w:type="gramStart"/>
      <w:r>
        <w:rPr>
          <w:rFonts w:eastAsia="宋体" w:ascii="宋体" w:hAnsi="宋体" w:cs="宋体"/>
          <w:b/>
          <w:sz w:val="20"/>
          <w:lang w:eastAsia="zh-CN"/>
        </w:rPr>
        <w:t>—</w:t>
      </w:r>
      <w:r>
        <w:rPr>
          <w:rFonts w:eastAsia="宋体" w:ascii="宋体" w:hAnsi="宋体" w:cs="宋体"/>
          <w:b/>
          <w:sz w:val="20"/>
          <w:lang w:eastAsia="zh-CN"/>
        </w:rPr>
        <w:t>氢</w:t>
      </w:r>
      <w:r>
        <w:rPr>
          <w:rFonts w:eastAsia="宋体" w:ascii="宋体" w:hAnsi="宋体" w:cs="宋体"/>
          <w:b/>
          <w:sz w:val="20"/>
          <w:lang w:eastAsia="zh-CN"/>
        </w:rPr>
        <w:t>—</w:t>
      </w:r>
      <w:r>
        <w:rPr>
          <w:rFonts w:eastAsia="宋体" w:ascii="宋体" w:hAnsi="宋体" w:cs="宋体"/>
          <w:b/>
          <w:sz w:val="20"/>
          <w:lang w:eastAsia="zh-CN"/>
        </w:rPr>
        <w:t>储</w:t>
      </w:r>
      <w:proofErr w:type="gramEnd"/>
      <w:r>
        <w:rPr>
          <w:rFonts w:eastAsia="宋体" w:ascii="宋体" w:hAnsi="宋体" w:cs="宋体"/>
          <w:b/>
          <w:sz w:val="20"/>
          <w:lang w:eastAsia="zh-CN"/>
        </w:rPr>
        <w:t>耦合关系</w:t>
      </w:r>
      <w:r w:rsidR="007F1694">
        <w:rPr>
          <w:rFonts w:eastAsia="宋体" w:hint="eastAsia" w:ascii="宋体" w:hAnsi="宋体" w:cs="宋体"/>
          <w:b/>
          <w:sz w:val="20"/>
          <w:lang w:eastAsia="zh-CN"/>
        </w:rPr>
        <w:t>（</w:t>
      </w:r>
      <w:proofErr w:type="spellStart"/>
      <w:r w:rsidR="007F1694">
        <w:rPr>
          <w:rFonts w:eastAsia="宋体" w:hint="eastAsia" w:ascii="宋体" w:hAnsi="宋体" w:cs="宋体"/>
          <w:b/>
          <w:sz w:val="20"/>
          <w:lang w:eastAsia="zh-CN"/>
        </w:rPr>
        <w:t>matlab</w:t>
      </w:r>
      <w:proofErr w:type="spellEnd"/>
      <w:r w:rsidR="007F1694">
        <w:rPr>
          <w:rFonts w:eastAsia="宋体" w:hint="eastAsia" w:ascii="宋体" w:hAnsi="宋体" w:cs="宋体"/>
          <w:b/>
          <w:sz w:val="20"/>
          <w:lang w:eastAsia="zh-CN"/>
        </w:rPr>
        <w:t>）</w:t>
      </w:r>
    </w:p>
    <w:p w:rsidR="00215D66" w:rsidRDefault="005E18B4">
      <w:pPr>
        <w:pStyle w:val="21"/>
      </w:pPr>
      <w:r>
        <w:rPr>
          <w:rFonts w:ascii="宋体" w:hAnsi="宋体" w:eastAsia="宋体" w:cs="宋体"/>
        </w:rPr>
        <w:lastRenderedPageBreak/>
        <w:t xml:space="preserve">2.2 </w:t>
      </w:r>
      <w:proofErr w:type="spellStart"/>
      <w:r>
        <w:rPr>
          <w:rFonts w:ascii="宋体" w:hAnsi="宋体" w:eastAsia="宋体" w:cs="宋体"/>
        </w:rPr>
        <w:t>基本假设</w:t>
      </w:r>
      <w:proofErr w:type="spellEnd"/>
    </w:p>
    <w:tbl>
      <w:tblPr>
        <w:tblStyle w:val="aff1"/>
        <w:tblW w:w="9072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400"/>
        <w:gridCol w:w="5822"/>
      </w:tblGrid>
      <w:tr w:rsidR="00215D66">
        <w:trPr>
          <w:tblHeader/>
        </w:trPr>
        <w:tc>
          <w:tcPr>
            <w:tcW w:w="85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9"/>
              </w:rPr>
              <w:t>编号</w:t>
            </w:r>
          </w:p>
        </w:tc>
        <w:tc>
          <w:tcPr>
            <w:tcW w:w="24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9"/>
              </w:rPr>
              <w:t>假设</w:t>
            </w:r>
          </w:p>
        </w:tc>
        <w:tc>
          <w:tcPr>
            <w:tcW w:w="5822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9"/>
              </w:rPr>
              <w:t>说明</w:t>
            </w:r>
          </w:p>
        </w:tc>
      </w:tr>
      <w:tr w:rsidR="00215D66"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</w:rPr>
              <w:t>A1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</w:rPr>
              <w:t>时间离散</w:t>
            </w:r>
          </w:p>
        </w:tc>
        <w:tc>
          <w:tcPr>
            <w:tcW w:w="58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9"/>
                <w:lang w:eastAsia="zh-CN"/>
              </w:rPr>
              <w:t>基础</w:t>
            </w:r>
            <w:proofErr w:type="gramStart"/>
            <w:r>
              <w:rPr>
                <w:rFonts w:ascii="宋体" w:hAnsi="宋体" w:eastAsia="宋体" w:cs="宋体"/>
                <w:sz w:val="19"/>
                <w:lang w:eastAsia="zh-CN"/>
              </w:rPr>
              <w:t>时步为</w:t>
            </w:r>
            <w:proofErr w:type="gramEnd"/>
            <w:r>
              <w:rPr>
                <w:rFonts w:ascii="宋体" w:hAnsi="宋体" w:eastAsia="宋体" w:cs="宋体"/>
                <w:sz w:val="19"/>
                <w:lang w:eastAsia="zh-CN"/>
              </w:rPr>
              <w:t>1 h</w:t>
            </w:r>
            <w:r>
              <w:rPr>
                <w:rFonts w:ascii="宋体" w:hAnsi="宋体" w:eastAsia="宋体" w:cs="宋体"/>
                <w:sz w:val="19"/>
                <w:lang w:eastAsia="zh-CN"/>
              </w:rPr>
              <w:t>；若研究调频或启动过程，应缩短至分钟或秒级。</w:t>
            </w:r>
          </w:p>
        </w:tc>
      </w:tr>
      <w:tr w:rsidR="00215D66">
        <w:tc>
          <w:tcPr>
            <w:tcW w:w="8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</w:rPr>
              <w:t>A2</w:t>
            </w:r>
          </w:p>
        </w:tc>
        <w:tc>
          <w:tcPr>
            <w:tcW w:w="24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</w:rPr>
              <w:t>系统比能耗</w:t>
            </w:r>
          </w:p>
        </w:tc>
        <w:tc>
          <w:tcPr>
            <w:tcW w:w="582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9"/>
                <w:lang w:eastAsia="zh-CN"/>
              </w:rPr>
              <w:t>允许负荷区间内采用固定</w:t>
            </w:r>
            <w:r>
              <w:rPr>
                <w:rFonts w:ascii="宋体" w:hAnsi="宋体" w:eastAsia="宋体" w:cs="宋体"/>
                <w:sz w:val="19"/>
                <w:lang w:eastAsia="zh-CN"/>
              </w:rPr>
              <w:t>SEC</w:t>
            </w:r>
            <w:r>
              <w:rPr>
                <w:rFonts w:ascii="宋体" w:hAnsi="宋体" w:eastAsia="宋体" w:cs="宋体"/>
                <w:sz w:val="19"/>
                <w:lang w:eastAsia="zh-CN"/>
              </w:rPr>
              <w:t>；厂商未公开完整部分负荷效率曲线。</w:t>
            </w:r>
          </w:p>
        </w:tc>
      </w:tr>
      <w:tr w:rsidR="00215D66"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</w:rPr>
              <w:t>A3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</w:rPr>
              <w:t>氢气计量</w:t>
            </w:r>
          </w:p>
        </w:tc>
        <w:tc>
          <w:tcPr>
            <w:tcW w:w="58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9"/>
                <w:lang w:eastAsia="zh-CN"/>
              </w:rPr>
              <w:t>产氢、销售和燃料电池耗氢均以</w:t>
            </w:r>
            <w:r>
              <w:rPr>
                <w:rFonts w:ascii="宋体" w:hAnsi="宋体" w:eastAsia="宋体" w:cs="宋体"/>
                <w:sz w:val="19"/>
                <w:lang w:eastAsia="zh-CN"/>
              </w:rPr>
              <w:t>kg/</w:t>
            </w:r>
            <w:r>
              <w:rPr>
                <w:rFonts w:ascii="宋体" w:hAnsi="宋体" w:eastAsia="宋体" w:cs="宋体"/>
                <w:sz w:val="19"/>
                <w:lang w:eastAsia="zh-CN"/>
              </w:rPr>
              <w:t>时步计，需求和管</w:t>
            </w:r>
            <w:proofErr w:type="gramStart"/>
            <w:r>
              <w:rPr>
                <w:rFonts w:ascii="宋体" w:hAnsi="宋体" w:eastAsia="宋体" w:cs="宋体"/>
                <w:sz w:val="19"/>
                <w:lang w:eastAsia="zh-CN"/>
              </w:rPr>
              <w:t>输能力</w:t>
            </w:r>
            <w:proofErr w:type="gramEnd"/>
            <w:r>
              <w:rPr>
                <w:rFonts w:ascii="宋体" w:hAnsi="宋体" w:eastAsia="宋体" w:cs="宋体"/>
                <w:sz w:val="19"/>
                <w:lang w:eastAsia="zh-CN"/>
              </w:rPr>
              <w:t>以</w:t>
            </w:r>
            <w:r>
              <w:rPr>
                <w:rFonts w:ascii="宋体" w:hAnsi="宋体" w:eastAsia="宋体" w:cs="宋体"/>
                <w:sz w:val="19"/>
                <w:lang w:eastAsia="zh-CN"/>
              </w:rPr>
              <w:t>kg/h</w:t>
            </w:r>
            <w:r>
              <w:rPr>
                <w:rFonts w:ascii="宋体" w:hAnsi="宋体" w:eastAsia="宋体" w:cs="宋体"/>
                <w:sz w:val="19"/>
                <w:lang w:eastAsia="zh-CN"/>
              </w:rPr>
              <w:t>输入。</w:t>
            </w:r>
          </w:p>
        </w:tc>
      </w:tr>
      <w:tr w:rsidR="00215D66">
        <w:tc>
          <w:tcPr>
            <w:tcW w:w="8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</w:rPr>
              <w:t>A4</w:t>
            </w:r>
          </w:p>
        </w:tc>
        <w:tc>
          <w:tcPr>
            <w:tcW w:w="24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</w:rPr>
              <w:t>设备可用性</w:t>
            </w:r>
          </w:p>
        </w:tc>
        <w:tc>
          <w:tcPr>
            <w:tcW w:w="582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9"/>
                <w:lang w:eastAsia="zh-CN"/>
              </w:rPr>
              <w:t>可用状态</w:t>
            </w:r>
            <w:r>
              <w:rPr>
                <w:rFonts w:ascii="宋体" w:hAnsi="宋体" w:eastAsia="宋体" w:cs="宋体"/>
                <w:sz w:val="19"/>
                <w:lang w:eastAsia="zh-CN"/>
              </w:rPr>
              <w:t>aₜ</w:t>
            </w:r>
            <w:r>
              <w:rPr>
                <w:rFonts w:ascii="宋体" w:hAnsi="宋体" w:eastAsia="宋体" w:cs="宋体"/>
                <w:sz w:val="19"/>
                <w:lang w:eastAsia="zh-CN"/>
              </w:rPr>
              <w:t>为</w:t>
            </w:r>
            <w:r>
              <w:rPr>
                <w:rFonts w:ascii="宋体" w:hAnsi="宋体" w:eastAsia="宋体" w:cs="宋体"/>
                <w:sz w:val="19"/>
                <w:lang w:eastAsia="zh-CN"/>
              </w:rPr>
              <w:t>0</w:t>
            </w:r>
            <w:r>
              <w:rPr>
                <w:rFonts w:ascii="宋体" w:hAnsi="宋体" w:eastAsia="宋体" w:cs="宋体"/>
                <w:sz w:val="19"/>
                <w:lang w:eastAsia="zh-CN"/>
              </w:rPr>
              <w:t>或</w:t>
            </w:r>
            <w:r>
              <w:rPr>
                <w:rFonts w:ascii="宋体" w:hAnsi="宋体" w:eastAsia="宋体" w:cs="宋体"/>
                <w:sz w:val="19"/>
                <w:lang w:eastAsia="zh-CN"/>
              </w:rPr>
              <w:t>1</w:t>
            </w:r>
            <w:r>
              <w:rPr>
                <w:rFonts w:ascii="宋体" w:hAnsi="宋体" w:eastAsia="宋体" w:cs="宋体"/>
                <w:sz w:val="19"/>
                <w:lang w:eastAsia="zh-CN"/>
              </w:rPr>
              <w:t>；计划检修和故障由外部场景给定。</w:t>
            </w:r>
          </w:p>
        </w:tc>
      </w:tr>
      <w:tr w:rsidR="00215D66"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</w:rPr>
              <w:t>A5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</w:rPr>
              <w:t>安全边界</w:t>
            </w:r>
          </w:p>
        </w:tc>
        <w:tc>
          <w:tcPr>
            <w:tcW w:w="58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9"/>
                <w:lang w:eastAsia="zh-CN"/>
              </w:rPr>
              <w:t>模型不允许低于最小连续负荷运行；安全</w:t>
            </w:r>
            <w:proofErr w:type="gramStart"/>
            <w:r>
              <w:rPr>
                <w:rFonts w:ascii="宋体" w:hAnsi="宋体" w:eastAsia="宋体" w:cs="宋体"/>
                <w:sz w:val="19"/>
                <w:lang w:eastAsia="zh-CN"/>
              </w:rPr>
              <w:t>联锁</w:t>
            </w:r>
            <w:proofErr w:type="gramEnd"/>
            <w:r>
              <w:rPr>
                <w:rFonts w:ascii="宋体" w:hAnsi="宋体" w:eastAsia="宋体" w:cs="宋体"/>
                <w:sz w:val="19"/>
                <w:lang w:eastAsia="zh-CN"/>
              </w:rPr>
              <w:t>由本地控制系统执行。</w:t>
            </w:r>
          </w:p>
        </w:tc>
      </w:tr>
    </w:tbl>
    <w:p w:rsidR="00215D66" w:rsidRDefault="00215D66">
      <w:pPr>
        <w:spacing w:after="0"/>
        <w:rPr>
          <w:rFonts w:ascii="宋体" w:hAnsi="宋体" w:eastAsia="宋体" w:cs="宋体"/>
          <w:lang w:eastAsia="zh-CN"/>
        </w:rPr>
      </w:pPr>
    </w:p>
    <w:p w:rsidR="00215D66" w:rsidRDefault="005E18B4">
      <w:pPr>
        <w:pStyle w:val="21"/>
      </w:pPr>
      <w:r>
        <w:rPr>
          <w:rFonts w:ascii="宋体" w:hAnsi="宋体" w:eastAsia="宋体" w:cs="宋体"/>
        </w:rPr>
        <w:t xml:space="preserve">2.3 </w:t>
      </w:r>
      <w:proofErr w:type="spellStart"/>
      <w:r>
        <w:rPr>
          <w:rFonts w:ascii="宋体" w:hAnsi="宋体" w:eastAsia="宋体" w:cs="宋体"/>
        </w:rPr>
        <w:t>主要符号</w:t>
      </w:r>
      <w:proofErr w:type="spellEnd"/>
    </w:p>
    <w:tbl>
      <w:tblPr>
        <w:tblStyle w:val="aff1"/>
        <w:tblW w:w="9072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1350"/>
        <w:gridCol w:w="4422"/>
        <w:gridCol w:w="2000"/>
      </w:tblGrid>
      <w:tr w:rsidR="00215D66">
        <w:trPr>
          <w:tblHeader/>
        </w:trPr>
        <w:tc>
          <w:tcPr>
            <w:tcW w:w="13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符号</w:t>
            </w:r>
          </w:p>
        </w:tc>
        <w:tc>
          <w:tcPr>
            <w:tcW w:w="135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单位</w:t>
            </w:r>
          </w:p>
        </w:tc>
        <w:tc>
          <w:tcPr>
            <w:tcW w:w="4422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8"/>
              </w:rPr>
              <w:t>含义</w:t>
            </w:r>
          </w:p>
        </w:tc>
        <w:tc>
          <w:tcPr>
            <w:tcW w:w="20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类型</w:t>
            </w:r>
          </w:p>
        </w:tc>
      </w:tr>
      <w:tr w:rsidR="00215D66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Pᵉˡₜ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MW</w:t>
            </w:r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8"/>
                <w:lang w:eastAsia="zh-CN"/>
              </w:rPr>
              <w:t>电解槽实际交流侧功率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proofErr w:type="spellStart"/>
            <w:r>
              <w:rPr>
                <w:rFonts w:ascii="宋体" w:hAnsi="宋体" w:eastAsia="宋体" w:cs="宋体"/>
                <w:sz w:val="18"/>
              </w:rPr>
              <w:t>决策变量</w:t>
            </w:r>
            <w:proofErr w:type="spellEnd"/>
          </w:p>
        </w:tc>
      </w:tr>
      <w:tr w:rsidR="00215D66">
        <w:tc>
          <w:tcPr>
            <w:tcW w:w="13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uₜ</w:t>
            </w:r>
          </w:p>
        </w:tc>
        <w:tc>
          <w:tcPr>
            <w:tcW w:w="13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0/1</w:t>
            </w:r>
          </w:p>
        </w:tc>
        <w:tc>
          <w:tcPr>
            <w:tcW w:w="442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电解槽开机状态</w:t>
            </w:r>
          </w:p>
        </w:tc>
        <w:tc>
          <w:tcPr>
            <w:tcW w:w="20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决策变量</w:t>
            </w:r>
          </w:p>
        </w:tc>
      </w:tr>
      <w:tr w:rsidR="00215D66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aₜ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0/1</w:t>
            </w:r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电解槽可用状态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场景输入</w:t>
            </w:r>
          </w:p>
        </w:tc>
      </w:tr>
      <w:tr w:rsidR="00215D66">
        <w:tc>
          <w:tcPr>
            <w:tcW w:w="13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mᴴ²ₜ</w:t>
            </w:r>
          </w:p>
        </w:tc>
        <w:tc>
          <w:tcPr>
            <w:tcW w:w="13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kg/step</w:t>
            </w:r>
          </w:p>
        </w:tc>
        <w:tc>
          <w:tcPr>
            <w:tcW w:w="442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时步</w:t>
            </w:r>
            <w:r>
              <w:rPr>
                <w:rFonts w:ascii="宋体" w:hAnsi="宋体" w:eastAsia="宋体" w:cs="宋体"/>
                <w:sz w:val="18"/>
              </w:rPr>
              <w:t>t</w:t>
            </w:r>
            <w:r>
              <w:rPr>
                <w:rFonts w:ascii="宋体" w:hAnsi="宋体" w:eastAsia="宋体" w:cs="宋体"/>
                <w:sz w:val="18"/>
              </w:rPr>
              <w:t>的产氢量</w:t>
            </w:r>
          </w:p>
        </w:tc>
        <w:tc>
          <w:tcPr>
            <w:tcW w:w="20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派生变量</w:t>
            </w:r>
          </w:p>
        </w:tc>
      </w:tr>
      <w:tr w:rsidR="00215D66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Hₜ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kg</w:t>
            </w:r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时步末储氢库存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状态变量</w:t>
            </w:r>
          </w:p>
        </w:tc>
      </w:tr>
      <w:tr w:rsidR="00215D66">
        <w:tc>
          <w:tcPr>
            <w:tcW w:w="13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Eₜ</w:t>
            </w:r>
          </w:p>
        </w:tc>
        <w:tc>
          <w:tcPr>
            <w:tcW w:w="13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MWh</w:t>
            </w:r>
          </w:p>
        </w:tc>
        <w:tc>
          <w:tcPr>
            <w:tcW w:w="442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时步末</w:t>
            </w:r>
            <w:r>
              <w:rPr>
                <w:rFonts w:ascii="宋体" w:hAnsi="宋体" w:eastAsia="宋体" w:cs="宋体"/>
                <w:sz w:val="18"/>
              </w:rPr>
              <w:t>BESS</w:t>
            </w:r>
            <w:r>
              <w:rPr>
                <w:rFonts w:ascii="宋体" w:hAnsi="宋体" w:eastAsia="宋体" w:cs="宋体"/>
                <w:sz w:val="18"/>
              </w:rPr>
              <w:t>电量</w:t>
            </w:r>
          </w:p>
        </w:tc>
        <w:tc>
          <w:tcPr>
            <w:tcW w:w="20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状态变量</w:t>
            </w:r>
          </w:p>
        </w:tc>
      </w:tr>
      <w:tr w:rsidR="00215D66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Pʳᵉₜ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MW</w:t>
            </w:r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可再生能源可用功率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场景输入</w:t>
            </w:r>
          </w:p>
        </w:tc>
      </w:tr>
      <w:tr w:rsidR="00215D66">
        <w:tc>
          <w:tcPr>
            <w:tcW w:w="13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Pᵉˣᵖₜ</w:t>
            </w:r>
          </w:p>
        </w:tc>
        <w:tc>
          <w:tcPr>
            <w:tcW w:w="13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MW</w:t>
            </w:r>
          </w:p>
        </w:tc>
        <w:tc>
          <w:tcPr>
            <w:tcW w:w="442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海缆外送功率</w:t>
            </w:r>
          </w:p>
        </w:tc>
        <w:tc>
          <w:tcPr>
            <w:tcW w:w="20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决策变量</w:t>
            </w:r>
          </w:p>
        </w:tc>
      </w:tr>
      <w:tr w:rsidR="00215D66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Pᶜʰₜ/Pᵈⁱˢₜ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MW</w:t>
            </w:r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BESS</w:t>
            </w:r>
            <w:r>
              <w:rPr>
                <w:rFonts w:ascii="宋体" w:hAnsi="宋体" w:eastAsia="宋体" w:cs="宋体"/>
                <w:sz w:val="18"/>
              </w:rPr>
              <w:t>充</w:t>
            </w:r>
            <w:r>
              <w:rPr>
                <w:rFonts w:ascii="宋体" w:hAnsi="宋体" w:eastAsia="宋体" w:cs="宋体"/>
                <w:sz w:val="18"/>
              </w:rPr>
              <w:t>/</w:t>
            </w:r>
            <w:r>
              <w:rPr>
                <w:rFonts w:ascii="宋体" w:hAnsi="宋体" w:eastAsia="宋体" w:cs="宋体"/>
                <w:sz w:val="18"/>
              </w:rPr>
              <w:t>放电功率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决策变量</w:t>
            </w:r>
          </w:p>
        </w:tc>
      </w:tr>
      <w:tr w:rsidR="00215D66">
        <w:tc>
          <w:tcPr>
            <w:tcW w:w="13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SEC</w:t>
            </w:r>
          </w:p>
        </w:tc>
        <w:tc>
          <w:tcPr>
            <w:tcW w:w="13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kWh/kg</w:t>
            </w:r>
          </w:p>
        </w:tc>
        <w:tc>
          <w:tcPr>
            <w:tcW w:w="442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电解槽系统比能耗</w:t>
            </w:r>
          </w:p>
        </w:tc>
        <w:tc>
          <w:tcPr>
            <w:tcW w:w="20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设备参数</w:t>
            </w:r>
          </w:p>
        </w:tc>
      </w:tr>
      <w:tr w:rsidR="00215D66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Δt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h</w:t>
            </w:r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时间步长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模型参数</w:t>
            </w:r>
          </w:p>
        </w:tc>
      </w:tr>
    </w:tbl>
    <w:p w:rsidR="00215D66" w:rsidRDefault="00215D66">
      <w:pPr>
        <w:spacing w:after="0"/>
      </w:pPr>
    </w:p>
    <w:p w:rsidR="00215D66" w:rsidRDefault="005E18B4">
      <w:pPr>
        <w:pStyle w:val="1"/>
      </w:pPr>
      <w:r>
        <w:rPr>
          <w:rFonts w:ascii="宋体" w:hAnsi="宋体" w:eastAsia="宋体" w:cs="宋体"/>
        </w:rPr>
        <w:t xml:space="preserve">3 </w:t>
      </w:r>
      <w:r>
        <w:rPr>
          <w:rFonts w:ascii="宋体" w:hAnsi="宋体" w:eastAsia="宋体" w:cs="宋体"/>
        </w:rPr>
        <w:t>电解槽运行模型</w:t>
      </w:r>
    </w:p>
    <w:p w:rsidR="00215D66" w:rsidRDefault="005E18B4">
      <w:pPr>
        <w:pStyle w:val="21"/>
      </w:pPr>
      <w:r>
        <w:rPr>
          <w:rFonts w:ascii="宋体" w:hAnsi="宋体" w:eastAsia="宋体" w:cs="宋体"/>
        </w:rPr>
        <w:t xml:space="preserve">3.1 </w:t>
      </w:r>
      <w:r>
        <w:rPr>
          <w:rFonts w:ascii="宋体" w:hAnsi="宋体" w:eastAsia="宋体" w:cs="宋体"/>
        </w:rPr>
        <w:t>功率、启停与爬坡约束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>上层优化直接选择满足设备约束的实际功率。</w:t>
      </w:r>
      <w:proofErr w:type="gramStart"/>
      <w:r>
        <w:rPr>
          <w:rFonts w:ascii="宋体" w:hAnsi="宋体" w:eastAsia="宋体" w:cs="宋体"/>
          <w:lang w:eastAsia="zh-CN"/>
        </w:rPr>
        <w:t>若工程系</w:t>
      </w:r>
      <w:proofErr w:type="gramEnd"/>
      <w:r>
        <w:rPr>
          <w:rFonts w:ascii="宋体" w:hAnsi="宋体" w:eastAsia="宋体" w:cs="宋体"/>
          <w:lang w:eastAsia="zh-CN"/>
        </w:rPr>
        <w:t>统仍保留</w:t>
      </w:r>
      <w:r>
        <w:rPr>
          <w:rFonts w:ascii="宋体" w:hAnsi="宋体" w:eastAsia="宋体" w:cs="宋体"/>
          <w:lang w:eastAsia="zh-CN"/>
        </w:rPr>
        <w:t>“</w:t>
      </w:r>
      <w:r>
        <w:rPr>
          <w:rFonts w:ascii="宋体" w:hAnsi="宋体" w:eastAsia="宋体" w:cs="宋体"/>
          <w:lang w:eastAsia="zh-CN"/>
        </w:rPr>
        <w:t>指令功率</w:t>
      </w:r>
      <w:r>
        <w:rPr>
          <w:rFonts w:ascii="宋体" w:hAnsi="宋体" w:eastAsia="宋体" w:cs="宋体"/>
          <w:lang w:eastAsia="zh-CN"/>
        </w:rPr>
        <w:t>”</w:t>
      </w:r>
      <w:r>
        <w:rPr>
          <w:rFonts w:ascii="宋体" w:hAnsi="宋体" w:eastAsia="宋体" w:cs="宋体"/>
          <w:lang w:eastAsia="zh-CN"/>
        </w:rPr>
        <w:t>，则本地控制器应先完成可行化，并只把实际功率送入母线平衡。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  <w:lang w:eastAsia="zh-CN"/>
        </w:rPr>
        <w:tab/>
      </w:r>
      <w:r>
        <w:rPr>
          <w:rFonts w:ascii="宋体" w:hAnsi="宋体" w:eastAsia="宋体" w:cs="宋体"/>
          <w:i/>
          <w:color w:val="000000"/>
        </w:rPr>
        <w:t>α</w:t>
      </w:r>
      <w:proofErr w:type="spellStart"/>
      <w:r>
        <w:rPr>
          <w:rFonts w:ascii="宋体" w:hAnsi="宋体" w:eastAsia="宋体" w:cs="宋体"/>
          <w:color w:val="000000"/>
          <w:vertAlign w:val="subscript"/>
        </w:rPr>
        <w:t>min</w:t>
      </w:r>
      <w:r>
        <w:rPr>
          <w:rFonts w:ascii="宋体" w:hAnsi="宋体" w:eastAsia="宋体" w:cs="宋体"/>
          <w:i/>
          <w:color w:val="000000"/>
        </w:rPr>
        <w:t>P</w:t>
      </w:r>
      <w:r>
        <w:rPr>
          <w:rFonts w:ascii="宋体" w:hAnsi="宋体" w:eastAsia="宋体" w:cs="宋体"/>
          <w:color w:val="000000"/>
          <w:vertAlign w:val="subscript"/>
        </w:rPr>
        <w:t>rated</w:t>
      </w:r>
      <w:proofErr w:type="spellEnd"/>
      <w:r>
        <w:rPr>
          <w:rFonts w:ascii="宋体" w:hAnsi="宋体" w:eastAsia="宋体" w:cs="宋体"/>
          <w:color w:val="000000"/>
        </w:rPr>
        <w:t xml:space="preserve"> </w:t>
      </w:r>
      <w:proofErr w:type="spellStart"/>
      <w:r>
        <w:rPr>
          <w:rFonts w:ascii="宋体" w:hAnsi="宋体" w:eastAsia="宋体" w:cs="宋体"/>
          <w:i/>
          <w:color w:val="000000"/>
        </w:rPr>
        <w:t>u</w:t>
      </w:r>
      <w:r>
        <w:rPr>
          <w:rFonts w:ascii="宋体" w:hAnsi="宋体" w:eastAsia="宋体" w:cs="宋体"/>
          <w:color w:val="000000"/>
          <w:vertAlign w:val="subscript"/>
        </w:rPr>
        <w:t>t</w:t>
      </w:r>
      <w:proofErr w:type="spellEnd"/>
      <w:r>
        <w:rPr>
          <w:rFonts w:ascii="宋体" w:hAnsi="宋体" w:eastAsia="宋体" w:cs="宋体"/>
          <w:color w:val="000000"/>
        </w:rPr>
        <w:t xml:space="preserve"> ≤ </w:t>
      </w:r>
      <w:proofErr w:type="spellStart"/>
      <w:r>
        <w:rPr>
          <w:rFonts w:ascii="宋体" w:hAnsi="宋体" w:eastAsia="宋体" w:cs="宋体"/>
          <w:i/>
          <w:color w:val="000000"/>
        </w:rPr>
        <w:t>P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EL</w:t>
      </w:r>
      <w:proofErr w:type="spellEnd"/>
      <w:r>
        <w:rPr>
          <w:rFonts w:ascii="宋体" w:hAnsi="宋体" w:eastAsia="宋体" w:cs="宋体"/>
          <w:color w:val="000000"/>
        </w:rPr>
        <w:t xml:space="preserve"> ≤ </w:t>
      </w:r>
      <w:r>
        <w:rPr>
          <w:rFonts w:ascii="宋体" w:hAnsi="宋体" w:eastAsia="宋体" w:cs="宋体"/>
          <w:i/>
          <w:color w:val="000000"/>
        </w:rPr>
        <w:t>P</w:t>
      </w:r>
      <w:r>
        <w:rPr>
          <w:rFonts w:ascii="宋体" w:hAnsi="宋体" w:eastAsia="宋体" w:cs="宋体"/>
          <w:color w:val="000000"/>
          <w:vertAlign w:val="subscript"/>
        </w:rPr>
        <w:t>rated</w:t>
      </w:r>
      <w:r>
        <w:rPr>
          <w:rFonts w:ascii="宋体" w:hAnsi="宋体" w:eastAsia="宋体" w:cs="宋体"/>
          <w:color w:val="000000"/>
        </w:rPr>
        <w:t xml:space="preserve"> </w:t>
      </w:r>
      <w:r>
        <w:rPr>
          <w:rFonts w:ascii="宋体" w:hAnsi="宋体" w:eastAsia="宋体" w:cs="宋体"/>
          <w:i/>
          <w:color w:val="000000"/>
        </w:rPr>
        <w:t>u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</w:rPr>
        <w:tab/>
      </w:r>
      <w:r>
        <w:rPr>
          <w:rFonts w:ascii="宋体" w:eastAsia="宋体" w:hAnsi="宋体" w:cs="宋体"/>
          <w:color w:val="000000"/>
        </w:rPr>
        <w:t>(1)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</w:rPr>
        <w:lastRenderedPageBreak/>
        <w:tab/>
      </w:r>
      <w:r>
        <w:rPr>
          <w:rFonts w:ascii="宋体" w:hAnsi="宋体" w:eastAsia="宋体" w:cs="宋体"/>
          <w:i/>
          <w:color w:val="000000"/>
        </w:rPr>
        <w:t>u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</w:rPr>
        <w:t xml:space="preserve"> ≤ </w:t>
      </w:r>
      <w:r>
        <w:rPr>
          <w:rFonts w:ascii="宋体" w:hAnsi="宋体" w:eastAsia="宋体" w:cs="宋体"/>
          <w:i/>
          <w:color w:val="000000"/>
        </w:rPr>
        <w:t>a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</w:rPr>
        <w:t xml:space="preserve">，  </w:t>
      </w:r>
      <w:r>
        <w:rPr>
          <w:rFonts w:ascii="宋体" w:hAnsi="宋体" w:eastAsia="宋体" w:cs="宋体"/>
          <w:i/>
          <w:color w:val="000000"/>
        </w:rPr>
        <w:t>P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EL</w:t>
      </w:r>
      <w:r>
        <w:rPr>
          <w:rFonts w:ascii="宋体" w:hAnsi="宋体" w:eastAsia="宋体" w:cs="宋体"/>
          <w:color w:val="000000"/>
        </w:rPr>
        <w:t xml:space="preserve"> ≤ </w:t>
      </w:r>
      <w:r>
        <w:rPr>
          <w:rFonts w:ascii="宋体" w:hAnsi="宋体" w:eastAsia="宋体" w:cs="宋体"/>
          <w:i/>
          <w:color w:val="000000"/>
        </w:rPr>
        <w:t>P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bus</w:t>
      </w:r>
      <w:r>
        <w:rPr>
          <w:rFonts w:ascii="宋体" w:hAnsi="宋体" w:eastAsia="宋体" w:cs="宋体"/>
        </w:rPr>
        <w:tab/>
      </w:r>
      <w:r>
        <w:rPr>
          <w:rFonts w:ascii="宋体" w:eastAsia="宋体" w:hAnsi="宋体" w:cs="宋体"/>
          <w:color w:val="000000"/>
        </w:rPr>
        <w:t>(2)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>式</w:t>
      </w:r>
      <w:r>
        <w:rPr>
          <w:rFonts w:ascii="宋体" w:hAnsi="宋体" w:eastAsia="宋体" w:cs="宋体"/>
          <w:lang w:eastAsia="zh-CN"/>
        </w:rPr>
        <w:t>(1)</w:t>
      </w:r>
      <w:r>
        <w:rPr>
          <w:rFonts w:ascii="宋体" w:hAnsi="宋体" w:eastAsia="宋体" w:cs="宋体"/>
          <w:lang w:eastAsia="zh-CN"/>
        </w:rPr>
        <w:t>给出开机后的最小和最大功率。</w:t>
      </w:r>
      <w:r>
        <w:rPr>
          <w:rFonts w:ascii="宋体" w:hAnsi="宋体" w:eastAsia="宋体" w:cs="宋体"/>
          <w:lang w:eastAsia="zh-CN"/>
        </w:rPr>
        <w:t>Nel MC1000/2000/4000</w:t>
      </w:r>
      <w:r>
        <w:rPr>
          <w:rFonts w:ascii="宋体" w:hAnsi="宋体" w:eastAsia="宋体" w:cs="宋体"/>
          <w:lang w:eastAsia="zh-CN"/>
        </w:rPr>
        <w:t>的自动调节范围为</w:t>
      </w:r>
      <w:r>
        <w:rPr>
          <w:rFonts w:ascii="宋体" w:hAnsi="宋体" w:eastAsia="宋体" w:cs="宋体"/>
          <w:lang w:eastAsia="zh-CN"/>
        </w:rPr>
        <w:t>20%-100%</w:t>
      </w:r>
      <w:r>
        <w:rPr>
          <w:rFonts w:ascii="宋体" w:hAnsi="宋体" w:eastAsia="宋体" w:cs="宋体"/>
          <w:lang w:eastAsia="zh-CN"/>
        </w:rPr>
        <w:t>，故</w:t>
      </w:r>
      <w:r>
        <w:rPr>
          <w:rFonts w:ascii="宋体" w:hAnsi="宋体" w:eastAsia="宋体" w:cs="宋体"/>
        </w:rPr>
        <w:t>α</w:t>
      </w:r>
      <w:r>
        <w:rPr>
          <w:rFonts w:ascii="宋体" w:hAnsi="宋体" w:eastAsia="宋体" w:cs="宋体"/>
          <w:lang w:eastAsia="zh-CN"/>
        </w:rPr>
        <w:t>min=0.20[7]</w:t>
      </w:r>
      <w:r>
        <w:rPr>
          <w:rFonts w:ascii="宋体" w:hAnsi="宋体" w:eastAsia="宋体" w:cs="宋体"/>
          <w:lang w:eastAsia="zh-CN"/>
        </w:rPr>
        <w:t>。式</w:t>
      </w:r>
      <w:r>
        <w:rPr>
          <w:rFonts w:ascii="宋体" w:hAnsi="宋体" w:eastAsia="宋体" w:cs="宋体"/>
          <w:lang w:eastAsia="zh-CN"/>
        </w:rPr>
        <w:t>(2)</w:t>
      </w:r>
      <w:r>
        <w:rPr>
          <w:rFonts w:ascii="宋体" w:hAnsi="宋体" w:eastAsia="宋体" w:cs="宋体"/>
          <w:lang w:eastAsia="zh-CN"/>
        </w:rPr>
        <w:t>保证故障时停机，并受当前母线可供功率限制。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  <w:lang w:eastAsia="zh-CN"/>
        </w:rPr>
        <w:tab/>
      </w:r>
      <w:proofErr w:type="spellStart"/>
      <w:r>
        <w:rPr>
          <w:rFonts w:ascii="宋体" w:hAnsi="宋体" w:eastAsia="宋体" w:cs="宋体"/>
          <w:i/>
          <w:color w:val="000000"/>
        </w:rPr>
        <w:t>y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on</w:t>
      </w:r>
      <w:proofErr w:type="spellEnd"/>
      <w:r>
        <w:rPr>
          <w:rFonts w:ascii="宋体" w:hAnsi="宋体" w:eastAsia="宋体" w:cs="宋体"/>
          <w:color w:val="000000"/>
        </w:rPr>
        <w:t xml:space="preserve"> ≥ </w:t>
      </w:r>
      <w:proofErr w:type="spellStart"/>
      <w:r>
        <w:rPr>
          <w:rFonts w:ascii="宋体" w:hAnsi="宋体" w:eastAsia="宋体" w:cs="宋体"/>
          <w:i/>
          <w:color w:val="000000"/>
        </w:rPr>
        <w:t>u</w:t>
      </w:r>
      <w:r>
        <w:rPr>
          <w:rFonts w:ascii="宋体" w:hAnsi="宋体" w:eastAsia="宋体" w:cs="宋体"/>
          <w:color w:val="000000"/>
          <w:vertAlign w:val="subscript"/>
        </w:rPr>
        <w:t>t</w:t>
      </w:r>
      <w:proofErr w:type="spellEnd"/>
      <w:r>
        <w:rPr>
          <w:rFonts w:ascii="宋体" w:hAnsi="宋体" w:eastAsia="宋体" w:cs="宋体"/>
          <w:color w:val="000000"/>
        </w:rPr>
        <w:t xml:space="preserve"> - </w:t>
      </w:r>
      <w:r>
        <w:rPr>
          <w:rFonts w:ascii="宋体" w:hAnsi="宋体" w:eastAsia="宋体" w:cs="宋体"/>
          <w:i/>
          <w:color w:val="000000"/>
        </w:rPr>
        <w:t>u</w:t>
      </w:r>
      <w:r>
        <w:rPr>
          <w:rFonts w:ascii="宋体" w:hAnsi="宋体" w:eastAsia="宋体" w:cs="宋体"/>
          <w:color w:val="000000"/>
          <w:vertAlign w:val="subscript"/>
        </w:rPr>
        <w:t>t-1</w:t>
      </w:r>
      <w:proofErr w:type="gramStart"/>
      <w:r>
        <w:rPr>
          <w:rFonts w:ascii="宋体" w:hAnsi="宋体" w:eastAsia="宋体" w:cs="宋体"/>
          <w:color w:val="000000"/>
        </w:rPr>
        <w:t xml:space="preserve">，  </w:t>
      </w:r>
      <w:r>
        <w:rPr>
          <w:rFonts w:ascii="宋体" w:hAnsi="宋体" w:eastAsia="宋体" w:cs="宋体"/>
          <w:i/>
          <w:color w:val="000000"/>
        </w:rPr>
        <w:t>y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off</w:t>
      </w:r>
      <w:proofErr w:type="gramEnd"/>
      <w:r>
        <w:rPr>
          <w:rFonts w:ascii="宋体" w:hAnsi="宋体" w:eastAsia="宋体" w:cs="宋体"/>
          <w:color w:val="000000"/>
        </w:rPr>
        <w:t xml:space="preserve"> ≥ </w:t>
      </w:r>
      <w:r>
        <w:rPr>
          <w:rFonts w:ascii="宋体" w:hAnsi="宋体" w:eastAsia="宋体" w:cs="宋体"/>
          <w:i/>
          <w:color w:val="000000"/>
        </w:rPr>
        <w:t>u</w:t>
      </w:r>
      <w:r>
        <w:rPr>
          <w:rFonts w:ascii="宋体" w:hAnsi="宋体" w:eastAsia="宋体" w:cs="宋体"/>
          <w:color w:val="000000"/>
          <w:vertAlign w:val="subscript"/>
        </w:rPr>
        <w:t>t-1</w:t>
      </w:r>
      <w:r>
        <w:rPr>
          <w:rFonts w:ascii="宋体" w:hAnsi="宋体" w:eastAsia="宋体" w:cs="宋体"/>
          <w:color w:val="000000"/>
        </w:rPr>
        <w:t xml:space="preserve"> - </w:t>
      </w:r>
      <w:r>
        <w:rPr>
          <w:rFonts w:ascii="宋体" w:hAnsi="宋体" w:eastAsia="宋体" w:cs="宋体"/>
          <w:i/>
          <w:color w:val="000000"/>
        </w:rPr>
        <w:t>u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</w:rPr>
        <w:tab/>
      </w:r>
      <w:r>
        <w:rPr>
          <w:rFonts w:ascii="宋体" w:eastAsia="宋体" w:hAnsi="宋体" w:cs="宋体"/>
          <w:color w:val="000000"/>
        </w:rPr>
        <w:t>(3)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  <w:color w:val="000000"/>
        </w:rPr>
        <w:t>-</w:t>
      </w:r>
      <w:r>
        <w:rPr>
          <w:rFonts w:ascii="宋体" w:hAnsi="宋体" w:eastAsia="宋体" w:cs="宋体"/>
          <w:i/>
          <w:color w:val="000000"/>
        </w:rPr>
        <w:t>R</w:t>
      </w:r>
      <w:r>
        <w:rPr>
          <w:rFonts w:ascii="宋体" w:hAnsi="宋体" w:eastAsia="宋体" w:cs="宋体"/>
          <w:color w:val="000000"/>
          <w:vertAlign w:val="subscript"/>
        </w:rPr>
        <w:t>down</w:t>
      </w:r>
      <w:r>
        <w:rPr>
          <w:rFonts w:ascii="宋体" w:hAnsi="宋体" w:eastAsia="宋体" w:cs="宋体"/>
          <w:color w:val="000000"/>
        </w:rPr>
        <w:t xml:space="preserve">Δt ≤ </w:t>
      </w:r>
      <w:r>
        <w:rPr>
          <w:rFonts w:ascii="宋体" w:hAnsi="宋体" w:eastAsia="宋体" w:cs="宋体"/>
          <w:i/>
          <w:color w:val="000000"/>
        </w:rPr>
        <w:t>P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EL</w:t>
      </w:r>
      <w:r>
        <w:rPr>
          <w:rFonts w:ascii="宋体" w:hAnsi="宋体" w:eastAsia="宋体" w:cs="宋体"/>
          <w:color w:val="000000"/>
        </w:rPr>
        <w:t xml:space="preserve"> - </w:t>
      </w:r>
      <w:r>
        <w:rPr>
          <w:rFonts w:ascii="宋体" w:hAnsi="宋体" w:eastAsia="宋体" w:cs="宋体"/>
          <w:i/>
          <w:color w:val="000000"/>
        </w:rPr>
        <w:t>P</w:t>
      </w:r>
      <w:r>
        <w:rPr>
          <w:rFonts w:ascii="宋体" w:hAnsi="宋体" w:eastAsia="宋体" w:cs="宋体"/>
          <w:color w:val="000000"/>
          <w:vertAlign w:val="subscript"/>
        </w:rPr>
        <w:t>t-1</w:t>
      </w:r>
      <w:r>
        <w:rPr>
          <w:rFonts w:ascii="宋体" w:hAnsi="宋体" w:eastAsia="宋体" w:cs="宋体"/>
          <w:color w:val="000000"/>
          <w:vertAlign w:val="superscript"/>
        </w:rPr>
        <w:t>EL</w:t>
      </w:r>
      <w:r>
        <w:rPr>
          <w:rFonts w:ascii="宋体" w:hAnsi="宋体" w:eastAsia="宋体" w:cs="宋体"/>
          <w:color w:val="000000"/>
        </w:rPr>
        <w:t xml:space="preserve"> ≤ </w:t>
      </w:r>
      <w:r>
        <w:rPr>
          <w:rFonts w:ascii="宋体" w:hAnsi="宋体" w:eastAsia="宋体" w:cs="宋体"/>
          <w:i/>
          <w:color w:val="000000"/>
        </w:rPr>
        <w:t>R</w:t>
      </w:r>
      <w:r>
        <w:rPr>
          <w:rFonts w:ascii="宋体" w:hAnsi="宋体" w:eastAsia="宋体" w:cs="宋体"/>
          <w:color w:val="000000"/>
          <w:vertAlign w:val="subscript"/>
        </w:rPr>
        <w:t>up</w:t>
      </w:r>
      <w:r>
        <w:rPr>
          <w:rFonts w:ascii="宋体" w:hAnsi="宋体" w:eastAsia="宋体" w:cs="宋体"/>
          <w:color w:val="000000"/>
        </w:rPr>
        <w:t>Δt</w:t>
      </w:r>
      <w:r>
        <w:rPr>
          <w:rFonts w:ascii="宋体" w:hAnsi="宋体" w:eastAsia="宋体" w:cs="宋体"/>
        </w:rPr>
        <w:tab/>
      </w:r>
      <w:r>
        <w:rPr>
          <w:rFonts w:ascii="宋体" w:eastAsia="宋体" w:hAnsi="宋体" w:cs="宋体"/>
          <w:color w:val="000000"/>
        </w:rPr>
        <w:t>(4)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>Nel</w:t>
      </w:r>
      <w:r>
        <w:rPr>
          <w:rFonts w:ascii="宋体" w:hAnsi="宋体" w:eastAsia="宋体" w:cs="宋体"/>
          <w:lang w:eastAsia="zh-CN"/>
        </w:rPr>
        <w:t>给出的最小负荷至满载时间小于</w:t>
      </w:r>
      <w:r>
        <w:rPr>
          <w:rFonts w:ascii="宋体" w:hAnsi="宋体" w:eastAsia="宋体" w:cs="宋体"/>
          <w:lang w:eastAsia="zh-CN"/>
        </w:rPr>
        <w:t>15 s</w:t>
      </w:r>
      <w:r>
        <w:rPr>
          <w:rFonts w:ascii="宋体" w:hAnsi="宋体" w:eastAsia="宋体" w:cs="宋体"/>
          <w:lang w:eastAsia="zh-CN"/>
        </w:rPr>
        <w:t>，满量程</w:t>
      </w:r>
      <w:proofErr w:type="gramStart"/>
      <w:r>
        <w:rPr>
          <w:rFonts w:ascii="宋体" w:hAnsi="宋体" w:eastAsia="宋体" w:cs="宋体"/>
          <w:lang w:eastAsia="zh-CN"/>
        </w:rPr>
        <w:t>爬坡率</w:t>
      </w:r>
      <w:proofErr w:type="gramEnd"/>
      <w:r>
        <w:rPr>
          <w:rFonts w:ascii="宋体" w:hAnsi="宋体" w:eastAsia="宋体" w:cs="宋体"/>
          <w:lang w:eastAsia="zh-CN"/>
        </w:rPr>
        <w:t>不高于</w:t>
      </w:r>
      <w:r>
        <w:rPr>
          <w:rFonts w:ascii="宋体" w:hAnsi="宋体" w:eastAsia="宋体" w:cs="宋体"/>
          <w:lang w:eastAsia="zh-CN"/>
        </w:rPr>
        <w:t>7.4%/s[7]</w:t>
      </w:r>
      <w:r>
        <w:rPr>
          <w:rFonts w:ascii="宋体" w:hAnsi="宋体" w:eastAsia="宋体" w:cs="宋体"/>
          <w:lang w:eastAsia="zh-CN"/>
        </w:rPr>
        <w:t>。在</w:t>
      </w:r>
      <w:r>
        <w:rPr>
          <w:rFonts w:ascii="宋体" w:hAnsi="宋体" w:eastAsia="宋体" w:cs="宋体"/>
          <w:lang w:eastAsia="zh-CN"/>
        </w:rPr>
        <w:t>1 h</w:t>
      </w:r>
      <w:r>
        <w:rPr>
          <w:rFonts w:ascii="宋体" w:hAnsi="宋体" w:eastAsia="宋体" w:cs="宋体"/>
          <w:lang w:eastAsia="zh-CN"/>
        </w:rPr>
        <w:t>模型中，式</w:t>
      </w:r>
      <w:r>
        <w:rPr>
          <w:rFonts w:ascii="宋体" w:hAnsi="宋体" w:eastAsia="宋体" w:cs="宋体"/>
          <w:lang w:eastAsia="zh-CN"/>
        </w:rPr>
        <w:t>(4)</w:t>
      </w:r>
      <w:r>
        <w:rPr>
          <w:rFonts w:ascii="宋体" w:hAnsi="宋体" w:eastAsia="宋体" w:cs="宋体"/>
          <w:lang w:eastAsia="zh-CN"/>
        </w:rPr>
        <w:t>通常不构成紧约束，但保留该式可兼容</w:t>
      </w:r>
      <w:proofErr w:type="gramStart"/>
      <w:r>
        <w:rPr>
          <w:rFonts w:ascii="宋体" w:hAnsi="宋体" w:eastAsia="宋体" w:cs="宋体"/>
          <w:lang w:eastAsia="zh-CN"/>
        </w:rPr>
        <w:t>分钟级扩展</w:t>
      </w:r>
      <w:proofErr w:type="gramEnd"/>
      <w:r>
        <w:rPr>
          <w:rFonts w:ascii="宋体" w:hAnsi="宋体" w:eastAsia="宋体" w:cs="宋体"/>
          <w:lang w:eastAsia="zh-CN"/>
        </w:rPr>
        <w:t>；启停变量用于统计启动次数和计入启动成本。</w:t>
      </w:r>
    </w:p>
    <w:p w:rsidR="00215D66" w:rsidRDefault="005E18B4">
      <w:pPr>
        <w:pStyle w:val="21"/>
      </w:pPr>
      <w:r>
        <w:rPr>
          <w:rFonts w:ascii="宋体" w:hAnsi="宋体" w:eastAsia="宋体" w:cs="宋体"/>
        </w:rPr>
        <w:t xml:space="preserve">3.2 </w:t>
      </w:r>
      <w:proofErr w:type="spellStart"/>
      <w:r>
        <w:rPr>
          <w:rFonts w:ascii="宋体" w:hAnsi="宋体" w:eastAsia="宋体" w:cs="宋体"/>
        </w:rPr>
        <w:t>产氢与用水</w:t>
      </w:r>
      <w:proofErr w:type="spellEnd"/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  <w:i/>
          <w:color w:val="000000"/>
        </w:rPr>
        <w:t>m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H2</w:t>
      </w:r>
      <w:r>
        <w:rPr>
          <w:rFonts w:ascii="宋体" w:hAnsi="宋体" w:eastAsia="宋体" w:cs="宋体"/>
          <w:color w:val="000000"/>
        </w:rPr>
        <w:t xml:space="preserve"> = 1000</w:t>
      </w:r>
      <w:r>
        <w:rPr>
          <w:rFonts w:ascii="宋体" w:hAnsi="宋体" w:eastAsia="宋体" w:cs="宋体"/>
          <w:i/>
          <w:color w:val="000000"/>
        </w:rPr>
        <w:t>P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EL</w:t>
      </w:r>
      <w:r>
        <w:rPr>
          <w:rFonts w:ascii="宋体" w:hAnsi="宋体" w:eastAsia="宋体" w:cs="宋体"/>
          <w:color w:val="000000"/>
        </w:rPr>
        <w:t>Δt / SEC</w:t>
      </w:r>
      <w:r>
        <w:rPr>
          <w:rFonts w:ascii="宋体" w:hAnsi="宋体" w:eastAsia="宋体" w:cs="宋体"/>
        </w:rPr>
        <w:tab/>
      </w:r>
      <w:r>
        <w:rPr>
          <w:rFonts w:ascii="宋体" w:eastAsia="宋体" w:hAnsi="宋体" w:cs="宋体"/>
          <w:color w:val="000000"/>
        </w:rPr>
        <w:t>(5)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  <w:i/>
          <w:color w:val="000000"/>
        </w:rPr>
        <w:t>V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water</w:t>
      </w:r>
      <w:r>
        <w:rPr>
          <w:rFonts w:ascii="宋体" w:hAnsi="宋体" w:eastAsia="宋体" w:cs="宋体"/>
          <w:color w:val="000000"/>
        </w:rPr>
        <w:t xml:space="preserve"> = </w:t>
      </w:r>
      <w:r>
        <w:rPr>
          <w:rFonts w:ascii="宋体" w:hAnsi="宋体" w:eastAsia="宋体" w:cs="宋体"/>
          <w:i/>
          <w:color w:val="000000"/>
        </w:rPr>
        <w:t>w</w:t>
      </w:r>
      <w:r>
        <w:rPr>
          <w:rFonts w:ascii="宋体" w:hAnsi="宋体" w:eastAsia="宋体" w:cs="宋体"/>
          <w:color w:val="000000"/>
          <w:vertAlign w:val="subscript"/>
        </w:rPr>
        <w:t>water</w:t>
      </w:r>
      <w:r>
        <w:rPr>
          <w:rFonts w:ascii="宋体" w:hAnsi="宋体" w:eastAsia="宋体" w:cs="宋体"/>
          <w:i/>
          <w:color w:val="000000"/>
        </w:rPr>
        <w:t>m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H2</w:t>
      </w:r>
      <w:r>
        <w:rPr>
          <w:rFonts w:ascii="宋体" w:hAnsi="宋体" w:eastAsia="宋体" w:cs="宋体"/>
          <w:color w:val="000000"/>
        </w:rPr>
        <w:t xml:space="preserve"> / 1000</w:t>
      </w:r>
      <w:r>
        <w:rPr>
          <w:rFonts w:ascii="宋体" w:hAnsi="宋体" w:eastAsia="宋体" w:cs="宋体"/>
        </w:rPr>
        <w:tab/>
      </w:r>
      <w:r>
        <w:rPr>
          <w:rFonts w:ascii="宋体" w:eastAsia="宋体" w:hAnsi="宋体" w:cs="宋体"/>
          <w:color w:val="000000"/>
        </w:rPr>
        <w:t>(6)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</w:rPr>
        <w:t>Pᵉˡₜ</w:t>
      </w:r>
      <w:r>
        <w:rPr>
          <w:rFonts w:ascii="宋体" w:hAnsi="宋体" w:eastAsia="宋体" w:cs="宋体"/>
        </w:rPr>
        <w:t>以</w:t>
      </w:r>
      <w:r>
        <w:rPr>
          <w:rFonts w:ascii="宋体" w:hAnsi="宋体" w:eastAsia="宋体" w:cs="宋体"/>
        </w:rPr>
        <w:t>MW</w:t>
      </w:r>
      <w:r>
        <w:rPr>
          <w:rFonts w:ascii="宋体" w:hAnsi="宋体" w:eastAsia="宋体" w:cs="宋体"/>
        </w:rPr>
        <w:t>计，乘</w:t>
      </w:r>
      <w:r>
        <w:rPr>
          <w:rFonts w:ascii="宋体" w:hAnsi="宋体" w:eastAsia="宋体" w:cs="宋体"/>
        </w:rPr>
        <w:t>1000</w:t>
      </w:r>
      <w:r>
        <w:rPr>
          <w:rFonts w:ascii="宋体" w:hAnsi="宋体" w:eastAsia="宋体" w:cs="宋体"/>
        </w:rPr>
        <w:t>换算为</w:t>
      </w:r>
      <w:r>
        <w:rPr>
          <w:rFonts w:ascii="宋体" w:hAnsi="宋体" w:eastAsia="宋体" w:cs="宋体"/>
        </w:rPr>
        <w:t>kW</w:t>
      </w:r>
      <w:r>
        <w:rPr>
          <w:rFonts w:ascii="宋体" w:hAnsi="宋体" w:eastAsia="宋体" w:cs="宋体"/>
        </w:rPr>
        <w:t>；</w:t>
      </w:r>
      <w:r>
        <w:rPr>
          <w:rFonts w:ascii="宋体" w:hAnsi="宋体" w:eastAsia="宋体" w:cs="宋体"/>
        </w:rPr>
        <w:t>mᴴ²ₜ</w:t>
      </w:r>
      <w:r>
        <w:rPr>
          <w:rFonts w:ascii="宋体" w:hAnsi="宋体" w:eastAsia="宋体" w:cs="宋体"/>
        </w:rPr>
        <w:t>为</w:t>
      </w:r>
      <w:r>
        <w:rPr>
          <w:rFonts w:ascii="宋体" w:hAnsi="宋体" w:eastAsia="宋体" w:cs="宋体"/>
        </w:rPr>
        <w:t>kg/</w:t>
      </w:r>
      <w:proofErr w:type="spellStart"/>
      <w:r>
        <w:rPr>
          <w:rFonts w:ascii="宋体" w:hAnsi="宋体" w:eastAsia="宋体" w:cs="宋体"/>
        </w:rPr>
        <w:t>时步</w:t>
      </w:r>
      <w:proofErr w:type="spellEnd"/>
      <w:r>
        <w:rPr>
          <w:rFonts w:ascii="宋体" w:hAnsi="宋体" w:eastAsia="宋体" w:cs="宋体"/>
        </w:rPr>
        <w:t>。</w:t>
      </w:r>
      <w:r>
        <w:rPr>
          <w:rFonts w:ascii="宋体" w:hAnsi="宋体" w:eastAsia="宋体" w:cs="宋体"/>
          <w:lang w:eastAsia="zh-CN"/>
        </w:rPr>
        <w:t>基准</w:t>
      </w:r>
      <w:r>
        <w:rPr>
          <w:rFonts w:ascii="宋体" w:hAnsi="宋体" w:eastAsia="宋体" w:cs="宋体"/>
          <w:lang w:eastAsia="zh-CN"/>
        </w:rPr>
        <w:t>SEC</w:t>
      </w:r>
      <w:r>
        <w:rPr>
          <w:rFonts w:ascii="宋体" w:hAnsi="宋体" w:eastAsia="宋体" w:cs="宋体"/>
          <w:lang w:eastAsia="zh-CN"/>
        </w:rPr>
        <w:t>取</w:t>
      </w:r>
      <w:r>
        <w:rPr>
          <w:rFonts w:ascii="宋体" w:hAnsi="宋体" w:eastAsia="宋体" w:cs="宋体"/>
          <w:lang w:eastAsia="zh-CN"/>
        </w:rPr>
        <w:t>Nel</w:t>
      </w:r>
      <w:r>
        <w:rPr>
          <w:rFonts w:ascii="宋体" w:hAnsi="宋体" w:eastAsia="宋体" w:cs="宋体"/>
          <w:lang w:eastAsia="zh-CN"/>
        </w:rPr>
        <w:t>系统侧</w:t>
      </w:r>
      <w:r>
        <w:rPr>
          <w:rFonts w:ascii="宋体" w:hAnsi="宋体" w:eastAsia="宋体" w:cs="宋体"/>
          <w:lang w:eastAsia="zh-CN"/>
        </w:rPr>
        <w:t>56.77 kWh/kg</w:t>
      </w:r>
      <w:r>
        <w:rPr>
          <w:rFonts w:ascii="宋体" w:hAnsi="宋体" w:eastAsia="宋体" w:cs="宋体"/>
          <w:lang w:eastAsia="zh-CN"/>
        </w:rPr>
        <w:t>，饮用水系数</w:t>
      </w:r>
      <w:proofErr w:type="spellStart"/>
      <w:r>
        <w:rPr>
          <w:rFonts w:ascii="宋体" w:hAnsi="宋体" w:eastAsia="宋体" w:cs="宋体"/>
          <w:lang w:eastAsia="zh-CN"/>
        </w:rPr>
        <w:t>w_water</w:t>
      </w:r>
      <w:proofErr w:type="spellEnd"/>
      <w:r>
        <w:rPr>
          <w:rFonts w:ascii="宋体" w:hAnsi="宋体" w:eastAsia="宋体" w:cs="宋体"/>
          <w:lang w:eastAsia="zh-CN"/>
        </w:rPr>
        <w:t>取</w:t>
      </w:r>
      <w:r>
        <w:rPr>
          <w:rFonts w:ascii="宋体" w:hAnsi="宋体" w:eastAsia="宋体" w:cs="宋体"/>
          <w:lang w:eastAsia="zh-CN"/>
        </w:rPr>
        <w:t>15.9 L/</w:t>
      </w:r>
      <w:proofErr w:type="gramStart"/>
      <w:r>
        <w:rPr>
          <w:rFonts w:ascii="宋体" w:hAnsi="宋体" w:eastAsia="宋体" w:cs="宋体"/>
          <w:lang w:eastAsia="zh-CN"/>
        </w:rPr>
        <w:t>kg[</w:t>
      </w:r>
      <w:proofErr w:type="gramEnd"/>
      <w:r>
        <w:rPr>
          <w:rFonts w:ascii="宋体" w:hAnsi="宋体" w:eastAsia="宋体" w:cs="宋体"/>
          <w:lang w:eastAsia="zh-CN"/>
        </w:rPr>
        <w:t>7]</w:t>
      </w:r>
      <w:r>
        <w:rPr>
          <w:rFonts w:ascii="宋体" w:hAnsi="宋体" w:eastAsia="宋体" w:cs="宋体"/>
          <w:lang w:eastAsia="zh-CN"/>
        </w:rPr>
        <w:t>。该用水量高于化学计量反应水，原因是厂商口径对应系统进水要求。</w:t>
      </w:r>
    </w:p>
    <w:p w:rsidR="00215D66" w:rsidRDefault="005E18B4">
      <w:pPr>
        <w:keepNext/>
        <w:spacing w:before="80" w:after="60"/>
        <w:jc w:val="center"/>
      </w:pPr>
      <w:r>
        <w:rPr>
          <w:rFonts w:ascii="宋体" w:hAnsi="宋体" w:eastAsia="宋体" w:cs="宋体"/>
          <w:noProof/>
        </w:rPr>
        <w:drawing>
          <wp:inline distT="0" distB="0" distL="0" distR="0">
            <wp:extent cx="5688000" cy="3181634"/>
            <wp:effectExtent l="0" t="0" r="0" b="0"/>
            <wp:docPr id="2" name="Picture 2" descr="电解槽功率—产氢—用水关系及可行域。横轴为交流侧功率；0–20 MW标为不可连续运行区，20–100 MW按式(5)和式(6)计算产氢量与饮用水需求。" title="图2 电解槽功率—产氢—用水关系及可行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electrolyzer_envelo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8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66" w:rsidRDefault="005E18B4">
      <w:pPr>
        <w:keepLines/>
        <w:spacing w:before="40" w:after="160"/>
        <w:jc w:val="center"/>
        <w:rPr>
          <w:rFonts w:ascii="宋体" w:hAnsi="宋体" w:eastAsia="宋体" w:cs="宋体"/>
          <w:lang w:eastAsia="zh-CN"/>
        </w:rPr>
      </w:pPr>
      <w:r>
        <w:rPr>
          <w:rFonts w:eastAsia="宋体" w:ascii="宋体" w:hAnsi="宋体" w:cs="宋体"/>
          <w:b/>
          <w:sz w:val="20"/>
          <w:lang w:eastAsia="zh-CN"/>
        </w:rPr>
        <w:t>图</w:t>
      </w:r>
      <w:r>
        <w:rPr>
          <w:rFonts w:eastAsia="宋体" w:ascii="宋体" w:hAnsi="宋体" w:cs="宋体"/>
          <w:b/>
          <w:sz w:val="20"/>
          <w:lang w:eastAsia="zh-CN"/>
        </w:rPr>
        <w:t xml:space="preserve">2  </w:t>
      </w:r>
      <w:r>
        <w:rPr>
          <w:rFonts w:eastAsia="宋体" w:ascii="宋体" w:hAnsi="宋体" w:cs="宋体"/>
          <w:b/>
          <w:sz w:val="20"/>
          <w:lang w:eastAsia="zh-CN"/>
        </w:rPr>
        <w:t>电解槽功率</w:t>
      </w:r>
      <w:r>
        <w:rPr>
          <w:rFonts w:eastAsia="宋体" w:ascii="宋体" w:hAnsi="宋体" w:cs="宋体"/>
          <w:b/>
          <w:sz w:val="20"/>
          <w:lang w:eastAsia="zh-CN"/>
        </w:rPr>
        <w:t>—</w:t>
      </w:r>
      <w:proofErr w:type="gramStart"/>
      <w:r>
        <w:rPr>
          <w:rFonts w:eastAsia="宋体" w:ascii="宋体" w:hAnsi="宋体" w:cs="宋体"/>
          <w:b/>
          <w:sz w:val="20"/>
          <w:lang w:eastAsia="zh-CN"/>
        </w:rPr>
        <w:t>产氢</w:t>
      </w:r>
      <w:proofErr w:type="gramEnd"/>
      <w:r>
        <w:rPr>
          <w:rFonts w:eastAsia="宋体" w:ascii="宋体" w:hAnsi="宋体" w:cs="宋体"/>
          <w:b/>
          <w:sz w:val="20"/>
          <w:lang w:eastAsia="zh-CN"/>
        </w:rPr>
        <w:t>—</w:t>
      </w:r>
      <w:r>
        <w:rPr>
          <w:rFonts w:eastAsia="宋体" w:ascii="宋体" w:hAnsi="宋体" w:cs="宋体"/>
          <w:b/>
          <w:sz w:val="20"/>
          <w:lang w:eastAsia="zh-CN"/>
        </w:rPr>
        <w:t>用水关系及可行域</w:t>
      </w:r>
      <w:r w:rsidR="007F1694">
        <w:rPr>
          <w:rFonts w:eastAsia="宋体" w:hint="eastAsia" w:ascii="宋体" w:hAnsi="宋体" w:cs="宋体"/>
          <w:b/>
          <w:sz w:val="20"/>
          <w:lang w:eastAsia="zh-CN"/>
        </w:rPr>
        <w:t>（</w:t>
      </w:r>
      <w:proofErr w:type="spellStart"/>
      <w:r w:rsidR="007F1694">
        <w:rPr>
          <w:rFonts w:eastAsia="宋体" w:hint="eastAsia" w:ascii="宋体" w:hAnsi="宋体" w:cs="宋体"/>
          <w:b/>
          <w:sz w:val="20"/>
          <w:lang w:eastAsia="zh-CN"/>
        </w:rPr>
        <w:t>matlab</w:t>
      </w:r>
      <w:proofErr w:type="spellEnd"/>
      <w:r w:rsidR="007F1694">
        <w:rPr>
          <w:rFonts w:eastAsia="宋体" w:hint="eastAsia" w:ascii="宋体" w:hAnsi="宋体" w:cs="宋体"/>
          <w:b/>
          <w:sz w:val="20"/>
          <w:lang w:eastAsia="zh-CN"/>
        </w:rPr>
        <w:t>）</w:t>
      </w:r>
    </w:p>
    <w:p w:rsidR="00215D66" w:rsidRDefault="005E18B4">
      <w:pPr>
        <w:pStyle w:val="21"/>
      </w:pPr>
      <w:r>
        <w:rPr>
          <w:rFonts w:ascii="宋体" w:hAnsi="宋体" w:eastAsia="宋体" w:cs="宋体"/>
        </w:rPr>
        <w:t xml:space="preserve">3.3 </w:t>
      </w:r>
      <w:proofErr w:type="spellStart"/>
      <w:r>
        <w:rPr>
          <w:rFonts w:ascii="宋体" w:hAnsi="宋体" w:eastAsia="宋体" w:cs="宋体"/>
        </w:rPr>
        <w:t>边界外辅助功率</w:t>
      </w:r>
      <w:proofErr w:type="spellEnd"/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  <w:i/>
          <w:color w:val="000000"/>
          <w:sz w:val="19"/>
        </w:rPr>
        <w:t>P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r>
        <w:rPr>
          <w:rFonts w:ascii="宋体" w:hAnsi="宋体" w:eastAsia="宋体" w:cs="宋体"/>
          <w:color w:val="000000"/>
          <w:sz w:val="19"/>
          <w:vertAlign w:val="superscript"/>
        </w:rPr>
        <w:t>aux</w:t>
      </w:r>
      <w:r>
        <w:rPr>
          <w:rFonts w:ascii="宋体" w:hAnsi="宋体" w:eastAsia="宋体" w:cs="宋体"/>
          <w:color w:val="000000"/>
          <w:sz w:val="19"/>
        </w:rPr>
        <w:t xml:space="preserve"> = </w:t>
      </w:r>
      <w:r>
        <w:rPr>
          <w:rFonts w:ascii="宋体" w:hAnsi="宋体" w:eastAsia="宋体" w:cs="宋体"/>
          <w:i/>
          <w:color w:val="000000"/>
          <w:sz w:val="19"/>
        </w:rPr>
        <w:t>e</w:t>
      </w:r>
      <w:r>
        <w:rPr>
          <w:rFonts w:ascii="宋体" w:hAnsi="宋体" w:eastAsia="宋体" w:cs="宋体"/>
          <w:color w:val="000000"/>
          <w:sz w:val="19"/>
          <w:vertAlign w:val="subscript"/>
        </w:rPr>
        <w:t>desal</w:t>
      </w:r>
      <w:r>
        <w:rPr>
          <w:rFonts w:ascii="宋体" w:hAnsi="宋体" w:eastAsia="宋体" w:cs="宋体"/>
          <w:i/>
          <w:color w:val="000000"/>
          <w:sz w:val="19"/>
        </w:rPr>
        <w:t>V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r>
        <w:rPr>
          <w:rFonts w:ascii="宋体" w:hAnsi="宋体" w:eastAsia="宋体" w:cs="宋体"/>
          <w:color w:val="000000"/>
          <w:sz w:val="19"/>
          <w:vertAlign w:val="superscript"/>
        </w:rPr>
        <w:t>water</w:t>
      </w:r>
      <w:r>
        <w:rPr>
          <w:rFonts w:ascii="宋体" w:hAnsi="宋体" w:eastAsia="宋体" w:cs="宋体"/>
          <w:color w:val="000000"/>
          <w:sz w:val="19"/>
        </w:rPr>
        <w:t xml:space="preserve">/(1000Δt) + </w:t>
      </w:r>
      <w:r>
        <w:rPr>
          <w:rFonts w:ascii="宋体" w:hAnsi="宋体" w:eastAsia="宋体" w:cs="宋体"/>
          <w:i/>
          <w:color w:val="000000"/>
          <w:sz w:val="19"/>
        </w:rPr>
        <w:t>e</w:t>
      </w:r>
      <w:r>
        <w:rPr>
          <w:rFonts w:ascii="宋体" w:hAnsi="宋体" w:eastAsia="宋体" w:cs="宋体"/>
          <w:color w:val="000000"/>
          <w:sz w:val="19"/>
          <w:vertAlign w:val="subscript"/>
        </w:rPr>
        <w:t>comp</w:t>
      </w:r>
      <w:r>
        <w:rPr>
          <w:rFonts w:ascii="宋体" w:hAnsi="宋体" w:eastAsia="宋体" w:cs="宋体"/>
          <w:i/>
          <w:color w:val="000000"/>
          <w:sz w:val="19"/>
        </w:rPr>
        <w:t>m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r>
        <w:rPr>
          <w:rFonts w:ascii="宋体" w:hAnsi="宋体" w:eastAsia="宋体" w:cs="宋体"/>
          <w:color w:val="000000"/>
          <w:sz w:val="19"/>
          <w:vertAlign w:val="superscript"/>
        </w:rPr>
        <w:t>comp</w:t>
      </w:r>
      <w:r>
        <w:rPr>
          <w:rFonts w:ascii="宋体" w:hAnsi="宋体" w:eastAsia="宋体" w:cs="宋体"/>
          <w:color w:val="000000"/>
          <w:sz w:val="19"/>
        </w:rPr>
        <w:t>/(1000Δt)</w:t>
      </w:r>
      <w:r>
        <w:rPr>
          <w:rFonts w:ascii="宋体" w:hAnsi="宋体" w:eastAsia="宋体" w:cs="宋体"/>
        </w:rPr>
        <w:tab/>
      </w:r>
      <w:r>
        <w:rPr>
          <w:rFonts w:ascii="宋体" w:eastAsia="宋体" w:hAnsi="宋体" w:cs="宋体"/>
          <w:color w:val="000000"/>
        </w:rPr>
        <w:t>(7)</w:t>
      </w:r>
    </w:p>
    <w:p w:rsidR="00215D66" w:rsidRDefault="005E18B4">
      <w:pPr>
        <w:ind w:firstLine="420"/>
      </w:pPr>
      <w:r>
        <w:rPr>
          <w:rFonts w:ascii="宋体" w:hAnsi="宋体" w:eastAsia="宋体" w:cs="宋体"/>
        </w:rPr>
        <w:t>e_desal</w:t>
      </w:r>
      <w:r>
        <w:rPr>
          <w:rFonts w:ascii="宋体" w:hAnsi="宋体" w:eastAsia="宋体" w:cs="宋体"/>
        </w:rPr>
        <w:t>和</w:t>
      </w:r>
      <w:r>
        <w:rPr>
          <w:rFonts w:ascii="宋体" w:hAnsi="宋体" w:eastAsia="宋体" w:cs="宋体"/>
        </w:rPr>
        <w:t>e_comp</w:t>
      </w:r>
      <w:r>
        <w:rPr>
          <w:rFonts w:ascii="宋体" w:hAnsi="宋体" w:eastAsia="宋体" w:cs="宋体"/>
        </w:rPr>
        <w:t>分别为淡化比能耗</w:t>
      </w:r>
      <w:r>
        <w:rPr>
          <w:rFonts w:ascii="宋体" w:hAnsi="宋体" w:eastAsia="宋体" w:cs="宋体"/>
        </w:rPr>
        <w:t>(kWh/m³)</w:t>
      </w:r>
      <w:r>
        <w:rPr>
          <w:rFonts w:ascii="宋体" w:hAnsi="宋体" w:eastAsia="宋体" w:cs="宋体"/>
        </w:rPr>
        <w:t>和进一步压缩比能耗</w:t>
      </w:r>
      <w:r>
        <w:rPr>
          <w:rFonts w:ascii="宋体" w:hAnsi="宋体" w:eastAsia="宋体" w:cs="宋体"/>
        </w:rPr>
        <w:t>(kWh/kg)</w:t>
      </w:r>
      <w:r>
        <w:rPr>
          <w:rFonts w:ascii="宋体" w:hAnsi="宋体" w:eastAsia="宋体" w:cs="宋体"/>
        </w:rPr>
        <w:t>。只有项目边界确实包含海水淡化或出口压力高于</w:t>
      </w:r>
      <w:r>
        <w:rPr>
          <w:rFonts w:ascii="宋体" w:hAnsi="宋体" w:eastAsia="宋体" w:cs="宋体"/>
        </w:rPr>
        <w:t>30 barg</w:t>
      </w:r>
      <w:r>
        <w:rPr>
          <w:rFonts w:ascii="宋体" w:hAnsi="宋体" w:eastAsia="宋体" w:cs="宋体"/>
        </w:rPr>
        <w:t>时才启用式</w:t>
      </w:r>
      <w:r>
        <w:rPr>
          <w:rFonts w:ascii="宋体" w:hAnsi="宋体" w:eastAsia="宋体" w:cs="宋体"/>
        </w:rPr>
        <w:t>(7)</w:t>
      </w:r>
      <w:r>
        <w:rPr>
          <w:rFonts w:ascii="宋体" w:hAnsi="宋体" w:eastAsia="宋体" w:cs="宋体"/>
        </w:rPr>
        <w:t>；否则</w:t>
      </w:r>
      <w:r>
        <w:rPr>
          <w:rFonts w:ascii="宋体" w:hAnsi="宋体" w:eastAsia="宋体" w:cs="宋体"/>
        </w:rPr>
        <w:t>P_aux=0</w:t>
      </w:r>
      <w:r>
        <w:rPr>
          <w:rFonts w:ascii="宋体" w:hAnsi="宋体" w:eastAsia="宋体" w:cs="宋体"/>
        </w:rPr>
        <w:t>，避免重复计量。</w:t>
      </w:r>
    </w:p>
    <w:p w:rsidR="00215D66" w:rsidRDefault="005E18B4">
      <w:pPr>
        <w:pStyle w:val="2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 xml:space="preserve">3.4 </w:t>
      </w:r>
      <w:r>
        <w:rPr>
          <w:rFonts w:ascii="宋体" w:hAnsi="宋体" w:eastAsia="宋体" w:cs="宋体"/>
          <w:lang w:eastAsia="zh-CN"/>
        </w:rPr>
        <w:t>等效满负荷小时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ab/>
      </w:r>
      <w:r>
        <w:rPr>
          <w:rFonts w:ascii="宋体" w:hAnsi="宋体" w:eastAsia="宋体" w:cs="宋体"/>
          <w:i/>
          <w:color w:val="000000"/>
          <w:lang w:eastAsia="zh-CN"/>
        </w:rPr>
        <w:t>FLEH</w:t>
      </w:r>
      <w:r>
        <w:rPr>
          <w:rFonts w:ascii="宋体" w:hAnsi="宋体" w:eastAsia="宋体" w:cs="宋体"/>
          <w:color w:val="000000"/>
          <w:vertAlign w:val="subscript"/>
          <w:lang w:eastAsia="zh-CN"/>
        </w:rPr>
        <w:t>t+1</w:t>
      </w:r>
      <w:r>
        <w:rPr>
          <w:rFonts w:ascii="宋体" w:hAnsi="宋体" w:eastAsia="宋体" w:cs="宋体"/>
          <w:color w:val="000000"/>
          <w:lang w:eastAsia="zh-CN"/>
        </w:rPr>
        <w:t xml:space="preserve"> = </w:t>
      </w:r>
      <w:proofErr w:type="spellStart"/>
      <w:r>
        <w:rPr>
          <w:rFonts w:ascii="宋体" w:hAnsi="宋体" w:eastAsia="宋体" w:cs="宋体"/>
          <w:i/>
          <w:color w:val="000000"/>
          <w:lang w:eastAsia="zh-CN"/>
        </w:rPr>
        <w:t>FLEH</w:t>
      </w:r>
      <w:r>
        <w:rPr>
          <w:rFonts w:ascii="宋体" w:hAnsi="宋体" w:eastAsia="宋体" w:cs="宋体"/>
          <w:color w:val="000000"/>
          <w:vertAlign w:val="subscript"/>
          <w:lang w:eastAsia="zh-CN"/>
        </w:rPr>
        <w:t>t</w:t>
      </w:r>
      <w:proofErr w:type="spellEnd"/>
      <w:r>
        <w:rPr>
          <w:rFonts w:ascii="宋体" w:hAnsi="宋体" w:eastAsia="宋体" w:cs="宋体"/>
          <w:color w:val="000000"/>
          <w:lang w:eastAsia="zh-CN"/>
        </w:rPr>
        <w:t xml:space="preserve"> + </w:t>
      </w:r>
      <w:proofErr w:type="spellStart"/>
      <w:r>
        <w:rPr>
          <w:rFonts w:ascii="宋体" w:hAnsi="宋体" w:eastAsia="宋体" w:cs="宋体"/>
          <w:i/>
          <w:color w:val="000000"/>
          <w:lang w:eastAsia="zh-CN"/>
        </w:rPr>
        <w:t>P</w:t>
      </w:r>
      <w:r>
        <w:rPr>
          <w:rFonts w:ascii="宋体" w:hAnsi="宋体" w:eastAsia="宋体" w:cs="宋体"/>
          <w:color w:val="000000"/>
          <w:vertAlign w:val="subscript"/>
          <w:lang w:eastAsia="zh-CN"/>
        </w:rPr>
        <w:t>t</w:t>
      </w:r>
      <w:r>
        <w:rPr>
          <w:rFonts w:ascii="宋体" w:hAnsi="宋体" w:eastAsia="宋体" w:cs="宋体"/>
          <w:color w:val="000000"/>
          <w:vertAlign w:val="superscript"/>
          <w:lang w:eastAsia="zh-CN"/>
        </w:rPr>
        <w:t>EL</w:t>
      </w:r>
      <w:r>
        <w:rPr>
          <w:rFonts w:ascii="宋体" w:hAnsi="宋体" w:eastAsia="宋体" w:cs="宋体"/>
          <w:color w:val="000000"/>
        </w:rPr>
        <w:t>Δ</w:t>
      </w:r>
      <w:r>
        <w:rPr>
          <w:rFonts w:ascii="宋体" w:hAnsi="宋体" w:eastAsia="宋体" w:cs="宋体"/>
          <w:color w:val="000000"/>
          <w:lang w:eastAsia="zh-CN"/>
        </w:rPr>
        <w:t>t</w:t>
      </w:r>
      <w:proofErr w:type="spellEnd"/>
      <w:r>
        <w:rPr>
          <w:rFonts w:ascii="宋体" w:hAnsi="宋体" w:eastAsia="宋体" w:cs="宋体"/>
          <w:color w:val="000000"/>
          <w:lang w:eastAsia="zh-CN"/>
        </w:rPr>
        <w:t>/</w:t>
      </w:r>
      <w:r>
        <w:rPr>
          <w:rFonts w:ascii="宋体" w:hAnsi="宋体" w:eastAsia="宋体" w:cs="宋体"/>
          <w:i/>
          <w:color w:val="000000"/>
          <w:lang w:eastAsia="zh-CN"/>
        </w:rPr>
        <w:t>P</w:t>
      </w:r>
      <w:r>
        <w:rPr>
          <w:rFonts w:ascii="宋体" w:hAnsi="宋体" w:eastAsia="宋体" w:cs="宋体"/>
          <w:color w:val="000000"/>
          <w:vertAlign w:val="subscript"/>
          <w:lang w:eastAsia="zh-CN"/>
        </w:rPr>
        <w:t>rated</w:t>
      </w:r>
      <w:r>
        <w:rPr>
          <w:rFonts w:ascii="宋体" w:hAnsi="宋体" w:eastAsia="宋体" w:cs="宋体"/>
          <w:lang w:eastAsia="zh-CN"/>
        </w:rPr>
        <w:tab/>
      </w:r>
      <w:r>
        <w:rPr>
          <w:rFonts w:ascii="宋体" w:eastAsia="宋体" w:hAnsi="宋体" w:cs="宋体"/>
          <w:color w:val="000000"/>
          <w:lang w:eastAsia="zh-CN"/>
        </w:rPr>
        <w:t>(8)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lastRenderedPageBreak/>
        <w:t>DOE</w:t>
      </w:r>
      <w:r>
        <w:rPr>
          <w:rFonts w:ascii="宋体" w:hAnsi="宋体" w:eastAsia="宋体" w:cs="宋体"/>
          <w:lang w:eastAsia="zh-CN"/>
        </w:rPr>
        <w:t>给出的</w:t>
      </w:r>
      <w:r>
        <w:rPr>
          <w:rFonts w:ascii="宋体" w:hAnsi="宋体" w:eastAsia="宋体" w:cs="宋体"/>
          <w:lang w:eastAsia="zh-CN"/>
        </w:rPr>
        <w:t>2022</w:t>
      </w:r>
      <w:r>
        <w:rPr>
          <w:rFonts w:ascii="宋体" w:hAnsi="宋体" w:eastAsia="宋体" w:cs="宋体"/>
          <w:lang w:eastAsia="zh-CN"/>
        </w:rPr>
        <w:t>年</w:t>
      </w:r>
      <w:r>
        <w:rPr>
          <w:rFonts w:ascii="宋体" w:hAnsi="宋体" w:eastAsia="宋体" w:cs="宋体"/>
          <w:lang w:eastAsia="zh-CN"/>
        </w:rPr>
        <w:t>PEM</w:t>
      </w:r>
      <w:proofErr w:type="gramStart"/>
      <w:r>
        <w:rPr>
          <w:rFonts w:ascii="宋体" w:hAnsi="宋体" w:eastAsia="宋体" w:cs="宋体"/>
          <w:lang w:eastAsia="zh-CN"/>
        </w:rPr>
        <w:t>电堆状态</w:t>
      </w:r>
      <w:proofErr w:type="gramEnd"/>
      <w:r>
        <w:rPr>
          <w:rFonts w:ascii="宋体" w:hAnsi="宋体" w:eastAsia="宋体" w:cs="宋体"/>
          <w:lang w:eastAsia="zh-CN"/>
        </w:rPr>
        <w:t>为平均退化</w:t>
      </w:r>
      <w:r>
        <w:rPr>
          <w:rFonts w:ascii="宋体" w:hAnsi="宋体" w:eastAsia="宋体" w:cs="宋体"/>
          <w:lang w:eastAsia="zh-CN"/>
        </w:rPr>
        <w:t>4.8 mV/</w:t>
      </w:r>
      <w:proofErr w:type="spellStart"/>
      <w:r>
        <w:rPr>
          <w:rFonts w:ascii="宋体" w:hAnsi="宋体" w:eastAsia="宋体" w:cs="宋体"/>
          <w:lang w:eastAsia="zh-CN"/>
        </w:rPr>
        <w:t>kh</w:t>
      </w:r>
      <w:proofErr w:type="spellEnd"/>
      <w:r>
        <w:rPr>
          <w:rFonts w:ascii="宋体" w:hAnsi="宋体" w:eastAsia="宋体" w:cs="宋体"/>
          <w:lang w:eastAsia="zh-CN"/>
        </w:rPr>
        <w:t>、寿命约</w:t>
      </w:r>
      <w:r>
        <w:rPr>
          <w:rFonts w:ascii="宋体" w:hAnsi="宋体" w:eastAsia="宋体" w:cs="宋体"/>
          <w:lang w:eastAsia="zh-CN"/>
        </w:rPr>
        <w:t>4</w:t>
      </w:r>
      <w:r>
        <w:rPr>
          <w:rFonts w:ascii="宋体" w:hAnsi="宋体" w:eastAsia="宋体" w:cs="宋体"/>
          <w:lang w:eastAsia="zh-CN"/>
        </w:rPr>
        <w:t>万运行小时</w:t>
      </w:r>
      <w:r>
        <w:rPr>
          <w:rFonts w:ascii="宋体" w:hAnsi="宋体" w:eastAsia="宋体" w:cs="宋体"/>
          <w:lang w:eastAsia="zh-CN"/>
        </w:rPr>
        <w:t>[8]</w:t>
      </w:r>
      <w:r>
        <w:rPr>
          <w:rFonts w:ascii="宋体" w:hAnsi="宋体" w:eastAsia="宋体" w:cs="宋体"/>
          <w:lang w:eastAsia="zh-CN"/>
        </w:rPr>
        <w:t>。本模型先累计等效满负荷小时和启停次数，不把</w:t>
      </w:r>
      <w:r>
        <w:rPr>
          <w:rFonts w:ascii="宋体" w:hAnsi="宋体" w:eastAsia="宋体" w:cs="宋体"/>
          <w:lang w:eastAsia="zh-CN"/>
        </w:rPr>
        <w:t>DOE</w:t>
      </w:r>
      <w:proofErr w:type="gramStart"/>
      <w:r>
        <w:rPr>
          <w:rFonts w:ascii="宋体" w:hAnsi="宋体" w:eastAsia="宋体" w:cs="宋体"/>
          <w:lang w:eastAsia="zh-CN"/>
        </w:rPr>
        <w:t>电堆退化</w:t>
      </w:r>
      <w:proofErr w:type="gramEnd"/>
      <w:r>
        <w:rPr>
          <w:rFonts w:ascii="宋体" w:hAnsi="宋体" w:eastAsia="宋体" w:cs="宋体"/>
          <w:lang w:eastAsia="zh-CN"/>
        </w:rPr>
        <w:t>率直接套用到</w:t>
      </w:r>
      <w:r>
        <w:rPr>
          <w:rFonts w:ascii="宋体" w:hAnsi="宋体" w:eastAsia="宋体" w:cs="宋体"/>
          <w:lang w:eastAsia="zh-CN"/>
        </w:rPr>
        <w:t>Nel</w:t>
      </w:r>
      <w:r>
        <w:rPr>
          <w:rFonts w:ascii="宋体" w:hAnsi="宋体" w:eastAsia="宋体" w:cs="宋体"/>
          <w:lang w:eastAsia="zh-CN"/>
        </w:rPr>
        <w:t>整机</w:t>
      </w:r>
      <w:r>
        <w:rPr>
          <w:rFonts w:ascii="宋体" w:hAnsi="宋体" w:eastAsia="宋体" w:cs="宋体"/>
          <w:lang w:eastAsia="zh-CN"/>
        </w:rPr>
        <w:t>SEC</w:t>
      </w:r>
      <w:r>
        <w:rPr>
          <w:rFonts w:ascii="宋体" w:hAnsi="宋体" w:eastAsia="宋体" w:cs="宋体"/>
          <w:lang w:eastAsia="zh-CN"/>
        </w:rPr>
        <w:t>；寿命期经济评价可采用</w:t>
      </w:r>
      <w:r>
        <w:rPr>
          <w:rFonts w:ascii="宋体" w:hAnsi="宋体" w:eastAsia="宋体" w:cs="宋体"/>
          <w:lang w:eastAsia="zh-CN"/>
        </w:rPr>
        <w:t>DOE</w:t>
      </w:r>
      <w:r>
        <w:rPr>
          <w:rFonts w:ascii="宋体" w:hAnsi="宋体" w:eastAsia="宋体" w:cs="宋体"/>
          <w:lang w:eastAsia="zh-CN"/>
        </w:rPr>
        <w:t>的</w:t>
      </w:r>
      <w:r>
        <w:rPr>
          <w:rFonts w:ascii="宋体" w:hAnsi="宋体" w:eastAsia="宋体" w:cs="宋体"/>
          <w:lang w:eastAsia="zh-CN"/>
        </w:rPr>
        <w:t>57.5 kWh/kg</w:t>
      </w:r>
      <w:r>
        <w:rPr>
          <w:rFonts w:ascii="宋体" w:hAnsi="宋体" w:eastAsia="宋体" w:cs="宋体"/>
          <w:lang w:eastAsia="zh-CN"/>
        </w:rPr>
        <w:t>平均系统能耗作对照</w:t>
      </w:r>
      <w:r>
        <w:rPr>
          <w:rFonts w:ascii="宋体" w:hAnsi="宋体" w:eastAsia="宋体" w:cs="宋体"/>
          <w:lang w:eastAsia="zh-CN"/>
        </w:rPr>
        <w:t>[9]</w:t>
      </w:r>
      <w:r>
        <w:rPr>
          <w:rFonts w:ascii="宋体" w:hAnsi="宋体" w:eastAsia="宋体" w:cs="宋体"/>
          <w:lang w:eastAsia="zh-CN"/>
        </w:rPr>
        <w:t>。</w:t>
      </w:r>
    </w:p>
    <w:p w:rsidR="00215D66" w:rsidRDefault="005E18B4">
      <w:pPr>
        <w:pStyle w:val="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 xml:space="preserve">4 </w:t>
      </w:r>
      <w:r>
        <w:rPr>
          <w:rFonts w:ascii="宋体" w:hAnsi="宋体" w:eastAsia="宋体" w:cs="宋体"/>
          <w:lang w:eastAsia="zh-CN"/>
        </w:rPr>
        <w:t>电</w:t>
      </w:r>
      <w:r>
        <w:rPr>
          <w:rFonts w:ascii="宋体" w:hAnsi="宋体" w:eastAsia="宋体" w:cs="宋体"/>
          <w:lang w:eastAsia="zh-CN"/>
        </w:rPr>
        <w:t>-</w:t>
      </w:r>
      <w:r>
        <w:rPr>
          <w:rFonts w:ascii="宋体" w:hAnsi="宋体" w:eastAsia="宋体" w:cs="宋体"/>
          <w:lang w:eastAsia="zh-CN"/>
        </w:rPr>
        <w:t>氢</w:t>
      </w:r>
      <w:r>
        <w:rPr>
          <w:rFonts w:ascii="宋体" w:hAnsi="宋体" w:eastAsia="宋体" w:cs="宋体"/>
          <w:lang w:eastAsia="zh-CN"/>
        </w:rPr>
        <w:t>-</w:t>
      </w:r>
      <w:r>
        <w:rPr>
          <w:rFonts w:ascii="宋体" w:hAnsi="宋体" w:eastAsia="宋体" w:cs="宋体"/>
          <w:lang w:eastAsia="zh-CN"/>
        </w:rPr>
        <w:t>储耦合模型</w:t>
      </w:r>
    </w:p>
    <w:p w:rsidR="00215D66" w:rsidRDefault="005E18B4">
      <w:pPr>
        <w:pStyle w:val="2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 xml:space="preserve">4.1 </w:t>
      </w:r>
      <w:r>
        <w:rPr>
          <w:rFonts w:ascii="宋体" w:hAnsi="宋体" w:eastAsia="宋体" w:cs="宋体"/>
          <w:lang w:eastAsia="zh-CN"/>
        </w:rPr>
        <w:t>储氢质量守恒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  <w:lang w:eastAsia="zh-CN"/>
        </w:rPr>
        <w:tab/>
      </w:r>
      <w:r>
        <w:rPr>
          <w:rFonts w:ascii="宋体" w:hAnsi="宋体" w:eastAsia="宋体" w:cs="宋体"/>
          <w:i/>
          <w:color w:val="000000"/>
          <w:sz w:val="19"/>
        </w:rPr>
        <w:t>H</w:t>
      </w:r>
      <w:r>
        <w:rPr>
          <w:rFonts w:ascii="宋体" w:hAnsi="宋体" w:eastAsia="宋体" w:cs="宋体"/>
          <w:color w:val="000000"/>
          <w:sz w:val="19"/>
          <w:vertAlign w:val="subscript"/>
        </w:rPr>
        <w:t>t+1</w:t>
      </w:r>
      <w:r>
        <w:rPr>
          <w:rFonts w:ascii="宋体" w:hAnsi="宋体" w:eastAsia="宋体" w:cs="宋体"/>
          <w:color w:val="000000"/>
          <w:sz w:val="19"/>
        </w:rPr>
        <w:t xml:space="preserve"> = (1 - </w:t>
      </w:r>
      <w:r>
        <w:rPr>
          <w:rFonts w:ascii="宋体" w:hAnsi="宋体" w:eastAsia="宋体" w:cs="宋体"/>
          <w:i/>
          <w:color w:val="000000"/>
          <w:sz w:val="19"/>
        </w:rPr>
        <w:t>λ</w:t>
      </w:r>
      <w:r>
        <w:rPr>
          <w:rFonts w:ascii="宋体" w:hAnsi="宋体" w:eastAsia="宋体" w:cs="宋体"/>
          <w:color w:val="000000"/>
          <w:sz w:val="19"/>
          <w:vertAlign w:val="subscript"/>
        </w:rPr>
        <w:t>H</w:t>
      </w:r>
      <w:r>
        <w:rPr>
          <w:rFonts w:ascii="宋体" w:hAnsi="宋体" w:eastAsia="宋体" w:cs="宋体"/>
          <w:color w:val="000000"/>
          <w:sz w:val="19"/>
        </w:rPr>
        <w:t>Δ</w:t>
      </w:r>
      <w:proofErr w:type="gramStart"/>
      <w:r>
        <w:rPr>
          <w:rFonts w:ascii="宋体" w:hAnsi="宋体" w:eastAsia="宋体" w:cs="宋体"/>
          <w:color w:val="000000"/>
          <w:sz w:val="19"/>
        </w:rPr>
        <w:t>t)</w:t>
      </w:r>
      <w:r>
        <w:rPr>
          <w:rFonts w:ascii="宋体" w:hAnsi="宋体" w:eastAsia="宋体" w:cs="宋体"/>
          <w:i/>
          <w:color w:val="000000"/>
          <w:sz w:val="19"/>
        </w:rPr>
        <w:t>H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proofErr w:type="gramEnd"/>
      <w:r>
        <w:rPr>
          <w:rFonts w:ascii="宋体" w:hAnsi="宋体" w:eastAsia="宋体" w:cs="宋体"/>
          <w:color w:val="000000"/>
          <w:sz w:val="19"/>
        </w:rPr>
        <w:t xml:space="preserve"> + </w:t>
      </w:r>
      <w:r>
        <w:rPr>
          <w:rFonts w:ascii="宋体" w:hAnsi="宋体" w:eastAsia="宋体" w:cs="宋体"/>
          <w:i/>
          <w:color w:val="000000"/>
          <w:sz w:val="19"/>
        </w:rPr>
        <w:t>m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r>
        <w:rPr>
          <w:rFonts w:ascii="宋体" w:hAnsi="宋体" w:eastAsia="宋体" w:cs="宋体"/>
          <w:color w:val="000000"/>
          <w:sz w:val="19"/>
          <w:vertAlign w:val="superscript"/>
        </w:rPr>
        <w:t>H2</w:t>
      </w:r>
      <w:r>
        <w:rPr>
          <w:rFonts w:ascii="宋体" w:hAnsi="宋体" w:eastAsia="宋体" w:cs="宋体"/>
          <w:color w:val="000000"/>
          <w:sz w:val="19"/>
        </w:rPr>
        <w:t xml:space="preserve"> - </w:t>
      </w:r>
      <w:r>
        <w:rPr>
          <w:rFonts w:ascii="宋体" w:hAnsi="宋体" w:eastAsia="宋体" w:cs="宋体"/>
          <w:i/>
          <w:color w:val="000000"/>
          <w:sz w:val="19"/>
        </w:rPr>
        <w:t>m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r>
        <w:rPr>
          <w:rFonts w:ascii="宋体" w:hAnsi="宋体" w:eastAsia="宋体" w:cs="宋体"/>
          <w:color w:val="000000"/>
          <w:sz w:val="19"/>
          <w:vertAlign w:val="superscript"/>
        </w:rPr>
        <w:t>sale</w:t>
      </w:r>
      <w:r>
        <w:rPr>
          <w:rFonts w:ascii="宋体" w:hAnsi="宋体" w:eastAsia="宋体" w:cs="宋体"/>
          <w:color w:val="000000"/>
          <w:sz w:val="19"/>
        </w:rPr>
        <w:t xml:space="preserve"> - </w:t>
      </w:r>
      <w:r>
        <w:rPr>
          <w:rFonts w:ascii="宋体" w:hAnsi="宋体" w:eastAsia="宋体" w:cs="宋体"/>
          <w:i/>
          <w:color w:val="000000"/>
          <w:sz w:val="19"/>
        </w:rPr>
        <w:t>m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r>
        <w:rPr>
          <w:rFonts w:ascii="宋体" w:hAnsi="宋体" w:eastAsia="宋体" w:cs="宋体"/>
          <w:color w:val="000000"/>
          <w:sz w:val="19"/>
          <w:vertAlign w:val="superscript"/>
        </w:rPr>
        <w:t>FC</w:t>
      </w:r>
      <w:r>
        <w:rPr>
          <w:rFonts w:ascii="宋体" w:hAnsi="宋体" w:eastAsia="宋体" w:cs="宋体"/>
          <w:color w:val="000000"/>
          <w:sz w:val="19"/>
        </w:rPr>
        <w:t xml:space="preserve"> - </w:t>
      </w:r>
      <w:r>
        <w:rPr>
          <w:rFonts w:ascii="宋体" w:hAnsi="宋体" w:eastAsia="宋体" w:cs="宋体"/>
          <w:i/>
          <w:color w:val="000000"/>
          <w:sz w:val="19"/>
        </w:rPr>
        <w:t>m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r>
        <w:rPr>
          <w:rFonts w:ascii="宋体" w:hAnsi="宋体" w:eastAsia="宋体" w:cs="宋体"/>
          <w:color w:val="000000"/>
          <w:sz w:val="19"/>
          <w:vertAlign w:val="superscript"/>
        </w:rPr>
        <w:t>vent</w:t>
      </w:r>
      <w:r>
        <w:rPr>
          <w:rFonts w:ascii="宋体" w:hAnsi="宋体" w:eastAsia="宋体" w:cs="宋体"/>
        </w:rPr>
        <w:tab/>
      </w:r>
      <w:r>
        <w:rPr>
          <w:rFonts w:ascii="宋体" w:eastAsia="宋体" w:hAnsi="宋体" w:cs="宋体"/>
          <w:color w:val="000000"/>
        </w:rPr>
        <w:t>(9)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  <w:color w:val="000000"/>
        </w:rPr>
        <w:t xml:space="preserve">0 ≤ </w:t>
      </w:r>
      <w:r>
        <w:rPr>
          <w:rFonts w:ascii="宋体" w:hAnsi="宋体" w:eastAsia="宋体" w:cs="宋体"/>
          <w:i/>
          <w:color w:val="000000"/>
        </w:rPr>
        <w:t>H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</w:rPr>
        <w:t xml:space="preserve"> ≤ </w:t>
      </w:r>
      <w:r>
        <w:rPr>
          <w:rFonts w:ascii="宋体" w:hAnsi="宋体" w:eastAsia="宋体" w:cs="宋体"/>
          <w:i/>
          <w:color w:val="000000"/>
        </w:rPr>
        <w:t>H</w:t>
      </w:r>
      <w:r>
        <w:rPr>
          <w:rFonts w:ascii="宋体" w:hAnsi="宋体" w:eastAsia="宋体" w:cs="宋体"/>
          <w:color w:val="000000"/>
          <w:vertAlign w:val="subscript"/>
        </w:rPr>
        <w:t>max</w:t>
      </w:r>
      <w:r>
        <w:rPr>
          <w:rFonts w:ascii="宋体" w:hAnsi="宋体" w:eastAsia="宋体" w:cs="宋体"/>
        </w:rPr>
        <w:tab/>
      </w:r>
      <w:r>
        <w:rPr>
          <w:rFonts w:ascii="宋体" w:eastAsia="宋体" w:hAnsi="宋体" w:cs="宋体"/>
          <w:color w:val="000000"/>
        </w:rPr>
        <w:t>(10)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  <w:i/>
          <w:color w:val="000000"/>
        </w:rPr>
        <w:t>m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short</w:t>
      </w:r>
      <w:r>
        <w:rPr>
          <w:rFonts w:ascii="宋体" w:hAnsi="宋体" w:eastAsia="宋体" w:cs="宋体"/>
          <w:color w:val="000000"/>
        </w:rPr>
        <w:t xml:space="preserve"> = </w:t>
      </w:r>
      <w:r>
        <w:rPr>
          <w:rFonts w:ascii="宋体" w:hAnsi="宋体" w:eastAsia="宋体" w:cs="宋体"/>
          <w:i/>
          <w:color w:val="000000"/>
        </w:rPr>
        <w:t>D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H2</w:t>
      </w:r>
      <w:r>
        <w:rPr>
          <w:rFonts w:ascii="宋体" w:hAnsi="宋体" w:eastAsia="宋体" w:cs="宋体"/>
          <w:color w:val="000000"/>
        </w:rPr>
        <w:t xml:space="preserve">Δt - </w:t>
      </w:r>
      <w:r>
        <w:rPr>
          <w:rFonts w:ascii="宋体" w:hAnsi="宋体" w:eastAsia="宋体" w:cs="宋体"/>
          <w:i/>
          <w:color w:val="000000"/>
        </w:rPr>
        <w:t>m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sale</w:t>
      </w:r>
      <w:r>
        <w:rPr>
          <w:rFonts w:ascii="宋体" w:hAnsi="宋体" w:eastAsia="宋体" w:cs="宋体"/>
          <w:color w:val="000000"/>
        </w:rPr>
        <w:t xml:space="preserve"> ≥ 0</w:t>
      </w:r>
      <w:r>
        <w:rPr>
          <w:rFonts w:ascii="宋体" w:hAnsi="宋体" w:eastAsia="宋体" w:cs="宋体"/>
        </w:rPr>
        <w:tab/>
      </w:r>
      <w:r>
        <w:rPr>
          <w:rFonts w:ascii="宋体" w:eastAsia="宋体" w:hAnsi="宋体" w:cs="宋体"/>
          <w:color w:val="000000"/>
        </w:rPr>
        <w:t>(11)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>式</w:t>
      </w:r>
      <w:r>
        <w:rPr>
          <w:rFonts w:ascii="宋体" w:hAnsi="宋体" w:eastAsia="宋体" w:cs="宋体"/>
          <w:lang w:eastAsia="zh-CN"/>
        </w:rPr>
        <w:t>(9)</w:t>
      </w:r>
      <w:r>
        <w:rPr>
          <w:rFonts w:ascii="宋体" w:hAnsi="宋体" w:eastAsia="宋体" w:cs="宋体"/>
          <w:lang w:eastAsia="zh-CN"/>
        </w:rPr>
        <w:t>统一使用</w:t>
      </w:r>
      <w:r>
        <w:rPr>
          <w:rFonts w:ascii="宋体" w:hAnsi="宋体" w:eastAsia="宋体" w:cs="宋体"/>
          <w:lang w:eastAsia="zh-CN"/>
        </w:rPr>
        <w:t>kg/</w:t>
      </w:r>
      <w:r>
        <w:rPr>
          <w:rFonts w:ascii="宋体" w:hAnsi="宋体" w:eastAsia="宋体" w:cs="宋体"/>
          <w:lang w:eastAsia="zh-CN"/>
        </w:rPr>
        <w:t>时步，避免把</w:t>
      </w:r>
      <w:r>
        <w:rPr>
          <w:rFonts w:ascii="宋体" w:hAnsi="宋体" w:eastAsia="宋体" w:cs="宋体"/>
          <w:lang w:eastAsia="zh-CN"/>
        </w:rPr>
        <w:t>kg/h</w:t>
      </w:r>
      <w:r>
        <w:rPr>
          <w:rFonts w:ascii="宋体" w:hAnsi="宋体" w:eastAsia="宋体" w:cs="宋体"/>
          <w:lang w:eastAsia="zh-CN"/>
        </w:rPr>
        <w:t>直接写入库存方程。</w:t>
      </w:r>
      <w:proofErr w:type="spellStart"/>
      <w:r>
        <w:rPr>
          <w:rFonts w:ascii="宋体" w:hAnsi="宋体" w:eastAsia="宋体" w:cs="宋体"/>
          <w:lang w:eastAsia="zh-CN"/>
        </w:rPr>
        <w:t>m_sale</w:t>
      </w:r>
      <w:proofErr w:type="spellEnd"/>
      <w:r>
        <w:rPr>
          <w:rFonts w:ascii="宋体" w:hAnsi="宋体" w:eastAsia="宋体" w:cs="宋体"/>
          <w:lang w:eastAsia="zh-CN"/>
        </w:rPr>
        <w:t>受氢需求、管</w:t>
      </w:r>
      <w:proofErr w:type="gramStart"/>
      <w:r>
        <w:rPr>
          <w:rFonts w:ascii="宋体" w:hAnsi="宋体" w:eastAsia="宋体" w:cs="宋体"/>
          <w:lang w:eastAsia="zh-CN"/>
        </w:rPr>
        <w:t>输能力</w:t>
      </w:r>
      <w:proofErr w:type="gramEnd"/>
      <w:r>
        <w:rPr>
          <w:rFonts w:ascii="宋体" w:hAnsi="宋体" w:eastAsia="宋体" w:cs="宋体"/>
          <w:lang w:eastAsia="zh-CN"/>
        </w:rPr>
        <w:t>和可用库存共同限制；</w:t>
      </w:r>
      <w:proofErr w:type="spellStart"/>
      <w:r>
        <w:rPr>
          <w:rFonts w:ascii="宋体" w:hAnsi="宋体" w:eastAsia="宋体" w:cs="宋体"/>
          <w:lang w:eastAsia="zh-CN"/>
        </w:rPr>
        <w:t>m_vent</w:t>
      </w:r>
      <w:proofErr w:type="spellEnd"/>
      <w:r>
        <w:rPr>
          <w:rFonts w:ascii="宋体" w:hAnsi="宋体" w:eastAsia="宋体" w:cs="宋体"/>
          <w:lang w:eastAsia="zh-CN"/>
        </w:rPr>
        <w:t>表示满仓后的不可利用量，应在目标函数中设置惩罚。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  <w:lang w:eastAsia="zh-CN"/>
        </w:rPr>
        <w:tab/>
      </w:r>
      <w:proofErr w:type="spellStart"/>
      <w:r>
        <w:rPr>
          <w:rFonts w:ascii="宋体" w:hAnsi="宋体" w:eastAsia="宋体" w:cs="宋体"/>
          <w:i/>
          <w:color w:val="000000"/>
        </w:rPr>
        <w:t>m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FC</w:t>
      </w:r>
      <w:proofErr w:type="spellEnd"/>
      <w:r>
        <w:rPr>
          <w:rFonts w:ascii="宋体" w:hAnsi="宋体" w:eastAsia="宋体" w:cs="宋体"/>
          <w:color w:val="000000"/>
        </w:rPr>
        <w:t xml:space="preserve"> = 1000</w:t>
      </w:r>
      <w:r>
        <w:rPr>
          <w:rFonts w:ascii="宋体" w:hAnsi="宋体" w:eastAsia="宋体" w:cs="宋体"/>
          <w:i/>
          <w:color w:val="000000"/>
        </w:rPr>
        <w:t>P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FC</w:t>
      </w:r>
      <w:r>
        <w:rPr>
          <w:rFonts w:ascii="宋体" w:hAnsi="宋体" w:eastAsia="宋体" w:cs="宋体"/>
          <w:color w:val="000000"/>
        </w:rPr>
        <w:t>Δt/</w:t>
      </w:r>
      <w:proofErr w:type="spellStart"/>
      <w:r>
        <w:rPr>
          <w:rFonts w:ascii="宋体" w:hAnsi="宋体" w:eastAsia="宋体" w:cs="宋体"/>
          <w:i/>
          <w:color w:val="000000"/>
        </w:rPr>
        <w:t>e</w:t>
      </w:r>
      <w:r>
        <w:rPr>
          <w:rFonts w:ascii="宋体" w:hAnsi="宋体" w:eastAsia="宋体" w:cs="宋体"/>
          <w:color w:val="000000"/>
          <w:vertAlign w:val="subscript"/>
        </w:rPr>
        <w:t>FC</w:t>
      </w:r>
      <w:proofErr w:type="spellEnd"/>
      <w:r>
        <w:rPr>
          <w:rFonts w:ascii="宋体" w:hAnsi="宋体" w:eastAsia="宋体" w:cs="宋体"/>
        </w:rPr>
        <w:tab/>
      </w:r>
      <w:r>
        <w:rPr>
          <w:rFonts w:ascii="宋体" w:eastAsia="宋体" w:hAnsi="宋体" w:cs="宋体"/>
          <w:color w:val="000000"/>
        </w:rPr>
        <w:t>(12)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proofErr w:type="spellStart"/>
      <w:r>
        <w:rPr>
          <w:rFonts w:ascii="宋体" w:hAnsi="宋体" w:eastAsia="宋体" w:cs="宋体"/>
          <w:lang w:eastAsia="zh-CN"/>
        </w:rPr>
        <w:t>e_FC</w:t>
      </w:r>
      <w:proofErr w:type="spellEnd"/>
      <w:r>
        <w:rPr>
          <w:rFonts w:ascii="宋体" w:hAnsi="宋体" w:eastAsia="宋体" w:cs="宋体"/>
          <w:lang w:eastAsia="zh-CN"/>
        </w:rPr>
        <w:t>为燃料电池系统每千克氢气对应的发电量</w:t>
      </w:r>
      <w:r>
        <w:rPr>
          <w:rFonts w:ascii="宋体" w:hAnsi="宋体" w:eastAsia="宋体" w:cs="宋体"/>
          <w:lang w:eastAsia="zh-CN"/>
        </w:rPr>
        <w:t>(kWh/kg)</w:t>
      </w:r>
      <w:r>
        <w:rPr>
          <w:rFonts w:ascii="宋体" w:hAnsi="宋体" w:eastAsia="宋体" w:cs="宋体"/>
          <w:lang w:eastAsia="zh-CN"/>
        </w:rPr>
        <w:t>。未配置燃料电池时，令</w:t>
      </w:r>
      <w:r>
        <w:rPr>
          <w:rFonts w:ascii="宋体" w:hAnsi="宋体" w:eastAsia="宋体" w:cs="宋体"/>
          <w:lang w:eastAsia="zh-CN"/>
        </w:rPr>
        <w:t>Pᶠᶜₜ</w:t>
      </w:r>
      <w:r>
        <w:rPr>
          <w:rFonts w:ascii="宋体" w:hAnsi="宋体" w:eastAsia="宋体" w:cs="宋体"/>
          <w:lang w:eastAsia="zh-CN"/>
        </w:rPr>
        <w:t>和</w:t>
      </w:r>
      <w:r>
        <w:rPr>
          <w:rFonts w:ascii="宋体" w:hAnsi="宋体" w:eastAsia="宋体" w:cs="宋体"/>
          <w:lang w:eastAsia="zh-CN"/>
        </w:rPr>
        <w:t>mᶠᶜₜ</w:t>
      </w:r>
      <w:r>
        <w:rPr>
          <w:rFonts w:ascii="宋体" w:hAnsi="宋体" w:eastAsia="宋体" w:cs="宋体"/>
          <w:lang w:eastAsia="zh-CN"/>
        </w:rPr>
        <w:t>均为</w:t>
      </w:r>
      <w:r>
        <w:rPr>
          <w:rFonts w:ascii="宋体" w:hAnsi="宋体" w:eastAsia="宋体" w:cs="宋体"/>
          <w:lang w:eastAsia="zh-CN"/>
        </w:rPr>
        <w:t>0</w:t>
      </w:r>
      <w:r>
        <w:rPr>
          <w:rFonts w:ascii="宋体" w:hAnsi="宋体" w:eastAsia="宋体" w:cs="宋体"/>
          <w:lang w:eastAsia="zh-CN"/>
        </w:rPr>
        <w:t>；配置后，式</w:t>
      </w:r>
      <w:r>
        <w:rPr>
          <w:rFonts w:ascii="宋体" w:hAnsi="宋体" w:eastAsia="宋体" w:cs="宋体"/>
          <w:lang w:eastAsia="zh-CN"/>
        </w:rPr>
        <w:t>(12)</w:t>
      </w:r>
      <w:r>
        <w:rPr>
          <w:rFonts w:ascii="宋体" w:hAnsi="宋体" w:eastAsia="宋体" w:cs="宋体"/>
          <w:lang w:eastAsia="zh-CN"/>
        </w:rPr>
        <w:t>把回发电功率与储氢消耗闭合。</w:t>
      </w:r>
    </w:p>
    <w:p w:rsidR="00215D66" w:rsidRDefault="005E18B4">
      <w:pPr>
        <w:pStyle w:val="21"/>
      </w:pPr>
      <w:r>
        <w:rPr>
          <w:rFonts w:ascii="宋体" w:hAnsi="宋体" w:eastAsia="宋体" w:cs="宋体"/>
        </w:rPr>
        <w:t xml:space="preserve">4.2 </w:t>
      </w:r>
      <w:proofErr w:type="spellStart"/>
      <w:r>
        <w:rPr>
          <w:rFonts w:ascii="宋体" w:hAnsi="宋体" w:eastAsia="宋体" w:cs="宋体"/>
        </w:rPr>
        <w:t>电池储能状态</w:t>
      </w:r>
      <w:proofErr w:type="spellEnd"/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  <w:i/>
          <w:color w:val="000000"/>
          <w:sz w:val="19"/>
        </w:rPr>
        <w:t>E</w:t>
      </w:r>
      <w:r>
        <w:rPr>
          <w:rFonts w:ascii="宋体" w:hAnsi="宋体" w:eastAsia="宋体" w:cs="宋体"/>
          <w:color w:val="000000"/>
          <w:sz w:val="19"/>
          <w:vertAlign w:val="subscript"/>
        </w:rPr>
        <w:t>t+1</w:t>
      </w:r>
      <w:r>
        <w:rPr>
          <w:rFonts w:ascii="宋体" w:hAnsi="宋体" w:eastAsia="宋体" w:cs="宋体"/>
          <w:color w:val="000000"/>
          <w:sz w:val="19"/>
        </w:rPr>
        <w:t xml:space="preserve"> = (1 - </w:t>
      </w:r>
      <w:r>
        <w:rPr>
          <w:rFonts w:ascii="宋体" w:hAnsi="宋体" w:eastAsia="宋体" w:cs="宋体"/>
          <w:i/>
          <w:color w:val="000000"/>
          <w:sz w:val="19"/>
        </w:rPr>
        <w:t>λ</w:t>
      </w:r>
      <w:r>
        <w:rPr>
          <w:rFonts w:ascii="宋体" w:hAnsi="宋体" w:eastAsia="宋体" w:cs="宋体"/>
          <w:color w:val="000000"/>
          <w:sz w:val="19"/>
          <w:vertAlign w:val="subscript"/>
        </w:rPr>
        <w:t>B</w:t>
      </w:r>
      <w:r>
        <w:rPr>
          <w:rFonts w:ascii="宋体" w:hAnsi="宋体" w:eastAsia="宋体" w:cs="宋体"/>
          <w:color w:val="000000"/>
          <w:sz w:val="19"/>
        </w:rPr>
        <w:t>Δt)</w:t>
      </w:r>
      <w:r>
        <w:rPr>
          <w:rFonts w:ascii="宋体" w:hAnsi="宋体" w:eastAsia="宋体" w:cs="宋体"/>
          <w:i/>
          <w:color w:val="000000"/>
          <w:sz w:val="19"/>
        </w:rPr>
        <w:t>E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r>
        <w:rPr>
          <w:rFonts w:ascii="宋体" w:hAnsi="宋体" w:eastAsia="宋体" w:cs="宋体"/>
          <w:color w:val="000000"/>
          <w:sz w:val="19"/>
        </w:rPr>
        <w:t xml:space="preserve"> + </w:t>
      </w:r>
      <w:r>
        <w:rPr>
          <w:rFonts w:ascii="宋体" w:hAnsi="宋体" w:eastAsia="宋体" w:cs="宋体"/>
          <w:i/>
          <w:color w:val="000000"/>
          <w:sz w:val="19"/>
        </w:rPr>
        <w:t>η</w:t>
      </w:r>
      <w:r>
        <w:rPr>
          <w:rFonts w:ascii="宋体" w:hAnsi="宋体" w:eastAsia="宋体" w:cs="宋体"/>
          <w:color w:val="000000"/>
          <w:sz w:val="19"/>
          <w:vertAlign w:val="subscript"/>
        </w:rPr>
        <w:t>ch</w:t>
      </w:r>
      <w:r>
        <w:rPr>
          <w:rFonts w:ascii="宋体" w:hAnsi="宋体" w:eastAsia="宋体" w:cs="宋体"/>
          <w:i/>
          <w:color w:val="000000"/>
          <w:sz w:val="19"/>
        </w:rPr>
        <w:t>P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r>
        <w:rPr>
          <w:rFonts w:ascii="宋体" w:hAnsi="宋体" w:eastAsia="宋体" w:cs="宋体"/>
          <w:color w:val="000000"/>
          <w:sz w:val="19"/>
          <w:vertAlign w:val="superscript"/>
        </w:rPr>
        <w:t>ch</w:t>
      </w:r>
      <w:r>
        <w:rPr>
          <w:rFonts w:ascii="宋体" w:hAnsi="宋体" w:eastAsia="宋体" w:cs="宋体"/>
          <w:color w:val="000000"/>
          <w:sz w:val="19"/>
        </w:rPr>
        <w:t xml:space="preserve">Δt - </w:t>
      </w:r>
      <w:r>
        <w:rPr>
          <w:rFonts w:ascii="宋体" w:hAnsi="宋体" w:eastAsia="宋体" w:cs="宋体"/>
          <w:i/>
          <w:color w:val="000000"/>
          <w:sz w:val="19"/>
        </w:rPr>
        <w:t>P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r>
        <w:rPr>
          <w:rFonts w:ascii="宋体" w:hAnsi="宋体" w:eastAsia="宋体" w:cs="宋体"/>
          <w:color w:val="000000"/>
          <w:sz w:val="19"/>
          <w:vertAlign w:val="superscript"/>
        </w:rPr>
        <w:t>dis</w:t>
      </w:r>
      <w:r>
        <w:rPr>
          <w:rFonts w:ascii="宋体" w:hAnsi="宋体" w:eastAsia="宋体" w:cs="宋体"/>
          <w:color w:val="000000"/>
          <w:sz w:val="19"/>
        </w:rPr>
        <w:t>Δt/</w:t>
      </w:r>
      <w:r>
        <w:rPr>
          <w:rFonts w:ascii="宋体" w:hAnsi="宋体" w:eastAsia="宋体" w:cs="宋体"/>
          <w:i/>
          <w:color w:val="000000"/>
          <w:sz w:val="19"/>
        </w:rPr>
        <w:t>η</w:t>
      </w:r>
      <w:r>
        <w:rPr>
          <w:rFonts w:ascii="宋体" w:hAnsi="宋体" w:eastAsia="宋体" w:cs="宋体"/>
          <w:color w:val="000000"/>
          <w:sz w:val="19"/>
          <w:vertAlign w:val="subscript"/>
        </w:rPr>
        <w:t>dis</w:t>
      </w:r>
      <w:r>
        <w:rPr>
          <w:rFonts w:ascii="宋体" w:hAnsi="宋体" w:eastAsia="宋体" w:cs="宋体"/>
        </w:rPr>
        <w:tab/>
      </w:r>
      <w:r>
        <w:rPr>
          <w:rFonts w:ascii="宋体" w:eastAsia="宋体" w:hAnsi="宋体" w:cs="宋体"/>
          <w:color w:val="000000"/>
        </w:rPr>
        <w:t>(13)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  <w:i/>
          <w:color w:val="000000"/>
          <w:sz w:val="19"/>
        </w:rPr>
        <w:t>P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r>
        <w:rPr>
          <w:rFonts w:ascii="宋体" w:hAnsi="宋体" w:eastAsia="宋体" w:cs="宋体"/>
          <w:color w:val="000000"/>
          <w:sz w:val="19"/>
          <w:vertAlign w:val="superscript"/>
        </w:rPr>
        <w:t>ch</w:t>
      </w:r>
      <w:r>
        <w:rPr>
          <w:rFonts w:ascii="宋体" w:hAnsi="宋体" w:eastAsia="宋体" w:cs="宋体"/>
          <w:color w:val="000000"/>
          <w:sz w:val="19"/>
        </w:rPr>
        <w:t xml:space="preserve"> ≤ </w:t>
      </w:r>
      <w:r>
        <w:rPr>
          <w:rFonts w:ascii="宋体" w:hAnsi="宋体" w:eastAsia="宋体" w:cs="宋体"/>
          <w:i/>
          <w:color w:val="000000"/>
          <w:sz w:val="19"/>
        </w:rPr>
        <w:t>z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r>
        <w:rPr>
          <w:rFonts w:ascii="宋体" w:hAnsi="宋体" w:eastAsia="宋体" w:cs="宋体"/>
          <w:i/>
          <w:color w:val="000000"/>
          <w:sz w:val="19"/>
        </w:rPr>
        <w:t>P</w:t>
      </w:r>
      <w:r>
        <w:rPr>
          <w:rFonts w:ascii="宋体" w:hAnsi="宋体" w:eastAsia="宋体" w:cs="宋体"/>
          <w:color w:val="000000"/>
          <w:sz w:val="19"/>
          <w:vertAlign w:val="subscript"/>
        </w:rPr>
        <w:t>max</w:t>
      </w:r>
      <w:r>
        <w:rPr>
          <w:rFonts w:ascii="宋体" w:hAnsi="宋体" w:eastAsia="宋体" w:cs="宋体"/>
          <w:color w:val="000000"/>
          <w:sz w:val="19"/>
          <w:vertAlign w:val="superscript"/>
        </w:rPr>
        <w:t>ch</w:t>
      </w:r>
      <w:r>
        <w:rPr>
          <w:rFonts w:ascii="宋体" w:hAnsi="宋体" w:eastAsia="宋体" w:cs="宋体"/>
          <w:color w:val="000000"/>
          <w:sz w:val="19"/>
        </w:rPr>
        <w:t xml:space="preserve">，  </w:t>
      </w:r>
      <w:r>
        <w:rPr>
          <w:rFonts w:ascii="宋体" w:hAnsi="宋体" w:eastAsia="宋体" w:cs="宋体"/>
          <w:i/>
          <w:color w:val="000000"/>
          <w:sz w:val="19"/>
        </w:rPr>
        <w:t>P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r>
        <w:rPr>
          <w:rFonts w:ascii="宋体" w:hAnsi="宋体" w:eastAsia="宋体" w:cs="宋体"/>
          <w:color w:val="000000"/>
          <w:sz w:val="19"/>
          <w:vertAlign w:val="superscript"/>
        </w:rPr>
        <w:t>dis</w:t>
      </w:r>
      <w:r>
        <w:rPr>
          <w:rFonts w:ascii="宋体" w:hAnsi="宋体" w:eastAsia="宋体" w:cs="宋体"/>
          <w:color w:val="000000"/>
          <w:sz w:val="19"/>
        </w:rPr>
        <w:t xml:space="preserve"> ≤ (1 - </w:t>
      </w:r>
      <w:r>
        <w:rPr>
          <w:rFonts w:ascii="宋体" w:hAnsi="宋体" w:eastAsia="宋体" w:cs="宋体"/>
          <w:i/>
          <w:color w:val="000000"/>
          <w:sz w:val="19"/>
        </w:rPr>
        <w:t>z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r>
        <w:rPr>
          <w:rFonts w:ascii="宋体" w:hAnsi="宋体" w:eastAsia="宋体" w:cs="宋体"/>
          <w:color w:val="000000"/>
          <w:sz w:val="19"/>
        </w:rPr>
        <w:t>)</w:t>
      </w:r>
      <w:r>
        <w:rPr>
          <w:rFonts w:ascii="宋体" w:hAnsi="宋体" w:eastAsia="宋体" w:cs="宋体"/>
          <w:i/>
          <w:color w:val="000000"/>
          <w:sz w:val="19"/>
        </w:rPr>
        <w:t>P</w:t>
      </w:r>
      <w:r>
        <w:rPr>
          <w:rFonts w:ascii="宋体" w:hAnsi="宋体" w:eastAsia="宋体" w:cs="宋体"/>
          <w:color w:val="000000"/>
          <w:sz w:val="19"/>
          <w:vertAlign w:val="subscript"/>
        </w:rPr>
        <w:t>max</w:t>
      </w:r>
      <w:r>
        <w:rPr>
          <w:rFonts w:ascii="宋体" w:hAnsi="宋体" w:eastAsia="宋体" w:cs="宋体"/>
          <w:color w:val="000000"/>
          <w:sz w:val="19"/>
          <w:vertAlign w:val="superscript"/>
        </w:rPr>
        <w:t>dis</w:t>
      </w:r>
      <w:r>
        <w:rPr>
          <w:rFonts w:ascii="宋体" w:hAnsi="宋体" w:eastAsia="宋体" w:cs="宋体"/>
        </w:rPr>
        <w:tab/>
      </w:r>
      <w:r>
        <w:rPr>
          <w:rFonts w:ascii="宋体" w:eastAsia="宋体" w:hAnsi="宋体" w:cs="宋体"/>
          <w:color w:val="000000"/>
        </w:rPr>
        <w:t>(14)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>zₜ</w:t>
      </w:r>
      <w:r>
        <w:rPr>
          <w:rFonts w:ascii="宋体" w:hAnsi="宋体" w:eastAsia="宋体" w:cs="宋体"/>
          <w:lang w:eastAsia="zh-CN"/>
        </w:rPr>
        <w:t>为充放电互斥变量。</w:t>
      </w:r>
      <w:r>
        <w:rPr>
          <w:rFonts w:ascii="宋体" w:hAnsi="宋体" w:eastAsia="宋体" w:cs="宋体"/>
          <w:lang w:eastAsia="zh-CN"/>
        </w:rPr>
        <w:t>BESS</w:t>
      </w:r>
      <w:r>
        <w:rPr>
          <w:rFonts w:ascii="宋体" w:hAnsi="宋体" w:eastAsia="宋体" w:cs="宋体"/>
          <w:lang w:eastAsia="zh-CN"/>
        </w:rPr>
        <w:t>承担短周期功率平滑，储氢承担跨时段能量转移；两者通过同一母线约束协同，而不是预设固定的</w:t>
      </w:r>
      <w:r>
        <w:rPr>
          <w:rFonts w:ascii="宋体" w:hAnsi="宋体" w:eastAsia="宋体" w:cs="宋体"/>
          <w:lang w:eastAsia="zh-CN"/>
        </w:rPr>
        <w:t>“</w:t>
      </w:r>
      <w:r>
        <w:rPr>
          <w:rFonts w:ascii="宋体" w:hAnsi="宋体" w:eastAsia="宋体" w:cs="宋体"/>
          <w:lang w:eastAsia="zh-CN"/>
        </w:rPr>
        <w:t>电池优先</w:t>
      </w:r>
      <w:r>
        <w:rPr>
          <w:rFonts w:ascii="宋体" w:hAnsi="宋体" w:eastAsia="宋体" w:cs="宋体"/>
          <w:lang w:eastAsia="zh-CN"/>
        </w:rPr>
        <w:t>”</w:t>
      </w:r>
      <w:r>
        <w:rPr>
          <w:rFonts w:ascii="宋体" w:hAnsi="宋体" w:eastAsia="宋体" w:cs="宋体"/>
          <w:lang w:eastAsia="zh-CN"/>
        </w:rPr>
        <w:t>或</w:t>
      </w:r>
      <w:r>
        <w:rPr>
          <w:rFonts w:ascii="宋体" w:hAnsi="宋体" w:eastAsia="宋体" w:cs="宋体"/>
          <w:lang w:eastAsia="zh-CN"/>
        </w:rPr>
        <w:t>“</w:t>
      </w:r>
      <w:r>
        <w:rPr>
          <w:rFonts w:ascii="宋体" w:hAnsi="宋体" w:eastAsia="宋体" w:cs="宋体"/>
          <w:lang w:eastAsia="zh-CN"/>
        </w:rPr>
        <w:t>制氢优先</w:t>
      </w:r>
      <w:r>
        <w:rPr>
          <w:rFonts w:ascii="宋体" w:hAnsi="宋体" w:eastAsia="宋体" w:cs="宋体"/>
          <w:lang w:eastAsia="zh-CN"/>
        </w:rPr>
        <w:t>”</w:t>
      </w:r>
      <w:r>
        <w:rPr>
          <w:rFonts w:ascii="宋体" w:hAnsi="宋体" w:eastAsia="宋体" w:cs="宋体"/>
          <w:lang w:eastAsia="zh-CN"/>
        </w:rPr>
        <w:t>。</w:t>
      </w:r>
    </w:p>
    <w:p w:rsidR="00215D66" w:rsidRDefault="005E18B4">
      <w:pPr>
        <w:pStyle w:val="21"/>
      </w:pPr>
      <w:r>
        <w:rPr>
          <w:rFonts w:ascii="宋体" w:hAnsi="宋体" w:eastAsia="宋体" w:cs="宋体"/>
        </w:rPr>
        <w:t xml:space="preserve">4.3 </w:t>
      </w:r>
      <w:proofErr w:type="spellStart"/>
      <w:r>
        <w:rPr>
          <w:rFonts w:ascii="宋体" w:hAnsi="宋体" w:eastAsia="宋体" w:cs="宋体"/>
        </w:rPr>
        <w:t>海上母线功率平衡</w:t>
      </w:r>
      <w:proofErr w:type="spellEnd"/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  <w:i/>
          <w:color w:val="000000"/>
          <w:sz w:val="17"/>
        </w:rPr>
        <w:t>P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RE</w:t>
      </w:r>
      <w:r>
        <w:rPr>
          <w:rFonts w:ascii="宋体" w:hAnsi="宋体" w:eastAsia="宋体" w:cs="宋体"/>
          <w:color w:val="000000"/>
          <w:sz w:val="17"/>
        </w:rPr>
        <w:t xml:space="preserve"> + </w:t>
      </w:r>
      <w:r>
        <w:rPr>
          <w:rFonts w:ascii="宋体" w:hAnsi="宋体" w:eastAsia="宋体" w:cs="宋体"/>
          <w:i/>
          <w:color w:val="000000"/>
          <w:sz w:val="17"/>
        </w:rPr>
        <w:t>P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dis</w:t>
      </w:r>
      <w:r>
        <w:rPr>
          <w:rFonts w:ascii="宋体" w:hAnsi="宋体" w:eastAsia="宋体" w:cs="宋体"/>
          <w:color w:val="000000"/>
          <w:sz w:val="17"/>
        </w:rPr>
        <w:t xml:space="preserve"> + </w:t>
      </w:r>
      <w:r>
        <w:rPr>
          <w:rFonts w:ascii="宋体" w:hAnsi="宋体" w:eastAsia="宋体" w:cs="宋体"/>
          <w:i/>
          <w:color w:val="000000"/>
          <w:sz w:val="17"/>
        </w:rPr>
        <w:t>P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FC</w:t>
      </w:r>
      <w:r>
        <w:rPr>
          <w:rFonts w:ascii="宋体" w:hAnsi="宋体" w:eastAsia="宋体" w:cs="宋体"/>
          <w:color w:val="000000"/>
          <w:sz w:val="17"/>
        </w:rPr>
        <w:t xml:space="preserve"> + </w:t>
      </w:r>
      <w:r>
        <w:rPr>
          <w:rFonts w:ascii="宋体" w:hAnsi="宋体" w:eastAsia="宋体" w:cs="宋体"/>
          <w:i/>
          <w:color w:val="000000"/>
          <w:sz w:val="17"/>
        </w:rPr>
        <w:t>P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imp</w:t>
      </w:r>
      <w:r>
        <w:rPr>
          <w:rFonts w:ascii="宋体" w:hAnsi="宋体" w:eastAsia="宋体" w:cs="宋体"/>
          <w:color w:val="000000"/>
          <w:sz w:val="17"/>
        </w:rPr>
        <w:t xml:space="preserve"> = </w:t>
      </w:r>
      <w:r>
        <w:rPr>
          <w:rFonts w:ascii="宋体" w:hAnsi="宋体" w:eastAsia="宋体" w:cs="宋体"/>
          <w:i/>
          <w:color w:val="000000"/>
          <w:sz w:val="17"/>
        </w:rPr>
        <w:t>L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</w:rPr>
        <w:t xml:space="preserve"> + </w:t>
      </w:r>
      <w:r>
        <w:rPr>
          <w:rFonts w:ascii="宋体" w:hAnsi="宋体" w:eastAsia="宋体" w:cs="宋体"/>
          <w:i/>
          <w:color w:val="000000"/>
          <w:sz w:val="17"/>
        </w:rPr>
        <w:t>P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exp</w:t>
      </w:r>
      <w:r>
        <w:rPr>
          <w:rFonts w:ascii="宋体" w:hAnsi="宋体" w:eastAsia="宋体" w:cs="宋体"/>
          <w:color w:val="000000"/>
          <w:sz w:val="17"/>
        </w:rPr>
        <w:t xml:space="preserve"> + </w:t>
      </w:r>
      <w:r>
        <w:rPr>
          <w:rFonts w:ascii="宋体" w:hAnsi="宋体" w:eastAsia="宋体" w:cs="宋体"/>
          <w:i/>
          <w:color w:val="000000"/>
          <w:sz w:val="17"/>
        </w:rPr>
        <w:t>P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ch</w:t>
      </w:r>
      <w:r>
        <w:rPr>
          <w:rFonts w:ascii="宋体" w:hAnsi="宋体" w:eastAsia="宋体" w:cs="宋体"/>
          <w:color w:val="000000"/>
          <w:sz w:val="17"/>
        </w:rPr>
        <w:t xml:space="preserve"> + </w:t>
      </w:r>
      <w:r>
        <w:rPr>
          <w:rFonts w:ascii="宋体" w:hAnsi="宋体" w:eastAsia="宋体" w:cs="宋体"/>
          <w:i/>
          <w:color w:val="000000"/>
          <w:sz w:val="17"/>
        </w:rPr>
        <w:t>P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EL</w:t>
      </w:r>
      <w:r>
        <w:rPr>
          <w:rFonts w:ascii="宋体" w:hAnsi="宋体" w:eastAsia="宋体" w:cs="宋体"/>
          <w:color w:val="000000"/>
          <w:sz w:val="17"/>
        </w:rPr>
        <w:t xml:space="preserve"> + </w:t>
      </w:r>
      <w:r>
        <w:rPr>
          <w:rFonts w:ascii="宋体" w:hAnsi="宋体" w:eastAsia="宋体" w:cs="宋体"/>
          <w:i/>
          <w:color w:val="000000"/>
          <w:sz w:val="17"/>
        </w:rPr>
        <w:t>P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aux</w:t>
      </w:r>
      <w:r>
        <w:rPr>
          <w:rFonts w:ascii="宋体" w:hAnsi="宋体" w:eastAsia="宋体" w:cs="宋体"/>
          <w:color w:val="000000"/>
          <w:sz w:val="17"/>
        </w:rPr>
        <w:t xml:space="preserve"> + </w:t>
      </w:r>
      <w:r>
        <w:rPr>
          <w:rFonts w:ascii="宋体" w:hAnsi="宋体" w:eastAsia="宋体" w:cs="宋体"/>
          <w:i/>
          <w:color w:val="000000"/>
          <w:sz w:val="17"/>
        </w:rPr>
        <w:t>P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curt</w:t>
      </w:r>
      <w:r>
        <w:rPr>
          <w:rFonts w:ascii="宋体" w:hAnsi="宋体" w:eastAsia="宋体" w:cs="宋体"/>
        </w:rPr>
        <w:tab/>
      </w:r>
      <w:r>
        <w:rPr>
          <w:rFonts w:ascii="宋体" w:eastAsia="宋体" w:hAnsi="宋体" w:cs="宋体"/>
          <w:color w:val="000000"/>
        </w:rPr>
        <w:t>(15)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  <w:i/>
          <w:color w:val="000000"/>
        </w:rPr>
        <w:t>r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bal</w:t>
      </w:r>
      <w:r>
        <w:rPr>
          <w:rFonts w:ascii="宋体" w:hAnsi="宋体" w:eastAsia="宋体" w:cs="宋体"/>
          <w:color w:val="000000"/>
        </w:rPr>
        <w:t xml:space="preserve"> = 左端 - 右端，  max |</w:t>
      </w:r>
      <w:r>
        <w:rPr>
          <w:rFonts w:ascii="宋体" w:hAnsi="宋体" w:eastAsia="宋体" w:cs="宋体"/>
          <w:i/>
          <w:color w:val="000000"/>
        </w:rPr>
        <w:t>r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bal</w:t>
      </w:r>
      <w:r>
        <w:rPr>
          <w:rFonts w:ascii="宋体" w:hAnsi="宋体" w:eastAsia="宋体" w:cs="宋体"/>
          <w:color w:val="000000"/>
        </w:rPr>
        <w:t>| ≤ ε</w:t>
      </w:r>
      <w:r>
        <w:rPr>
          <w:rFonts w:ascii="宋体" w:hAnsi="宋体" w:eastAsia="宋体" w:cs="宋体"/>
        </w:rPr>
        <w:tab/>
      </w:r>
      <w:r>
        <w:rPr>
          <w:rFonts w:ascii="宋体" w:eastAsia="宋体" w:hAnsi="宋体" w:cs="宋体"/>
          <w:color w:val="000000"/>
        </w:rPr>
        <w:t>(16)</w:t>
      </w:r>
    </w:p>
    <w:p w:rsidR="00215D66" w:rsidRDefault="005E18B4">
      <w:pPr>
        <w:ind w:firstLine="420"/>
      </w:pPr>
      <w:r>
        <w:rPr>
          <w:rFonts w:ascii="宋体" w:hAnsi="宋体" w:eastAsia="宋体" w:cs="宋体"/>
        </w:rPr>
        <w:t>P_RE</w:t>
      </w:r>
      <w:r>
        <w:rPr>
          <w:rFonts w:ascii="宋体" w:hAnsi="宋体" w:eastAsia="宋体" w:cs="宋体"/>
        </w:rPr>
        <w:t>为时步可用可再生功率，</w:t>
      </w:r>
      <w:r>
        <w:rPr>
          <w:rFonts w:ascii="宋体" w:hAnsi="宋体" w:eastAsia="宋体" w:cs="宋体"/>
        </w:rPr>
        <w:t>P_curt</w:t>
      </w:r>
      <w:proofErr w:type="spellStart"/>
      <w:r>
        <w:rPr>
          <w:rFonts w:ascii="宋体" w:hAnsi="宋体" w:eastAsia="宋体" w:cs="宋体"/>
        </w:rPr>
        <w:t>为弃电，</w:t>
      </w:r>
      <w:r>
        <w:rPr>
          <w:rFonts w:ascii="宋体" w:hAnsi="宋体" w:eastAsia="宋体" w:cs="宋体"/>
        </w:rPr>
        <w:t>P_imp</w:t>
      </w:r>
      <w:r>
        <w:rPr>
          <w:rFonts w:ascii="宋体" w:hAnsi="宋体" w:eastAsia="宋体" w:cs="宋体"/>
        </w:rPr>
        <w:t>为外部购电或应急供电，</w:t>
      </w:r>
      <w:r>
        <w:rPr>
          <w:rFonts w:ascii="宋体" w:hAnsi="宋体" w:eastAsia="宋体" w:cs="宋体"/>
        </w:rPr>
        <w:t>Lₜ</w:t>
      </w:r>
      <w:r>
        <w:rPr>
          <w:rFonts w:ascii="宋体" w:hAnsi="宋体" w:eastAsia="宋体" w:cs="宋体"/>
        </w:rPr>
        <w:t>为关键负荷</w:t>
      </w:r>
      <w:proofErr w:type="spellEnd"/>
      <w:r>
        <w:rPr>
          <w:rFonts w:ascii="宋体" w:hAnsi="宋体" w:eastAsia="宋体" w:cs="宋体"/>
        </w:rPr>
        <w:t>。</w:t>
      </w:r>
      <w:r>
        <w:rPr>
          <w:rFonts w:ascii="宋体" w:hAnsi="宋体" w:eastAsia="宋体" w:cs="宋体"/>
          <w:lang w:eastAsia="zh-CN"/>
        </w:rPr>
        <w:t>若项目不允许外部购电，则令</w:t>
      </w:r>
      <w:proofErr w:type="spellStart"/>
      <w:r>
        <w:rPr>
          <w:rFonts w:ascii="宋体" w:hAnsi="宋体" w:eastAsia="宋体" w:cs="宋体"/>
          <w:lang w:eastAsia="zh-CN"/>
        </w:rPr>
        <w:t>P_imp</w:t>
      </w:r>
      <w:proofErr w:type="spellEnd"/>
      <w:r>
        <w:rPr>
          <w:rFonts w:ascii="宋体" w:hAnsi="宋体" w:eastAsia="宋体" w:cs="宋体"/>
          <w:lang w:eastAsia="zh-CN"/>
        </w:rPr>
        <w:t>=0</w:t>
      </w:r>
      <w:r>
        <w:rPr>
          <w:rFonts w:ascii="宋体" w:hAnsi="宋体" w:eastAsia="宋体" w:cs="宋体"/>
          <w:lang w:eastAsia="zh-CN"/>
        </w:rPr>
        <w:t>。</w:t>
      </w:r>
      <w:proofErr w:type="spellStart"/>
      <w:r>
        <w:rPr>
          <w:rFonts w:ascii="宋体" w:hAnsi="宋体" w:eastAsia="宋体" w:cs="宋体"/>
        </w:rPr>
        <w:t>所有仿真场景均检查式</w:t>
      </w:r>
      <w:proofErr w:type="spellEnd"/>
      <w:r>
        <w:rPr>
          <w:rFonts w:ascii="宋体" w:hAnsi="宋体" w:eastAsia="宋体" w:cs="宋体"/>
        </w:rPr>
        <w:t>(</w:t>
      </w:r>
      <w:proofErr w:type="gramStart"/>
      <w:r>
        <w:rPr>
          <w:rFonts w:ascii="宋体" w:hAnsi="宋体" w:eastAsia="宋体" w:cs="宋体"/>
        </w:rPr>
        <w:t>15)</w:t>
      </w:r>
      <w:r>
        <w:rPr>
          <w:rFonts w:ascii="宋体" w:hAnsi="宋体" w:eastAsia="宋体" w:cs="宋体"/>
        </w:rPr>
        <w:t>，</w:t>
      </w:r>
      <w:proofErr w:type="spellStart"/>
      <w:proofErr w:type="gramEnd"/>
      <w:r>
        <w:rPr>
          <w:rFonts w:ascii="宋体" w:hAnsi="宋体" w:eastAsia="宋体" w:cs="宋体"/>
        </w:rPr>
        <w:t>推荐</w:t>
      </w:r>
      <w:r>
        <w:rPr>
          <w:rFonts w:ascii="宋体" w:hAnsi="宋体" w:eastAsia="宋体" w:cs="宋体"/>
        </w:rPr>
        <w:t>ε</w:t>
      </w:r>
      <w:proofErr w:type="spellEnd"/>
      <w:r>
        <w:rPr>
          <w:rFonts w:ascii="宋体" w:hAnsi="宋体" w:eastAsia="宋体" w:cs="宋体"/>
        </w:rPr>
        <w:t>=10⁻⁶ MW</w:t>
      </w:r>
      <w:r>
        <w:rPr>
          <w:rFonts w:ascii="宋体" w:hAnsi="宋体" w:eastAsia="宋体" w:cs="宋体"/>
        </w:rPr>
        <w:t>。</w:t>
      </w:r>
    </w:p>
    <w:p w:rsidR="00215D66" w:rsidRDefault="005E18B4">
      <w:pPr>
        <w:keepNext/>
        <w:spacing w:before="80" w:after="60"/>
        <w:jc w:val="center"/>
      </w:pPr>
      <w:r>
        <w:rPr>
          <w:rFonts w:ascii="宋体" w:hAnsi="宋体" w:eastAsia="宋体" w:cs="宋体"/>
          <w:noProof/>
        </w:rPr>
        <w:lastRenderedPageBreak/>
        <w:drawing>
          <wp:inline distT="0" distB="0" distL="0" distR="0">
            <wp:extent cx="5688000" cy="3253347"/>
            <wp:effectExtent l="0" t="0" r="0" b="0"/>
            <wp:docPr id="3" name="Picture 3" descr="24 h可再生能源分配与协同调度。同图绘制可再生能源、海缆外送、电解槽、BESS净功率和关键负荷；图中各时段应满足式(15)的功率平衡。" title="图3 24 h可再生能源分配与协同调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24h_power_dispat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5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66" w:rsidRDefault="005E18B4">
      <w:pPr>
        <w:keepLines/>
        <w:spacing w:before="40" w:after="160"/>
        <w:jc w:val="center"/>
        <w:rPr>
          <w:rFonts w:ascii="宋体" w:hAnsi="宋体" w:eastAsia="宋体" w:cs="宋体"/>
          <w:lang w:eastAsia="zh-CN"/>
        </w:rPr>
      </w:pPr>
      <w:r>
        <w:rPr>
          <w:rFonts w:eastAsia="宋体" w:ascii="宋体" w:hAnsi="宋体" w:cs="宋体"/>
          <w:b/>
          <w:sz w:val="20"/>
          <w:lang w:eastAsia="zh-CN"/>
        </w:rPr>
        <w:t>图</w:t>
      </w:r>
      <w:r>
        <w:rPr>
          <w:rFonts w:eastAsia="宋体" w:ascii="宋体" w:hAnsi="宋体" w:cs="宋体"/>
          <w:b/>
          <w:sz w:val="20"/>
          <w:lang w:eastAsia="zh-CN"/>
        </w:rPr>
        <w:t>3  24 h</w:t>
      </w:r>
      <w:r>
        <w:rPr>
          <w:rFonts w:eastAsia="宋体" w:ascii="宋体" w:hAnsi="宋体" w:cs="宋体"/>
          <w:b/>
          <w:sz w:val="20"/>
          <w:lang w:eastAsia="zh-CN"/>
        </w:rPr>
        <w:t>可再生能源分配与协同调度</w:t>
      </w:r>
      <w:r w:rsidR="007F1694">
        <w:rPr>
          <w:rFonts w:eastAsia="宋体" w:hint="eastAsia" w:ascii="宋体" w:hAnsi="宋体" w:cs="宋体"/>
          <w:b/>
          <w:sz w:val="20"/>
          <w:lang w:eastAsia="zh-CN"/>
        </w:rPr>
        <w:t>（</w:t>
      </w:r>
      <w:proofErr w:type="spellStart"/>
      <w:r w:rsidR="007F1694">
        <w:rPr>
          <w:rFonts w:eastAsia="宋体" w:hint="eastAsia" w:ascii="宋体" w:hAnsi="宋体" w:cs="宋体"/>
          <w:b/>
          <w:sz w:val="20"/>
          <w:lang w:eastAsia="zh-CN"/>
        </w:rPr>
        <w:t>matlab</w:t>
      </w:r>
      <w:proofErr w:type="spellEnd"/>
      <w:r w:rsidR="007F1694">
        <w:rPr>
          <w:rFonts w:eastAsia="宋体" w:hint="eastAsia" w:ascii="宋体" w:hAnsi="宋体" w:cs="宋体"/>
          <w:b/>
          <w:sz w:val="20"/>
          <w:lang w:eastAsia="zh-CN"/>
        </w:rPr>
        <w:t>）</w:t>
      </w:r>
    </w:p>
    <w:p w:rsidR="00215D66" w:rsidRDefault="005E18B4">
      <w:pPr>
        <w:keepNext/>
        <w:spacing w:before="80" w:after="60"/>
        <w:jc w:val="center"/>
      </w:pPr>
      <w:r>
        <w:rPr>
          <w:rFonts w:ascii="宋体" w:hAnsi="宋体" w:eastAsia="宋体" w:cs="宋体"/>
          <w:noProof/>
        </w:rPr>
        <w:drawing>
          <wp:inline distT="0" distB="0" distL="0" distR="0">
            <wp:extent cx="5688000" cy="3081114"/>
            <wp:effectExtent l="0" t="0" r="0" b="0"/>
            <wp:docPr id="4" name="Picture 4" descr="24 h产氢、需求与储氢库存。柱形表示逐时产氢，折线表示氢需求和储氢库存，用于直观看出式(9)的跨时段质量守恒。" title="图4 24 h产氢、需求与储氢库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hydrogen_inven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8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66" w:rsidRDefault="005E18B4">
      <w:pPr>
        <w:keepLines/>
        <w:spacing w:before="40" w:after="160"/>
        <w:jc w:val="center"/>
        <w:rPr>
          <w:rFonts w:ascii="宋体" w:hAnsi="宋体" w:eastAsia="宋体" w:cs="宋体"/>
          <w:lang w:eastAsia="zh-CN"/>
        </w:rPr>
      </w:pPr>
      <w:r>
        <w:rPr>
          <w:rFonts w:eastAsia="宋体" w:ascii="宋体" w:hAnsi="宋体" w:cs="宋体"/>
          <w:b/>
          <w:sz w:val="20"/>
          <w:lang w:eastAsia="zh-CN"/>
        </w:rPr>
        <w:t>图</w:t>
      </w:r>
      <w:r>
        <w:rPr>
          <w:rFonts w:eastAsia="宋体" w:ascii="宋体" w:hAnsi="宋体" w:cs="宋体"/>
          <w:b/>
          <w:sz w:val="20"/>
          <w:lang w:eastAsia="zh-CN"/>
        </w:rPr>
        <w:t>4  24 h</w:t>
      </w:r>
      <w:r>
        <w:rPr>
          <w:rFonts w:eastAsia="宋体" w:ascii="宋体" w:hAnsi="宋体" w:cs="宋体"/>
          <w:b/>
          <w:sz w:val="20"/>
          <w:lang w:eastAsia="zh-CN"/>
        </w:rPr>
        <w:t>产氢、需求与储氢库存</w:t>
      </w:r>
      <w:r w:rsidR="007F1694">
        <w:rPr>
          <w:rFonts w:eastAsia="宋体" w:hint="eastAsia" w:ascii="宋体" w:hAnsi="宋体" w:cs="宋体"/>
          <w:b/>
          <w:sz w:val="20"/>
          <w:lang w:eastAsia="zh-CN"/>
        </w:rPr>
        <w:t>（</w:t>
      </w:r>
      <w:proofErr w:type="spellStart"/>
      <w:r w:rsidR="007F1694">
        <w:rPr>
          <w:rFonts w:eastAsia="宋体" w:hint="eastAsia" w:ascii="宋体" w:hAnsi="宋体" w:cs="宋体"/>
          <w:b/>
          <w:sz w:val="20"/>
          <w:lang w:eastAsia="zh-CN"/>
        </w:rPr>
        <w:t>matlab</w:t>
      </w:r>
      <w:proofErr w:type="spellEnd"/>
      <w:r w:rsidR="007F1694">
        <w:rPr>
          <w:rFonts w:eastAsia="宋体" w:hint="eastAsia" w:ascii="宋体" w:hAnsi="宋体" w:cs="宋体"/>
          <w:b/>
          <w:sz w:val="20"/>
          <w:lang w:eastAsia="zh-CN"/>
        </w:rPr>
        <w:t>）</w:t>
      </w:r>
    </w:p>
    <w:p w:rsidR="00215D66" w:rsidRDefault="005E18B4">
      <w:pPr>
        <w:pStyle w:val="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 xml:space="preserve">5 </w:t>
      </w:r>
      <w:r>
        <w:rPr>
          <w:rFonts w:ascii="宋体" w:hAnsi="宋体" w:eastAsia="宋体" w:cs="宋体"/>
          <w:lang w:eastAsia="zh-CN"/>
        </w:rPr>
        <w:t>优化调度模型</w:t>
      </w:r>
    </w:p>
    <w:p w:rsidR="00215D66" w:rsidRDefault="005E18B4">
      <w:pPr>
        <w:pStyle w:val="2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 xml:space="preserve">5.1 </w:t>
      </w:r>
      <w:r>
        <w:rPr>
          <w:rFonts w:ascii="宋体" w:hAnsi="宋体" w:eastAsia="宋体" w:cs="宋体"/>
          <w:lang w:eastAsia="zh-CN"/>
        </w:rPr>
        <w:t>目标函数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>目标函数按同一币种计量售电</w:t>
      </w:r>
      <w:proofErr w:type="gramStart"/>
      <w:r>
        <w:rPr>
          <w:rFonts w:ascii="宋体" w:hAnsi="宋体" w:eastAsia="宋体" w:cs="宋体"/>
          <w:lang w:eastAsia="zh-CN"/>
        </w:rPr>
        <w:t>和售氢收益</w:t>
      </w:r>
      <w:proofErr w:type="gramEnd"/>
      <w:r>
        <w:rPr>
          <w:rFonts w:ascii="宋体" w:hAnsi="宋体" w:eastAsia="宋体" w:cs="宋体"/>
          <w:lang w:eastAsia="zh-CN"/>
        </w:rPr>
        <w:t>，并扣除购电及运行成本。式</w:t>
      </w:r>
      <w:r>
        <w:rPr>
          <w:rFonts w:ascii="宋体" w:hAnsi="宋体" w:eastAsia="宋体" w:cs="宋体"/>
          <w:lang w:eastAsia="zh-CN"/>
        </w:rPr>
        <w:t>(17)</w:t>
      </w:r>
      <w:r>
        <w:rPr>
          <w:rFonts w:ascii="宋体" w:hAnsi="宋体" w:eastAsia="宋体" w:cs="宋体"/>
          <w:lang w:eastAsia="zh-CN"/>
        </w:rPr>
        <w:t>给出</w:t>
      </w:r>
      <w:proofErr w:type="gramStart"/>
      <w:r>
        <w:rPr>
          <w:rFonts w:ascii="宋体" w:hAnsi="宋体" w:eastAsia="宋体" w:cs="宋体"/>
          <w:lang w:eastAsia="zh-CN"/>
        </w:rPr>
        <w:t>最大化净运行</w:t>
      </w:r>
      <w:proofErr w:type="gramEnd"/>
      <w:r>
        <w:rPr>
          <w:rFonts w:ascii="宋体" w:hAnsi="宋体" w:eastAsia="宋体" w:cs="宋体"/>
          <w:lang w:eastAsia="zh-CN"/>
        </w:rPr>
        <w:t>收益的形式；</w:t>
      </w:r>
      <w:r>
        <w:rPr>
          <w:rFonts w:ascii="宋体" w:hAnsi="宋体" w:eastAsia="宋体" w:cs="宋体"/>
          <w:lang w:eastAsia="zh-CN"/>
        </w:rPr>
        <w:t>Cᵒᵖₜ</w:t>
      </w:r>
      <w:r>
        <w:rPr>
          <w:rFonts w:ascii="宋体" w:hAnsi="宋体" w:eastAsia="宋体" w:cs="宋体"/>
          <w:lang w:eastAsia="zh-CN"/>
        </w:rPr>
        <w:t>包括制氢变动成本、启停成本、弃电惩罚和</w:t>
      </w:r>
      <w:proofErr w:type="gramStart"/>
      <w:r>
        <w:rPr>
          <w:rFonts w:ascii="宋体" w:hAnsi="宋体" w:eastAsia="宋体" w:cs="宋体"/>
          <w:lang w:eastAsia="zh-CN"/>
        </w:rPr>
        <w:t>氢需求</w:t>
      </w:r>
      <w:proofErr w:type="gramEnd"/>
      <w:r>
        <w:rPr>
          <w:rFonts w:ascii="宋体" w:hAnsi="宋体" w:eastAsia="宋体" w:cs="宋体"/>
          <w:lang w:eastAsia="zh-CN"/>
        </w:rPr>
        <w:t>缺供惩罚。若研究侧重安全或消纳，可提高相应惩罚系数。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  <w:lang w:eastAsia="zh-CN"/>
        </w:rPr>
        <w:tab/>
      </w:r>
      <w:r>
        <w:rPr>
          <w:rFonts w:ascii="宋体" w:hAnsi="宋体" w:eastAsia="宋体" w:cs="宋体"/>
          <w:color w:val="000000"/>
          <w:sz w:val="17"/>
        </w:rPr>
        <w:t xml:space="preserve">max </w:t>
      </w:r>
      <w:proofErr w:type="spellStart"/>
      <w:r>
        <w:rPr>
          <w:rFonts w:ascii="宋体" w:hAnsi="宋体" w:eastAsia="宋体" w:cs="宋体"/>
          <w:color w:val="000000"/>
          <w:sz w:val="17"/>
        </w:rPr>
        <w:t>Σ</w:t>
      </w:r>
      <w:proofErr w:type="gramStart"/>
      <w:r>
        <w:rPr>
          <w:rFonts w:ascii="宋体" w:hAnsi="宋体" w:eastAsia="宋体" w:cs="宋体"/>
          <w:i/>
          <w:color w:val="000000"/>
          <w:sz w:val="17"/>
        </w:rPr>
        <w:t>t</w:t>
      </w:r>
      <w:proofErr w:type="spellEnd"/>
      <w:r>
        <w:rPr>
          <w:rFonts w:ascii="宋体" w:hAnsi="宋体" w:eastAsia="宋体" w:cs="宋体"/>
          <w:color w:val="000000"/>
          <w:sz w:val="17"/>
        </w:rPr>
        <w:t>[</w:t>
      </w:r>
      <w:proofErr w:type="spellStart"/>
      <w:proofErr w:type="gramEnd"/>
      <w:r>
        <w:rPr>
          <w:rFonts w:ascii="宋体" w:hAnsi="宋体" w:eastAsia="宋体" w:cs="宋体"/>
          <w:i/>
          <w:color w:val="000000"/>
          <w:sz w:val="17"/>
        </w:rPr>
        <w:t>p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e</w:t>
      </w:r>
      <w:r>
        <w:rPr>
          <w:rFonts w:ascii="宋体" w:hAnsi="宋体" w:eastAsia="宋体" w:cs="宋体"/>
          <w:i/>
          <w:color w:val="000000"/>
          <w:sz w:val="17"/>
        </w:rPr>
        <w:t>P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exp</w:t>
      </w:r>
      <w:r>
        <w:rPr>
          <w:rFonts w:ascii="宋体" w:hAnsi="宋体" w:eastAsia="宋体" w:cs="宋体"/>
          <w:color w:val="000000"/>
          <w:sz w:val="17"/>
        </w:rPr>
        <w:t>Δt</w:t>
      </w:r>
      <w:proofErr w:type="spellEnd"/>
      <w:r>
        <w:rPr>
          <w:rFonts w:ascii="宋体" w:hAnsi="宋体" w:eastAsia="宋体" w:cs="宋体"/>
          <w:color w:val="000000"/>
          <w:sz w:val="17"/>
        </w:rPr>
        <w:t xml:space="preserve"> + </w:t>
      </w:r>
      <w:r>
        <w:rPr>
          <w:rFonts w:ascii="宋体" w:hAnsi="宋体" w:eastAsia="宋体" w:cs="宋体"/>
          <w:i/>
          <w:color w:val="000000"/>
          <w:sz w:val="17"/>
        </w:rPr>
        <w:t>p</w:t>
      </w:r>
      <w:r>
        <w:rPr>
          <w:rFonts w:ascii="宋体" w:hAnsi="宋体" w:eastAsia="宋体" w:cs="宋体"/>
          <w:color w:val="000000"/>
          <w:sz w:val="17"/>
          <w:vertAlign w:val="subscript"/>
        </w:rPr>
        <w:t>H2</w:t>
      </w:r>
      <w:r>
        <w:rPr>
          <w:rFonts w:ascii="宋体" w:hAnsi="宋体" w:eastAsia="宋体" w:cs="宋体"/>
          <w:i/>
          <w:color w:val="000000"/>
          <w:sz w:val="17"/>
        </w:rPr>
        <w:t>m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sale</w:t>
      </w:r>
      <w:r>
        <w:rPr>
          <w:rFonts w:ascii="宋体" w:hAnsi="宋体" w:eastAsia="宋体" w:cs="宋体"/>
          <w:color w:val="000000"/>
          <w:sz w:val="17"/>
        </w:rPr>
        <w:t xml:space="preserve"> - </w:t>
      </w:r>
      <w:r>
        <w:rPr>
          <w:rFonts w:ascii="宋体" w:hAnsi="宋体" w:eastAsia="宋体" w:cs="宋体"/>
          <w:i/>
          <w:color w:val="000000"/>
          <w:sz w:val="17"/>
        </w:rPr>
        <w:t>p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buy</w:t>
      </w:r>
      <w:r>
        <w:rPr>
          <w:rFonts w:ascii="宋体" w:hAnsi="宋体" w:eastAsia="宋体" w:cs="宋体"/>
          <w:i/>
          <w:color w:val="000000"/>
          <w:sz w:val="17"/>
        </w:rPr>
        <w:t>P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imp</w:t>
      </w:r>
      <w:r>
        <w:rPr>
          <w:rFonts w:ascii="宋体" w:hAnsi="宋体" w:eastAsia="宋体" w:cs="宋体"/>
          <w:color w:val="000000"/>
          <w:sz w:val="17"/>
        </w:rPr>
        <w:t xml:space="preserve">Δt - </w:t>
      </w:r>
      <w:r>
        <w:rPr>
          <w:rFonts w:ascii="宋体" w:hAnsi="宋体" w:eastAsia="宋体" w:cs="宋体"/>
          <w:i/>
          <w:color w:val="000000"/>
          <w:sz w:val="17"/>
        </w:rPr>
        <w:t>C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op</w:t>
      </w:r>
      <w:r>
        <w:rPr>
          <w:rFonts w:ascii="宋体" w:hAnsi="宋体" w:eastAsia="宋体" w:cs="宋体"/>
          <w:color w:val="000000"/>
          <w:sz w:val="17"/>
        </w:rPr>
        <w:t>]</w:t>
      </w:r>
      <w:r>
        <w:rPr>
          <w:rFonts w:ascii="宋体" w:hAnsi="宋体" w:eastAsia="宋体" w:cs="宋体"/>
        </w:rPr>
        <w:tab/>
      </w:r>
      <w:r>
        <w:rPr>
          <w:rFonts w:ascii="宋体" w:eastAsia="宋体" w:hAnsi="宋体" w:cs="宋体"/>
          <w:color w:val="000000"/>
        </w:rPr>
        <w:t>(17)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lastRenderedPageBreak/>
        <w:t>决策变量包括</w:t>
      </w:r>
      <w:proofErr w:type="spellStart"/>
      <w:r>
        <w:rPr>
          <w:rFonts w:ascii="宋体" w:hAnsi="宋体" w:eastAsia="宋体" w:cs="宋体"/>
          <w:lang w:eastAsia="zh-CN"/>
        </w:rPr>
        <w:t>Pᵉˡ</w:t>
      </w:r>
      <w:proofErr w:type="spellEnd"/>
      <w:r>
        <w:rPr>
          <w:rFonts w:ascii="宋体" w:hAnsi="宋体" w:eastAsia="宋体" w:cs="宋体"/>
          <w:lang w:eastAsia="zh-CN"/>
        </w:rPr>
        <w:t>ₜ</w:t>
      </w:r>
      <w:r>
        <w:rPr>
          <w:rFonts w:ascii="宋体" w:hAnsi="宋体" w:eastAsia="宋体" w:cs="宋体"/>
          <w:lang w:eastAsia="zh-CN"/>
        </w:rPr>
        <w:t>、</w:t>
      </w:r>
      <w:r>
        <w:rPr>
          <w:rFonts w:ascii="宋体" w:hAnsi="宋体" w:eastAsia="宋体" w:cs="宋体"/>
          <w:lang w:eastAsia="zh-CN"/>
        </w:rPr>
        <w:t>uₜ</w:t>
      </w:r>
      <w:r>
        <w:rPr>
          <w:rFonts w:ascii="宋体" w:hAnsi="宋体" w:eastAsia="宋体" w:cs="宋体"/>
          <w:lang w:eastAsia="zh-CN"/>
        </w:rPr>
        <w:t>、启停变量、</w:t>
      </w:r>
      <w:proofErr w:type="spellStart"/>
      <w:r>
        <w:rPr>
          <w:rFonts w:ascii="宋体" w:hAnsi="宋体" w:eastAsia="宋体" w:cs="宋体"/>
          <w:lang w:eastAsia="zh-CN"/>
        </w:rPr>
        <w:t>Pᶜʰ</w:t>
      </w:r>
      <w:proofErr w:type="spellEnd"/>
      <w:r>
        <w:rPr>
          <w:rFonts w:ascii="宋体" w:hAnsi="宋体" w:eastAsia="宋体" w:cs="宋体"/>
          <w:lang w:eastAsia="zh-CN"/>
        </w:rPr>
        <w:t>ₜ</w:t>
      </w:r>
      <w:r>
        <w:rPr>
          <w:rFonts w:ascii="宋体" w:hAnsi="宋体" w:eastAsia="宋体" w:cs="宋体"/>
          <w:lang w:eastAsia="zh-CN"/>
        </w:rPr>
        <w:t>、</w:t>
      </w:r>
      <w:r>
        <w:rPr>
          <w:rFonts w:ascii="宋体" w:hAnsi="宋体" w:eastAsia="宋体" w:cs="宋体"/>
          <w:lang w:eastAsia="zh-CN"/>
        </w:rPr>
        <w:t>Pᵈⁱˢₜ</w:t>
      </w:r>
      <w:r>
        <w:rPr>
          <w:rFonts w:ascii="宋体" w:hAnsi="宋体" w:eastAsia="宋体" w:cs="宋体"/>
          <w:lang w:eastAsia="zh-CN"/>
        </w:rPr>
        <w:t>、</w:t>
      </w:r>
      <w:proofErr w:type="spellStart"/>
      <w:r>
        <w:rPr>
          <w:rFonts w:ascii="宋体" w:hAnsi="宋体" w:eastAsia="宋体" w:cs="宋体"/>
          <w:lang w:eastAsia="zh-CN"/>
        </w:rPr>
        <w:t>Pᵉˣ</w:t>
      </w:r>
      <w:proofErr w:type="spellEnd"/>
      <w:r>
        <w:rPr>
          <w:rFonts w:ascii="宋体" w:hAnsi="宋体" w:eastAsia="宋体" w:cs="宋体"/>
          <w:lang w:eastAsia="zh-CN"/>
        </w:rPr>
        <w:t>ᵖₜ</w:t>
      </w:r>
      <w:r>
        <w:rPr>
          <w:rFonts w:ascii="宋体" w:hAnsi="宋体" w:eastAsia="宋体" w:cs="宋体"/>
          <w:lang w:eastAsia="zh-CN"/>
        </w:rPr>
        <w:t>、</w:t>
      </w:r>
      <w:r>
        <w:rPr>
          <w:rFonts w:ascii="宋体" w:hAnsi="宋体" w:eastAsia="宋体" w:cs="宋体"/>
          <w:lang w:eastAsia="zh-CN"/>
        </w:rPr>
        <w:t>Pⁱᵐᵖₜ</w:t>
      </w:r>
      <w:r>
        <w:rPr>
          <w:rFonts w:ascii="宋体" w:hAnsi="宋体" w:eastAsia="宋体" w:cs="宋体"/>
          <w:lang w:eastAsia="zh-CN"/>
        </w:rPr>
        <w:t>、</w:t>
      </w:r>
      <w:proofErr w:type="spellStart"/>
      <w:r>
        <w:rPr>
          <w:rFonts w:ascii="宋体" w:hAnsi="宋体" w:eastAsia="宋体" w:cs="宋体"/>
          <w:lang w:eastAsia="zh-CN"/>
        </w:rPr>
        <w:t>mˢᵃˡ</w:t>
      </w:r>
      <w:proofErr w:type="spellEnd"/>
      <w:r>
        <w:rPr>
          <w:rFonts w:ascii="宋体" w:hAnsi="宋体" w:eastAsia="宋体" w:cs="宋体"/>
          <w:lang w:eastAsia="zh-CN"/>
        </w:rPr>
        <w:t>ᵉₜ</w:t>
      </w:r>
      <w:r>
        <w:rPr>
          <w:rFonts w:ascii="宋体" w:hAnsi="宋体" w:eastAsia="宋体" w:cs="宋体"/>
          <w:lang w:eastAsia="zh-CN"/>
        </w:rPr>
        <w:t>及储能状态。约束集合由式</w:t>
      </w:r>
      <w:r>
        <w:rPr>
          <w:rFonts w:ascii="宋体" w:hAnsi="宋体" w:eastAsia="宋体" w:cs="宋体"/>
          <w:lang w:eastAsia="zh-CN"/>
        </w:rPr>
        <w:t>(1)-(16)</w:t>
      </w:r>
      <w:r>
        <w:rPr>
          <w:rFonts w:ascii="宋体" w:hAnsi="宋体" w:eastAsia="宋体" w:cs="宋体"/>
          <w:lang w:eastAsia="zh-CN"/>
        </w:rPr>
        <w:t>、海缆容量、外部购电上限、期末</w:t>
      </w:r>
      <w:r>
        <w:rPr>
          <w:rFonts w:ascii="宋体" w:hAnsi="宋体" w:eastAsia="宋体" w:cs="宋体"/>
          <w:lang w:eastAsia="zh-CN"/>
        </w:rPr>
        <w:t>SOC</w:t>
      </w:r>
      <w:r>
        <w:rPr>
          <w:rFonts w:ascii="宋体" w:hAnsi="宋体" w:eastAsia="宋体" w:cs="宋体"/>
          <w:lang w:eastAsia="zh-CN"/>
        </w:rPr>
        <w:t>和期末储氢目标组成。固定</w:t>
      </w:r>
      <w:r>
        <w:rPr>
          <w:rFonts w:ascii="宋体" w:hAnsi="宋体" w:eastAsia="宋体" w:cs="宋体"/>
          <w:lang w:eastAsia="zh-CN"/>
        </w:rPr>
        <w:t>SEC</w:t>
      </w:r>
      <w:r>
        <w:rPr>
          <w:rFonts w:ascii="宋体" w:hAnsi="宋体" w:eastAsia="宋体" w:cs="宋体"/>
          <w:lang w:eastAsia="zh-CN"/>
        </w:rPr>
        <w:t>和线性储能方程使模型可写成</w:t>
      </w:r>
      <w:r>
        <w:rPr>
          <w:rFonts w:ascii="宋体" w:hAnsi="宋体" w:eastAsia="宋体" w:cs="宋体"/>
          <w:lang w:eastAsia="zh-CN"/>
        </w:rPr>
        <w:t>MILP</w:t>
      </w:r>
      <w:r>
        <w:rPr>
          <w:rFonts w:ascii="宋体" w:hAnsi="宋体" w:eastAsia="宋体" w:cs="宋体"/>
          <w:lang w:eastAsia="zh-CN"/>
        </w:rPr>
        <w:t>，便于用</w:t>
      </w:r>
      <w:r>
        <w:rPr>
          <w:rFonts w:ascii="宋体" w:hAnsi="宋体" w:eastAsia="宋体" w:cs="宋体"/>
          <w:lang w:eastAsia="zh-CN"/>
        </w:rPr>
        <w:t>MATLAB Optimization Toolbox</w:t>
      </w:r>
      <w:r>
        <w:rPr>
          <w:rFonts w:ascii="宋体" w:hAnsi="宋体" w:eastAsia="宋体" w:cs="宋体"/>
          <w:lang w:eastAsia="zh-CN"/>
        </w:rPr>
        <w:t>、</w:t>
      </w:r>
      <w:r>
        <w:rPr>
          <w:rFonts w:ascii="宋体" w:hAnsi="宋体" w:eastAsia="宋体" w:cs="宋体"/>
          <w:lang w:eastAsia="zh-CN"/>
        </w:rPr>
        <w:t>YALMIP</w:t>
      </w:r>
      <w:r>
        <w:rPr>
          <w:rFonts w:ascii="宋体" w:hAnsi="宋体" w:eastAsia="宋体" w:cs="宋体"/>
          <w:lang w:eastAsia="zh-CN"/>
        </w:rPr>
        <w:t>或</w:t>
      </w:r>
      <w:r>
        <w:rPr>
          <w:rFonts w:ascii="宋体" w:hAnsi="宋体" w:eastAsia="宋体" w:cs="宋体"/>
          <w:lang w:eastAsia="zh-CN"/>
        </w:rPr>
        <w:t>Python</w:t>
      </w:r>
      <w:r>
        <w:rPr>
          <w:rFonts w:ascii="宋体" w:hAnsi="宋体" w:eastAsia="宋体" w:cs="宋体"/>
          <w:lang w:eastAsia="zh-CN"/>
        </w:rPr>
        <w:t>优化器求解。</w:t>
      </w:r>
    </w:p>
    <w:p w:rsidR="00215D66" w:rsidRDefault="005E18B4">
      <w:pPr>
        <w:pStyle w:val="2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 xml:space="preserve">5.2 </w:t>
      </w:r>
      <w:r>
        <w:rPr>
          <w:rFonts w:ascii="宋体" w:hAnsi="宋体" w:eastAsia="宋体" w:cs="宋体"/>
          <w:lang w:eastAsia="zh-CN"/>
        </w:rPr>
        <w:t>制氢与外送的切换条件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ab/>
      </w:r>
      <w:r>
        <w:rPr>
          <w:rFonts w:ascii="宋体" w:hAnsi="宋体" w:eastAsia="宋体" w:cs="宋体"/>
          <w:i/>
          <w:color w:val="000000"/>
          <w:sz w:val="19"/>
          <w:lang w:eastAsia="zh-CN"/>
        </w:rPr>
        <w:t>v</w:t>
      </w:r>
      <w:r>
        <w:rPr>
          <w:rFonts w:ascii="宋体" w:hAnsi="宋体" w:eastAsia="宋体" w:cs="宋体"/>
          <w:color w:val="000000"/>
          <w:sz w:val="19"/>
          <w:vertAlign w:val="subscript"/>
          <w:lang w:eastAsia="zh-CN"/>
        </w:rPr>
        <w:t>t</w:t>
      </w:r>
      <w:r>
        <w:rPr>
          <w:rFonts w:ascii="宋体" w:hAnsi="宋体" w:eastAsia="宋体" w:cs="宋体"/>
          <w:color w:val="000000"/>
          <w:sz w:val="19"/>
          <w:vertAlign w:val="superscript"/>
          <w:lang w:eastAsia="zh-CN"/>
        </w:rPr>
        <w:t>H2</w:t>
      </w:r>
      <w:r>
        <w:rPr>
          <w:rFonts w:ascii="宋体" w:hAnsi="宋体" w:eastAsia="宋体" w:cs="宋体"/>
          <w:color w:val="000000"/>
          <w:sz w:val="19"/>
          <w:lang w:eastAsia="zh-CN"/>
        </w:rPr>
        <w:t xml:space="preserve"> = (1000/</w:t>
      </w:r>
      <w:proofErr w:type="gramStart"/>
      <w:r>
        <w:rPr>
          <w:rFonts w:ascii="宋体" w:hAnsi="宋体" w:eastAsia="宋体" w:cs="宋体"/>
          <w:color w:val="000000"/>
          <w:sz w:val="19"/>
          <w:lang w:eastAsia="zh-CN"/>
        </w:rPr>
        <w:t>SEC)[</w:t>
      </w:r>
      <w:proofErr w:type="gramEnd"/>
      <w:r>
        <w:rPr>
          <w:rFonts w:ascii="宋体" w:hAnsi="宋体" w:eastAsia="宋体" w:cs="宋体"/>
          <w:i/>
          <w:color w:val="000000"/>
          <w:sz w:val="19"/>
          <w:lang w:eastAsia="zh-CN"/>
        </w:rPr>
        <w:t>p</w:t>
      </w:r>
      <w:r>
        <w:rPr>
          <w:rFonts w:ascii="宋体" w:hAnsi="宋体" w:eastAsia="宋体" w:cs="宋体"/>
          <w:color w:val="000000"/>
          <w:sz w:val="19"/>
          <w:vertAlign w:val="subscript"/>
          <w:lang w:eastAsia="zh-CN"/>
        </w:rPr>
        <w:t>H2</w:t>
      </w:r>
      <w:r>
        <w:rPr>
          <w:rFonts w:ascii="宋体" w:hAnsi="宋体" w:eastAsia="宋体" w:cs="宋体"/>
          <w:color w:val="000000"/>
          <w:sz w:val="19"/>
          <w:lang w:eastAsia="zh-CN"/>
        </w:rPr>
        <w:t xml:space="preserve"> - </w:t>
      </w:r>
      <w:proofErr w:type="spellStart"/>
      <w:r>
        <w:rPr>
          <w:rFonts w:ascii="宋体" w:hAnsi="宋体" w:eastAsia="宋体" w:cs="宋体"/>
          <w:i/>
          <w:color w:val="000000"/>
          <w:sz w:val="19"/>
          <w:lang w:eastAsia="zh-CN"/>
        </w:rPr>
        <w:t>c</w:t>
      </w:r>
      <w:r>
        <w:rPr>
          <w:rFonts w:ascii="宋体" w:hAnsi="宋体" w:eastAsia="宋体" w:cs="宋体"/>
          <w:color w:val="000000"/>
          <w:sz w:val="19"/>
          <w:vertAlign w:val="subscript"/>
          <w:lang w:eastAsia="zh-CN"/>
        </w:rPr>
        <w:t>var</w:t>
      </w:r>
      <w:proofErr w:type="spellEnd"/>
      <w:r>
        <w:rPr>
          <w:rFonts w:ascii="宋体" w:hAnsi="宋体" w:eastAsia="宋体" w:cs="宋体"/>
          <w:color w:val="000000"/>
          <w:sz w:val="19"/>
          <w:lang w:eastAsia="zh-CN"/>
        </w:rPr>
        <w:t xml:space="preserve"> - </w:t>
      </w:r>
      <w:proofErr w:type="spellStart"/>
      <w:r>
        <w:rPr>
          <w:rFonts w:ascii="宋体" w:hAnsi="宋体" w:eastAsia="宋体" w:cs="宋体"/>
          <w:i/>
          <w:color w:val="000000"/>
          <w:sz w:val="19"/>
          <w:lang w:eastAsia="zh-CN"/>
        </w:rPr>
        <w:t>w</w:t>
      </w:r>
      <w:r>
        <w:rPr>
          <w:rFonts w:ascii="宋体" w:hAnsi="宋体" w:eastAsia="宋体" w:cs="宋体"/>
          <w:color w:val="000000"/>
          <w:sz w:val="19"/>
          <w:vertAlign w:val="subscript"/>
          <w:lang w:eastAsia="zh-CN"/>
        </w:rPr>
        <w:t>water</w:t>
      </w:r>
      <w:r>
        <w:rPr>
          <w:rFonts w:ascii="宋体" w:hAnsi="宋体" w:eastAsia="宋体" w:cs="宋体"/>
          <w:i/>
          <w:color w:val="000000"/>
          <w:sz w:val="19"/>
          <w:lang w:eastAsia="zh-CN"/>
        </w:rPr>
        <w:t>c</w:t>
      </w:r>
      <w:r>
        <w:rPr>
          <w:rFonts w:ascii="宋体" w:hAnsi="宋体" w:eastAsia="宋体" w:cs="宋体"/>
          <w:color w:val="000000"/>
          <w:sz w:val="19"/>
          <w:vertAlign w:val="subscript"/>
          <w:lang w:eastAsia="zh-CN"/>
        </w:rPr>
        <w:t>water</w:t>
      </w:r>
      <w:proofErr w:type="spellEnd"/>
      <w:r>
        <w:rPr>
          <w:rFonts w:ascii="宋体" w:hAnsi="宋体" w:eastAsia="宋体" w:cs="宋体"/>
          <w:color w:val="000000"/>
          <w:sz w:val="19"/>
          <w:lang w:eastAsia="zh-CN"/>
        </w:rPr>
        <w:t>]</w:t>
      </w:r>
      <w:r>
        <w:rPr>
          <w:rFonts w:ascii="宋体" w:hAnsi="宋体" w:eastAsia="宋体" w:cs="宋体"/>
          <w:lang w:eastAsia="zh-CN"/>
        </w:rPr>
        <w:tab/>
      </w:r>
      <w:r>
        <w:rPr>
          <w:rFonts w:ascii="宋体" w:eastAsia="宋体" w:hAnsi="宋体" w:cs="宋体"/>
          <w:color w:val="000000"/>
          <w:lang w:eastAsia="zh-CN"/>
        </w:rPr>
        <w:t>(18)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  <w:lang w:eastAsia="zh-CN"/>
        </w:rPr>
        <w:tab/>
      </w:r>
      <w:proofErr w:type="spellStart"/>
      <w:r>
        <w:rPr>
          <w:rFonts w:ascii="宋体" w:hAnsi="宋体" w:eastAsia="宋体" w:cs="宋体"/>
          <w:i/>
          <w:color w:val="000000"/>
        </w:rPr>
        <w:t>v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exp</w:t>
      </w:r>
      <w:proofErr w:type="spellEnd"/>
      <w:r>
        <w:rPr>
          <w:rFonts w:ascii="宋体" w:hAnsi="宋体" w:eastAsia="宋体" w:cs="宋体"/>
          <w:color w:val="000000"/>
        </w:rPr>
        <w:t xml:space="preserve"> = </w:t>
      </w:r>
      <w:proofErr w:type="spellStart"/>
      <w:proofErr w:type="gramStart"/>
      <w:r>
        <w:rPr>
          <w:rFonts w:ascii="宋体" w:hAnsi="宋体" w:eastAsia="宋体" w:cs="宋体"/>
          <w:i/>
          <w:color w:val="000000"/>
        </w:rPr>
        <w:t>p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e</w:t>
      </w:r>
      <w:proofErr w:type="spellEnd"/>
      <w:r>
        <w:rPr>
          <w:rFonts w:ascii="宋体" w:hAnsi="宋体" w:eastAsia="宋体" w:cs="宋体"/>
          <w:color w:val="000000"/>
        </w:rPr>
        <w:t>(</w:t>
      </w:r>
      <w:proofErr w:type="gramEnd"/>
      <w:r>
        <w:rPr>
          <w:rFonts w:ascii="宋体" w:hAnsi="宋体" w:eastAsia="宋体" w:cs="宋体"/>
          <w:color w:val="000000"/>
        </w:rPr>
        <w:t xml:space="preserve">1 - </w:t>
      </w:r>
      <w:r>
        <w:rPr>
          <w:rFonts w:ascii="宋体" w:hAnsi="宋体" w:eastAsia="宋体" w:cs="宋体"/>
          <w:i/>
          <w:color w:val="000000"/>
        </w:rPr>
        <w:t>λ</w:t>
      </w:r>
      <w:r>
        <w:rPr>
          <w:rFonts w:ascii="宋体" w:hAnsi="宋体" w:eastAsia="宋体" w:cs="宋体"/>
          <w:color w:val="000000"/>
          <w:vertAlign w:val="subscript"/>
        </w:rPr>
        <w:t>tx</w:t>
      </w:r>
      <w:r>
        <w:rPr>
          <w:rFonts w:ascii="宋体" w:hAnsi="宋体" w:eastAsia="宋体" w:cs="宋体"/>
          <w:color w:val="000000"/>
        </w:rPr>
        <w:t xml:space="preserve">) - </w:t>
      </w:r>
      <w:r>
        <w:rPr>
          <w:rFonts w:ascii="宋体" w:hAnsi="宋体" w:eastAsia="宋体" w:cs="宋体"/>
          <w:i/>
          <w:color w:val="000000"/>
        </w:rPr>
        <w:t>c</w:t>
      </w:r>
      <w:r>
        <w:rPr>
          <w:rFonts w:ascii="宋体" w:hAnsi="宋体" w:eastAsia="宋体" w:cs="宋体"/>
          <w:color w:val="000000"/>
          <w:vertAlign w:val="subscript"/>
        </w:rPr>
        <w:t>tx</w:t>
      </w:r>
      <w:r>
        <w:rPr>
          <w:rFonts w:ascii="宋体" w:hAnsi="宋体" w:eastAsia="宋体" w:cs="宋体"/>
        </w:rPr>
        <w:tab/>
      </w:r>
      <w:r>
        <w:rPr>
          <w:rFonts w:ascii="宋体" w:eastAsia="宋体" w:hAnsi="宋体" w:cs="宋体"/>
          <w:color w:val="000000"/>
        </w:rPr>
        <w:t>(19)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>vᴴ²ₜ</w:t>
      </w:r>
      <w:r>
        <w:rPr>
          <w:rFonts w:ascii="宋体" w:hAnsi="宋体" w:eastAsia="宋体" w:cs="宋体"/>
          <w:lang w:eastAsia="zh-CN"/>
        </w:rPr>
        <w:t>和</w:t>
      </w:r>
      <w:proofErr w:type="spellStart"/>
      <w:r>
        <w:rPr>
          <w:rFonts w:ascii="宋体" w:hAnsi="宋体" w:eastAsia="宋体" w:cs="宋体"/>
          <w:lang w:eastAsia="zh-CN"/>
        </w:rPr>
        <w:t>vᵉˣ</w:t>
      </w:r>
      <w:proofErr w:type="spellEnd"/>
      <w:r>
        <w:rPr>
          <w:rFonts w:ascii="宋体" w:hAnsi="宋体" w:eastAsia="宋体" w:cs="宋体"/>
          <w:lang w:eastAsia="zh-CN"/>
        </w:rPr>
        <w:t>ᵖₜ</w:t>
      </w:r>
      <w:r>
        <w:rPr>
          <w:rFonts w:ascii="宋体" w:hAnsi="宋体" w:eastAsia="宋体" w:cs="宋体"/>
          <w:lang w:eastAsia="zh-CN"/>
        </w:rPr>
        <w:t>均为每</w:t>
      </w:r>
      <w:r>
        <w:rPr>
          <w:rFonts w:ascii="宋体" w:hAnsi="宋体" w:eastAsia="宋体" w:cs="宋体"/>
          <w:lang w:eastAsia="zh-CN"/>
        </w:rPr>
        <w:t>MWh</w:t>
      </w:r>
      <w:r>
        <w:rPr>
          <w:rFonts w:ascii="宋体" w:hAnsi="宋体" w:eastAsia="宋体" w:cs="宋体"/>
          <w:lang w:eastAsia="zh-CN"/>
        </w:rPr>
        <w:t>可再生电力的边际净价值。储氢未满且</w:t>
      </w:r>
      <w:r>
        <w:rPr>
          <w:rFonts w:ascii="宋体" w:hAnsi="宋体" w:eastAsia="宋体" w:cs="宋体"/>
          <w:lang w:eastAsia="zh-CN"/>
        </w:rPr>
        <w:t>vᴴ²ₜ</w:t>
      </w:r>
      <w:r>
        <w:rPr>
          <w:rFonts w:ascii="宋体" w:hAnsi="宋体" w:eastAsia="宋体" w:cs="宋体"/>
          <w:lang w:eastAsia="zh-CN"/>
        </w:rPr>
        <w:t>较高时，模型倾向于制氢；电价较高或储氢接近上限时，模型倾向于外送。</w:t>
      </w:r>
      <w:proofErr w:type="gramStart"/>
      <w:r>
        <w:rPr>
          <w:rFonts w:ascii="宋体" w:hAnsi="宋体" w:eastAsia="宋体" w:cs="宋体"/>
          <w:lang w:eastAsia="zh-CN"/>
        </w:rPr>
        <w:t>该比较</w:t>
      </w:r>
      <w:proofErr w:type="gramEnd"/>
      <w:r>
        <w:rPr>
          <w:rFonts w:ascii="宋体" w:hAnsi="宋体" w:eastAsia="宋体" w:cs="宋体"/>
          <w:lang w:eastAsia="zh-CN"/>
        </w:rPr>
        <w:t>只用于解释结果，最终</w:t>
      </w:r>
      <w:proofErr w:type="gramStart"/>
      <w:r>
        <w:rPr>
          <w:rFonts w:ascii="宋体" w:hAnsi="宋体" w:eastAsia="宋体" w:cs="宋体"/>
          <w:lang w:eastAsia="zh-CN"/>
        </w:rPr>
        <w:t>决策仍由</w:t>
      </w:r>
      <w:proofErr w:type="gramEnd"/>
      <w:r>
        <w:rPr>
          <w:rFonts w:ascii="宋体" w:hAnsi="宋体" w:eastAsia="宋体" w:cs="宋体"/>
          <w:lang w:eastAsia="zh-CN"/>
        </w:rPr>
        <w:t>跨时段优化给出。</w:t>
      </w:r>
    </w:p>
    <w:p w:rsidR="00215D66" w:rsidRDefault="005E18B4">
      <w:pPr>
        <w:pStyle w:val="21"/>
      </w:pPr>
      <w:r>
        <w:rPr>
          <w:rFonts w:ascii="宋体" w:hAnsi="宋体" w:eastAsia="宋体" w:cs="宋体"/>
        </w:rPr>
        <w:t xml:space="preserve">5.3 </w:t>
      </w:r>
      <w:proofErr w:type="spellStart"/>
      <w:r>
        <w:rPr>
          <w:rFonts w:ascii="宋体" w:hAnsi="宋体" w:eastAsia="宋体" w:cs="宋体"/>
        </w:rPr>
        <w:t>求解与场景设置</w:t>
      </w:r>
      <w:proofErr w:type="spellEnd"/>
    </w:p>
    <w:tbl>
      <w:tblPr>
        <w:tblW w:w="9072" w:type="dxa"/>
        <w:tblInd w:w="12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215D66">
        <w:tc>
          <w:tcPr>
            <w:tcW w:w="9072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15D66" w:rsidRDefault="005E18B4">
            <w:pPr>
              <w:spacing w:after="0" w:line="288" w:lineRule="auto"/>
              <w:rPr>
                <w:rFonts w:ascii="宋体" w:hAnsi="宋体" w:eastAsia="宋体" w:cs="宋体"/>
                <w:lang w:eastAsia="zh-CN"/>
              </w:rPr>
            </w:pPr>
            <w:r>
              <w:rPr>
                <w:rFonts w:eastAsia="宋体" w:ascii="宋体" w:hAnsi="宋体" w:cs="宋体"/>
                <w:b/>
                <w:sz w:val="21"/>
                <w:lang w:eastAsia="zh-CN"/>
              </w:rPr>
              <w:t>求解流程</w:t>
            </w:r>
            <w:r>
              <w:rPr>
                <w:rFonts w:eastAsia="宋体" w:ascii="宋体" w:hAnsi="宋体" w:cs="宋体"/>
                <w:b/>
                <w:sz w:val="21"/>
                <w:lang w:eastAsia="zh-CN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lang w:eastAsia="zh-CN"/>
              </w:rPr>
              <w:t>读取风光、电价、负荷和</w:t>
            </w:r>
            <w:proofErr w:type="gramStart"/>
            <w:r>
              <w:rPr>
                <w:rFonts w:ascii="宋体" w:hAnsi="宋体" w:eastAsia="宋体" w:cs="宋体"/>
                <w:sz w:val="21"/>
                <w:lang w:eastAsia="zh-CN"/>
              </w:rPr>
              <w:t>氢需求</w:t>
            </w:r>
            <w:proofErr w:type="gramEnd"/>
            <w:r>
              <w:rPr>
                <w:rFonts w:ascii="宋体" w:hAnsi="宋体" w:eastAsia="宋体" w:cs="宋体"/>
                <w:sz w:val="21"/>
                <w:lang w:eastAsia="zh-CN"/>
              </w:rPr>
              <w:t xml:space="preserve"> → </w:t>
            </w:r>
            <w:r>
              <w:rPr>
                <w:rFonts w:ascii="宋体" w:hAnsi="宋体" w:eastAsia="宋体" w:cs="宋体"/>
                <w:sz w:val="21"/>
                <w:lang w:eastAsia="zh-CN"/>
              </w:rPr>
              <w:t>初始化</w:t>
            </w:r>
            <w:r>
              <w:rPr>
                <w:rFonts w:ascii="宋体" w:hAnsi="宋体" w:eastAsia="宋体" w:cs="宋体"/>
                <w:sz w:val="21"/>
                <w:lang w:eastAsia="zh-CN"/>
              </w:rPr>
              <w:t>H₀</w:t>
            </w:r>
            <w:r>
              <w:rPr>
                <w:rFonts w:ascii="宋体" w:hAnsi="宋体" w:eastAsia="宋体" w:cs="宋体"/>
                <w:sz w:val="21"/>
                <w:lang w:eastAsia="zh-CN"/>
              </w:rPr>
              <w:t>与</w:t>
            </w:r>
            <w:r>
              <w:rPr>
                <w:rFonts w:ascii="宋体" w:hAnsi="宋体" w:eastAsia="宋体" w:cs="宋体"/>
                <w:sz w:val="21"/>
                <w:lang w:eastAsia="zh-CN"/>
              </w:rPr>
              <w:t xml:space="preserve">E₀ → </w:t>
            </w:r>
            <w:r>
              <w:rPr>
                <w:rFonts w:ascii="宋体" w:hAnsi="宋体" w:eastAsia="宋体" w:cs="宋体"/>
                <w:sz w:val="21"/>
                <w:lang w:eastAsia="zh-CN"/>
              </w:rPr>
              <w:t>建立式</w:t>
            </w:r>
            <w:r>
              <w:rPr>
                <w:rFonts w:ascii="宋体" w:hAnsi="宋体" w:eastAsia="宋体" w:cs="宋体"/>
                <w:sz w:val="21"/>
                <w:lang w:eastAsia="zh-CN"/>
              </w:rPr>
              <w:t>(1)-(19) → MILP</w:t>
            </w:r>
            <w:r>
              <w:rPr>
                <w:rFonts w:ascii="宋体" w:hAnsi="宋体" w:eastAsia="宋体" w:cs="宋体"/>
                <w:sz w:val="21"/>
                <w:lang w:eastAsia="zh-CN"/>
              </w:rPr>
              <w:t>求解</w:t>
            </w:r>
            <w:r>
              <w:rPr>
                <w:rFonts w:ascii="宋体" w:hAnsi="宋体" w:eastAsia="宋体" w:cs="宋体"/>
                <w:sz w:val="21"/>
                <w:lang w:eastAsia="zh-CN"/>
              </w:rPr>
              <w:t xml:space="preserve"> → </w:t>
            </w:r>
            <w:r>
              <w:rPr>
                <w:rFonts w:ascii="宋体" w:hAnsi="宋体" w:eastAsia="宋体" w:cs="宋体"/>
                <w:sz w:val="21"/>
                <w:lang w:eastAsia="zh-CN"/>
              </w:rPr>
              <w:t>输出功率、产氢、库存和收益</w:t>
            </w:r>
            <w:r>
              <w:rPr>
                <w:rFonts w:ascii="宋体" w:hAnsi="宋体" w:eastAsia="宋体" w:cs="宋体"/>
                <w:sz w:val="21"/>
                <w:lang w:eastAsia="zh-CN"/>
              </w:rPr>
              <w:t xml:space="preserve"> → </w:t>
            </w:r>
            <w:r>
              <w:rPr>
                <w:rFonts w:ascii="宋体" w:hAnsi="宋体" w:eastAsia="宋体" w:cs="宋体"/>
                <w:sz w:val="21"/>
                <w:lang w:eastAsia="zh-CN"/>
              </w:rPr>
              <w:t>检查守恒残差与边界。</w:t>
            </w:r>
          </w:p>
        </w:tc>
      </w:tr>
    </w:tbl>
    <w:p w:rsidR="00215D66" w:rsidRDefault="00215D66">
      <w:pPr>
        <w:spacing w:after="0"/>
        <w:rPr>
          <w:rFonts w:ascii="宋体" w:hAnsi="宋体" w:eastAsia="宋体" w:cs="宋体"/>
          <w:lang w:eastAsia="zh-CN"/>
        </w:rPr>
      </w:pP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proofErr w:type="spellStart"/>
      <w:r>
        <w:rPr>
          <w:rFonts w:ascii="宋体" w:hAnsi="宋体" w:eastAsia="宋体" w:cs="宋体"/>
        </w:rPr>
        <w:t>配套</w:t>
      </w:r>
      <w:r>
        <w:rPr>
          <w:rFonts w:ascii="宋体" w:hAnsi="宋体" w:eastAsia="宋体" w:cs="宋体"/>
        </w:rPr>
        <w:t>MATLAB</w:t>
      </w:r>
      <w:r>
        <w:rPr>
          <w:rFonts w:ascii="宋体" w:hAnsi="宋体" w:eastAsia="宋体" w:cs="宋体"/>
        </w:rPr>
        <w:t>程序会先检测</w:t>
      </w:r>
      <w:r>
        <w:rPr>
          <w:rFonts w:ascii="宋体" w:hAnsi="宋体" w:eastAsia="宋体" w:cs="宋体"/>
        </w:rPr>
        <w:t>Optimization</w:t>
      </w:r>
      <w:proofErr w:type="spellEnd"/>
      <w:r>
        <w:rPr>
          <w:rFonts w:ascii="宋体" w:hAnsi="宋体" w:eastAsia="宋体" w:cs="宋体"/>
        </w:rPr>
        <w:t xml:space="preserve"> Toolbox</w:t>
      </w:r>
      <w:r>
        <w:rPr>
          <w:rFonts w:ascii="宋体" w:hAnsi="宋体" w:eastAsia="宋体" w:cs="宋体"/>
        </w:rPr>
        <w:t>。检测到</w:t>
      </w:r>
      <w:r>
        <w:rPr>
          <w:rFonts w:ascii="宋体" w:hAnsi="宋体" w:eastAsia="宋体" w:cs="宋体"/>
        </w:rPr>
        <w:t>intlinprog</w:t>
      </w:r>
      <w:r>
        <w:rPr>
          <w:rFonts w:ascii="宋体" w:hAnsi="宋体" w:eastAsia="宋体" w:cs="宋体"/>
        </w:rPr>
        <w:t>时求解简化</w:t>
      </w:r>
      <w:r>
        <w:rPr>
          <w:rFonts w:ascii="宋体" w:hAnsi="宋体" w:eastAsia="宋体" w:cs="宋体"/>
        </w:rPr>
        <w:t>MILP</w:t>
      </w:r>
      <w:r>
        <w:rPr>
          <w:rFonts w:ascii="宋体" w:hAnsi="宋体" w:eastAsia="宋体" w:cs="宋体"/>
        </w:rPr>
        <w:t>；未检测到或求解失败时，转入规则备用模式，并在</w:t>
      </w:r>
      <w:r>
        <w:rPr>
          <w:rFonts w:ascii="宋体" w:hAnsi="宋体" w:eastAsia="宋体" w:cs="宋体"/>
        </w:rPr>
        <w:t>CSV</w:t>
      </w:r>
      <w:r>
        <w:rPr>
          <w:rFonts w:ascii="宋体" w:hAnsi="宋体" w:eastAsia="宋体" w:cs="宋体"/>
        </w:rPr>
        <w:t>的</w:t>
      </w:r>
      <w:r>
        <w:rPr>
          <w:rFonts w:ascii="宋体" w:hAnsi="宋体" w:eastAsia="宋体" w:cs="宋体"/>
        </w:rPr>
        <w:t>solver_mode</w:t>
      </w:r>
      <w:r>
        <w:rPr>
          <w:rFonts w:ascii="宋体" w:hAnsi="宋体" w:eastAsia="宋体" w:cs="宋体"/>
        </w:rPr>
        <w:t>字段中明确标记。</w:t>
      </w:r>
      <w:r>
        <w:rPr>
          <w:rFonts w:ascii="宋体" w:hAnsi="宋体" w:eastAsia="宋体" w:cs="宋体"/>
          <w:lang w:eastAsia="zh-CN"/>
        </w:rPr>
        <w:t>备用规则按照制氢与外送边际价值排序，同时执行最小负荷、储氢上限和</w:t>
      </w:r>
      <w:r>
        <w:rPr>
          <w:rFonts w:ascii="宋体" w:hAnsi="宋体" w:eastAsia="宋体" w:cs="宋体"/>
          <w:lang w:eastAsia="zh-CN"/>
        </w:rPr>
        <w:t>BESS</w:t>
      </w:r>
      <w:r>
        <w:rPr>
          <w:rFonts w:ascii="宋体" w:hAnsi="宋体" w:eastAsia="宋体" w:cs="宋体"/>
          <w:lang w:eastAsia="zh-CN"/>
        </w:rPr>
        <w:t>边界，不把规则结果冒充最优解。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>建议至少设置基准运行、海缆停运、</w:t>
      </w:r>
      <w:proofErr w:type="gramStart"/>
      <w:r>
        <w:rPr>
          <w:rFonts w:ascii="宋体" w:hAnsi="宋体" w:eastAsia="宋体" w:cs="宋体"/>
          <w:lang w:eastAsia="zh-CN"/>
        </w:rPr>
        <w:t>低风持续</w:t>
      </w:r>
      <w:proofErr w:type="gramEnd"/>
      <w:r>
        <w:rPr>
          <w:rFonts w:ascii="宋体" w:hAnsi="宋体" w:eastAsia="宋体" w:cs="宋体"/>
          <w:lang w:eastAsia="zh-CN"/>
        </w:rPr>
        <w:t>、电解槽故障和储氢满仓五类场景。情景差异只改变输入和边界，不改变模型结构，便于比较容量配置与调度策略。</w:t>
      </w:r>
    </w:p>
    <w:p w:rsidR="00215D66" w:rsidRDefault="005E18B4">
      <w:pPr>
        <w:pStyle w:val="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 xml:space="preserve">6 </w:t>
      </w:r>
      <w:r>
        <w:rPr>
          <w:rFonts w:ascii="宋体" w:hAnsi="宋体" w:eastAsia="宋体" w:cs="宋体"/>
          <w:lang w:eastAsia="zh-CN"/>
        </w:rPr>
        <w:t>参数设置、验证与敏感性分析</w:t>
      </w:r>
    </w:p>
    <w:p w:rsidR="00215D66" w:rsidRDefault="005E18B4">
      <w:pPr>
        <w:pStyle w:val="21"/>
      </w:pPr>
      <w:r>
        <w:rPr>
          <w:rFonts w:ascii="宋体" w:hAnsi="宋体" w:eastAsia="宋体" w:cs="宋体"/>
        </w:rPr>
        <w:t xml:space="preserve">6.1 </w:t>
      </w:r>
      <w:proofErr w:type="spellStart"/>
      <w:r>
        <w:rPr>
          <w:rFonts w:ascii="宋体" w:hAnsi="宋体" w:eastAsia="宋体" w:cs="宋体"/>
        </w:rPr>
        <w:t>设备参数及数据口径</w:t>
      </w:r>
      <w:proofErr w:type="spellEnd"/>
    </w:p>
    <w:tbl>
      <w:tblPr>
        <w:tblStyle w:val="aff1"/>
        <w:tblW w:w="9072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900"/>
        <w:gridCol w:w="2972"/>
        <w:gridCol w:w="2400"/>
      </w:tblGrid>
      <w:tr w:rsidR="00215D66">
        <w:trPr>
          <w:tblHeader/>
        </w:trPr>
        <w:tc>
          <w:tcPr>
            <w:tcW w:w="18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8"/>
              </w:rPr>
              <w:t>参数</w:t>
            </w:r>
          </w:p>
        </w:tc>
        <w:tc>
          <w:tcPr>
            <w:tcW w:w="19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基准值</w:t>
            </w:r>
          </w:p>
        </w:tc>
        <w:tc>
          <w:tcPr>
            <w:tcW w:w="2972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8"/>
              </w:rPr>
              <w:t>来源与口径</w:t>
            </w:r>
          </w:p>
        </w:tc>
        <w:tc>
          <w:tcPr>
            <w:tcW w:w="24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8"/>
              </w:rPr>
              <w:t>模型用途</w:t>
            </w:r>
          </w:p>
        </w:tc>
      </w:tr>
      <w:tr w:rsidR="00215D66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模块容量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MC4000</w:t>
            </w:r>
            <w:r>
              <w:rPr>
                <w:rFonts w:ascii="宋体" w:hAnsi="宋体" w:eastAsia="宋体" w:cs="宋体"/>
                <w:sz w:val="18"/>
              </w:rPr>
              <w:t>为</w:t>
            </w:r>
            <w:r>
              <w:rPr>
                <w:rFonts w:ascii="宋体" w:hAnsi="宋体" w:eastAsia="宋体" w:cs="宋体"/>
                <w:sz w:val="18"/>
              </w:rPr>
              <w:t>20 MW</w:t>
            </w:r>
          </w:p>
        </w:tc>
        <w:tc>
          <w:tcPr>
            <w:tcW w:w="2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Nel</w:t>
            </w:r>
            <w:r>
              <w:rPr>
                <w:rFonts w:ascii="宋体" w:hAnsi="宋体" w:eastAsia="宋体" w:cs="宋体"/>
                <w:sz w:val="18"/>
              </w:rPr>
              <w:t>官方规格</w:t>
            </w:r>
            <w:r>
              <w:rPr>
                <w:rFonts w:ascii="宋体" w:hAnsi="宋体" w:eastAsia="宋体" w:cs="宋体"/>
                <w:sz w:val="18"/>
              </w:rPr>
              <w:t>[7]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5</w:t>
            </w:r>
            <w:r>
              <w:rPr>
                <w:rFonts w:ascii="宋体" w:hAnsi="宋体" w:eastAsia="宋体" w:cs="宋体"/>
                <w:sz w:val="18"/>
              </w:rPr>
              <w:t>套聚合为</w:t>
            </w:r>
            <w:r>
              <w:rPr>
                <w:rFonts w:ascii="宋体" w:hAnsi="宋体" w:eastAsia="宋体" w:cs="宋体"/>
                <w:sz w:val="18"/>
              </w:rPr>
              <w:t>100 MW</w:t>
            </w:r>
          </w:p>
        </w:tc>
      </w:tr>
      <w:tr w:rsidR="00215D66">
        <w:tc>
          <w:tcPr>
            <w:tcW w:w="18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系统</w:t>
            </w:r>
            <w:r>
              <w:rPr>
                <w:rFonts w:ascii="宋体" w:hAnsi="宋体" w:eastAsia="宋体" w:cs="宋体"/>
                <w:sz w:val="18"/>
              </w:rPr>
              <w:t>SEC</w:t>
            </w:r>
          </w:p>
        </w:tc>
        <w:tc>
          <w:tcPr>
            <w:tcW w:w="19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56.77 kWh/kg</w:t>
            </w:r>
          </w:p>
        </w:tc>
        <w:tc>
          <w:tcPr>
            <w:tcW w:w="29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8"/>
                <w:lang w:eastAsia="zh-CN"/>
              </w:rPr>
              <w:t>Nel</w:t>
            </w:r>
            <w:r>
              <w:rPr>
                <w:rFonts w:ascii="宋体" w:hAnsi="宋体" w:eastAsia="宋体" w:cs="宋体"/>
                <w:sz w:val="18"/>
                <w:lang w:eastAsia="zh-CN"/>
              </w:rPr>
              <w:t>系统侧、满负荷</w:t>
            </w:r>
            <w:r>
              <w:rPr>
                <w:rFonts w:ascii="宋体" w:hAnsi="宋体" w:eastAsia="宋体" w:cs="宋体"/>
                <w:sz w:val="18"/>
                <w:lang w:eastAsia="zh-CN"/>
              </w:rPr>
              <w:t>[7]</w:t>
            </w:r>
          </w:p>
        </w:tc>
        <w:tc>
          <w:tcPr>
            <w:tcW w:w="24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sz w:val="18"/>
              </w:rPr>
              <w:t>功率</w:t>
            </w:r>
            <w:r>
              <w:rPr>
                <w:rFonts w:ascii="宋体" w:hAnsi="宋体" w:eastAsia="宋体" w:cs="宋体"/>
                <w:sz w:val="18"/>
              </w:rPr>
              <w:t>-</w:t>
            </w:r>
            <w:r>
              <w:rPr>
                <w:rFonts w:ascii="宋体" w:hAnsi="宋体" w:eastAsia="宋体" w:cs="宋体"/>
                <w:sz w:val="18"/>
              </w:rPr>
              <w:t>产氢换算</w:t>
            </w:r>
            <w:proofErr w:type="spellEnd"/>
          </w:p>
        </w:tc>
      </w:tr>
      <w:tr w:rsidR="00215D66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最小负荷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20%</w:t>
            </w:r>
          </w:p>
        </w:tc>
        <w:tc>
          <w:tcPr>
            <w:tcW w:w="2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Nel</w:t>
            </w:r>
            <w:r>
              <w:rPr>
                <w:rFonts w:ascii="宋体" w:hAnsi="宋体" w:eastAsia="宋体" w:cs="宋体"/>
                <w:sz w:val="18"/>
              </w:rPr>
              <w:t>自动调节范围</w:t>
            </w:r>
            <w:r>
              <w:rPr>
                <w:rFonts w:ascii="宋体" w:hAnsi="宋体" w:eastAsia="宋体" w:cs="宋体"/>
                <w:sz w:val="18"/>
              </w:rPr>
              <w:t>[7]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开机功率下界</w:t>
            </w:r>
          </w:p>
        </w:tc>
      </w:tr>
      <w:tr w:rsidR="00215D66">
        <w:tc>
          <w:tcPr>
            <w:tcW w:w="18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启动</w:t>
            </w:r>
            <w:r>
              <w:rPr>
                <w:rFonts w:ascii="宋体" w:hAnsi="宋体" w:eastAsia="宋体" w:cs="宋体"/>
                <w:sz w:val="18"/>
              </w:rPr>
              <w:t>/</w:t>
            </w:r>
            <w:r>
              <w:rPr>
                <w:rFonts w:ascii="宋体" w:hAnsi="宋体" w:eastAsia="宋体" w:cs="宋体"/>
                <w:sz w:val="18"/>
              </w:rPr>
              <w:t>爬坡</w:t>
            </w:r>
          </w:p>
        </w:tc>
        <w:tc>
          <w:tcPr>
            <w:tcW w:w="19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&lt;8 min</w:t>
            </w:r>
            <w:r>
              <w:rPr>
                <w:rFonts w:ascii="宋体" w:hAnsi="宋体" w:eastAsia="宋体" w:cs="宋体"/>
                <w:sz w:val="18"/>
              </w:rPr>
              <w:t>；</w:t>
            </w:r>
            <w:r>
              <w:rPr>
                <w:rFonts w:ascii="宋体" w:hAnsi="宋体" w:eastAsia="宋体" w:cs="宋体"/>
                <w:sz w:val="18"/>
              </w:rPr>
              <w:t>&lt;15 s</w:t>
            </w:r>
          </w:p>
        </w:tc>
        <w:tc>
          <w:tcPr>
            <w:tcW w:w="29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Nel</w:t>
            </w:r>
            <w:r>
              <w:rPr>
                <w:rFonts w:ascii="宋体" w:hAnsi="宋体" w:eastAsia="宋体" w:cs="宋体"/>
                <w:sz w:val="18"/>
              </w:rPr>
              <w:t>规格</w:t>
            </w:r>
            <w:r>
              <w:rPr>
                <w:rFonts w:ascii="宋体" w:hAnsi="宋体" w:eastAsia="宋体" w:cs="宋体"/>
                <w:sz w:val="18"/>
              </w:rPr>
              <w:t>[7]</w:t>
            </w:r>
          </w:p>
        </w:tc>
        <w:tc>
          <w:tcPr>
            <w:tcW w:w="24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启停与高频扩展</w:t>
            </w:r>
          </w:p>
        </w:tc>
      </w:tr>
      <w:tr w:rsidR="00215D66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饮用水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15.9 L/kg</w:t>
            </w:r>
          </w:p>
        </w:tc>
        <w:tc>
          <w:tcPr>
            <w:tcW w:w="2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Nel</w:t>
            </w:r>
            <w:r>
              <w:rPr>
                <w:rFonts w:ascii="宋体" w:hAnsi="宋体" w:eastAsia="宋体" w:cs="宋体"/>
                <w:sz w:val="18"/>
              </w:rPr>
              <w:t>饮用水进水</w:t>
            </w:r>
            <w:r>
              <w:rPr>
                <w:rFonts w:ascii="宋体" w:hAnsi="宋体" w:eastAsia="宋体" w:cs="宋体"/>
                <w:sz w:val="18"/>
              </w:rPr>
              <w:t>[7]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水量需求</w:t>
            </w:r>
          </w:p>
        </w:tc>
      </w:tr>
      <w:tr w:rsidR="00215D66">
        <w:tc>
          <w:tcPr>
            <w:tcW w:w="18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出口压力</w:t>
            </w:r>
          </w:p>
        </w:tc>
        <w:tc>
          <w:tcPr>
            <w:tcW w:w="19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30 barg</w:t>
            </w:r>
          </w:p>
        </w:tc>
        <w:tc>
          <w:tcPr>
            <w:tcW w:w="29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Nel</w:t>
            </w:r>
            <w:r>
              <w:rPr>
                <w:rFonts w:ascii="宋体" w:hAnsi="宋体" w:eastAsia="宋体" w:cs="宋体"/>
                <w:sz w:val="18"/>
              </w:rPr>
              <w:t>规格</w:t>
            </w:r>
            <w:r>
              <w:rPr>
                <w:rFonts w:ascii="宋体" w:hAnsi="宋体" w:eastAsia="宋体" w:cs="宋体"/>
                <w:sz w:val="18"/>
              </w:rPr>
              <w:t>[7]</w:t>
            </w:r>
          </w:p>
        </w:tc>
        <w:tc>
          <w:tcPr>
            <w:tcW w:w="24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外部压缩边界</w:t>
            </w:r>
          </w:p>
        </w:tc>
      </w:tr>
      <w:tr w:rsidR="00215D66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DOE</w:t>
            </w:r>
            <w:r>
              <w:rPr>
                <w:rFonts w:ascii="宋体" w:hAnsi="宋体" w:eastAsia="宋体" w:cs="宋体"/>
                <w:sz w:val="18"/>
              </w:rPr>
              <w:t>系统状态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55 kWh/kg</w:t>
            </w:r>
          </w:p>
        </w:tc>
        <w:tc>
          <w:tcPr>
            <w:tcW w:w="2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DOE 2022</w:t>
            </w:r>
            <w:r>
              <w:rPr>
                <w:rFonts w:ascii="宋体" w:hAnsi="宋体" w:eastAsia="宋体" w:cs="宋体"/>
                <w:sz w:val="18"/>
              </w:rPr>
              <w:t>状态</w:t>
            </w:r>
            <w:r>
              <w:rPr>
                <w:rFonts w:ascii="宋体" w:hAnsi="宋体" w:eastAsia="宋体" w:cs="宋体"/>
                <w:sz w:val="18"/>
              </w:rPr>
              <w:t>[8]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技术水平对照</w:t>
            </w:r>
          </w:p>
        </w:tc>
      </w:tr>
      <w:tr w:rsidR="00215D66">
        <w:tc>
          <w:tcPr>
            <w:tcW w:w="18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lastRenderedPageBreak/>
              <w:t>寿命期平均</w:t>
            </w:r>
            <w:r>
              <w:rPr>
                <w:rFonts w:ascii="宋体" w:hAnsi="宋体" w:eastAsia="宋体" w:cs="宋体"/>
                <w:sz w:val="18"/>
              </w:rPr>
              <w:t>SEC</w:t>
            </w:r>
          </w:p>
        </w:tc>
        <w:tc>
          <w:tcPr>
            <w:tcW w:w="19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57.5 kWh/kg</w:t>
            </w:r>
          </w:p>
        </w:tc>
        <w:tc>
          <w:tcPr>
            <w:tcW w:w="29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DOE</w:t>
            </w:r>
            <w:r>
              <w:rPr>
                <w:rFonts w:ascii="宋体" w:hAnsi="宋体" w:eastAsia="宋体" w:cs="宋体"/>
                <w:sz w:val="18"/>
              </w:rPr>
              <w:t>成本模型</w:t>
            </w:r>
            <w:r>
              <w:rPr>
                <w:rFonts w:ascii="宋体" w:hAnsi="宋体" w:eastAsia="宋体" w:cs="宋体"/>
                <w:sz w:val="18"/>
              </w:rPr>
              <w:t>[9]</w:t>
            </w:r>
          </w:p>
        </w:tc>
        <w:tc>
          <w:tcPr>
            <w:tcW w:w="24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经济敏感性</w:t>
            </w:r>
          </w:p>
        </w:tc>
      </w:tr>
      <w:tr w:rsidR="00215D66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电堆寿命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40,000 h</w:t>
            </w:r>
          </w:p>
        </w:tc>
        <w:tc>
          <w:tcPr>
            <w:tcW w:w="2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DOE 2022</w:t>
            </w:r>
            <w:r>
              <w:rPr>
                <w:rFonts w:ascii="宋体" w:hAnsi="宋体" w:eastAsia="宋体" w:cs="宋体"/>
                <w:sz w:val="18"/>
              </w:rPr>
              <w:t>状态</w:t>
            </w:r>
            <w:r>
              <w:rPr>
                <w:rFonts w:ascii="宋体" w:hAnsi="宋体" w:eastAsia="宋体" w:cs="宋体"/>
                <w:sz w:val="18"/>
              </w:rPr>
              <w:t>[8]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更换周期参考</w:t>
            </w:r>
          </w:p>
        </w:tc>
      </w:tr>
      <w:tr w:rsidR="00215D66">
        <w:tc>
          <w:tcPr>
            <w:tcW w:w="18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替代厂商对照</w:t>
            </w:r>
          </w:p>
        </w:tc>
        <w:tc>
          <w:tcPr>
            <w:tcW w:w="19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≤51 kWh/kg</w:t>
            </w:r>
          </w:p>
        </w:tc>
        <w:tc>
          <w:tcPr>
            <w:tcW w:w="29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Cummins HyLYZER 1000[10]</w:t>
            </w:r>
          </w:p>
        </w:tc>
        <w:tc>
          <w:tcPr>
            <w:tcW w:w="24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8"/>
                <w:lang w:eastAsia="zh-CN"/>
              </w:rPr>
              <w:t>技术情景，不与</w:t>
            </w:r>
            <w:r>
              <w:rPr>
                <w:rFonts w:ascii="宋体" w:hAnsi="宋体" w:eastAsia="宋体" w:cs="宋体"/>
                <w:sz w:val="18"/>
                <w:lang w:eastAsia="zh-CN"/>
              </w:rPr>
              <w:t>Nel</w:t>
            </w:r>
            <w:r>
              <w:rPr>
                <w:rFonts w:ascii="宋体" w:hAnsi="宋体" w:eastAsia="宋体" w:cs="宋体"/>
                <w:sz w:val="18"/>
                <w:lang w:eastAsia="zh-CN"/>
              </w:rPr>
              <w:t>混用</w:t>
            </w:r>
          </w:p>
        </w:tc>
      </w:tr>
    </w:tbl>
    <w:p w:rsidR="00215D66" w:rsidRDefault="00215D66">
      <w:pPr>
        <w:spacing w:after="0"/>
        <w:rPr>
          <w:rFonts w:ascii="宋体" w:hAnsi="宋体" w:eastAsia="宋体" w:cs="宋体"/>
          <w:lang w:eastAsia="zh-CN"/>
        </w:rPr>
      </w:pPr>
    </w:p>
    <w:p w:rsidR="00215D66" w:rsidRDefault="005E18B4">
      <w:pPr>
        <w:spacing w:before="80" w:after="80"/>
        <w:ind w:left="113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sz w:val="18"/>
          <w:lang w:eastAsia="zh-CN"/>
        </w:rPr>
        <w:t>数据治理：同一算例只采用同一厂商、同一系统边界的设备参数；</w:t>
      </w:r>
      <w:r>
        <w:rPr>
          <w:rFonts w:ascii="宋体" w:hAnsi="宋体" w:eastAsia="宋体" w:cs="宋体"/>
          <w:sz w:val="18"/>
          <w:lang w:eastAsia="zh-CN"/>
        </w:rPr>
        <w:t>DOE</w:t>
      </w:r>
      <w:r>
        <w:rPr>
          <w:rFonts w:ascii="宋体" w:hAnsi="宋体" w:eastAsia="宋体" w:cs="宋体"/>
          <w:sz w:val="18"/>
          <w:lang w:eastAsia="zh-CN"/>
        </w:rPr>
        <w:t>和</w:t>
      </w:r>
      <w:r>
        <w:rPr>
          <w:rFonts w:ascii="宋体" w:hAnsi="宋体" w:eastAsia="宋体" w:cs="宋体"/>
          <w:sz w:val="18"/>
          <w:lang w:eastAsia="zh-CN"/>
        </w:rPr>
        <w:t>Cummins</w:t>
      </w:r>
      <w:r>
        <w:rPr>
          <w:rFonts w:ascii="宋体" w:hAnsi="宋体" w:eastAsia="宋体" w:cs="宋体"/>
          <w:sz w:val="18"/>
          <w:lang w:eastAsia="zh-CN"/>
        </w:rPr>
        <w:t>数据只用于对照或敏感性分析。</w:t>
      </w:r>
    </w:p>
    <w:p w:rsidR="00215D66" w:rsidRDefault="005E18B4">
      <w:pPr>
        <w:pStyle w:val="2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 xml:space="preserve">6.2 </w:t>
      </w:r>
      <w:r>
        <w:rPr>
          <w:rFonts w:ascii="宋体" w:hAnsi="宋体" w:eastAsia="宋体" w:cs="宋体"/>
          <w:lang w:eastAsia="zh-CN"/>
        </w:rPr>
        <w:t>项目情景参数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>下表用于复现实例，不属于厂商事实。正式申报时应以项目测算、场址数据或附件时序替换，并保留单位和数据日期。</w:t>
      </w:r>
    </w:p>
    <w:tbl>
      <w:tblPr>
        <w:tblStyle w:val="aff1"/>
        <w:tblW w:w="9072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800"/>
        <w:gridCol w:w="1900"/>
        <w:gridCol w:w="3472"/>
      </w:tblGrid>
      <w:tr w:rsidR="00215D66">
        <w:trPr>
          <w:tblHeader/>
        </w:trPr>
        <w:tc>
          <w:tcPr>
            <w:tcW w:w="19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b/>
                <w:sz w:val="19"/>
              </w:rPr>
              <w:t>参数</w:t>
            </w:r>
            <w:proofErr w:type="spellEnd"/>
          </w:p>
        </w:tc>
        <w:tc>
          <w:tcPr>
            <w:tcW w:w="18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9"/>
              </w:rPr>
              <w:t>当前情景</w:t>
            </w:r>
          </w:p>
        </w:tc>
        <w:tc>
          <w:tcPr>
            <w:tcW w:w="19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9"/>
              </w:rPr>
              <w:t>性质</w:t>
            </w:r>
          </w:p>
        </w:tc>
        <w:tc>
          <w:tcPr>
            <w:tcW w:w="3472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9"/>
              </w:rPr>
              <w:t>说明</w:t>
            </w:r>
          </w:p>
        </w:tc>
      </w:tr>
      <w:tr w:rsidR="00215D66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</w:rPr>
              <w:t>风电容量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</w:rPr>
              <w:t>1000 MW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</w:rPr>
              <w:t>项目假设</w:t>
            </w:r>
          </w:p>
        </w:tc>
        <w:tc>
          <w:tcPr>
            <w:tcW w:w="34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</w:rPr>
              <w:t>构造海上可再生出力</w:t>
            </w:r>
          </w:p>
        </w:tc>
      </w:tr>
      <w:tr w:rsidR="00215D66">
        <w:tc>
          <w:tcPr>
            <w:tcW w:w="19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</w:rPr>
              <w:t>海缆容量</w:t>
            </w:r>
          </w:p>
        </w:tc>
        <w:tc>
          <w:tcPr>
            <w:tcW w:w="18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</w:rPr>
              <w:t>500 MW</w:t>
            </w:r>
          </w:p>
        </w:tc>
        <w:tc>
          <w:tcPr>
            <w:tcW w:w="19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</w:rPr>
              <w:t>项目假设</w:t>
            </w:r>
          </w:p>
        </w:tc>
        <w:tc>
          <w:tcPr>
            <w:tcW w:w="34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</w:rPr>
              <w:t>外送断面上限</w:t>
            </w:r>
          </w:p>
        </w:tc>
      </w:tr>
      <w:tr w:rsidR="00215D66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</w:rPr>
              <w:t>电解槽容量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</w:rPr>
              <w:t>100 MW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</w:rPr>
              <w:t>方案设定</w:t>
            </w:r>
          </w:p>
        </w:tc>
        <w:tc>
          <w:tcPr>
            <w:tcW w:w="34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</w:rPr>
              <w:t>5×20 MW</w:t>
            </w:r>
            <w:r>
              <w:rPr>
                <w:rFonts w:ascii="宋体" w:hAnsi="宋体" w:eastAsia="宋体" w:cs="宋体"/>
                <w:sz w:val="19"/>
              </w:rPr>
              <w:t>模块</w:t>
            </w:r>
          </w:p>
        </w:tc>
      </w:tr>
      <w:tr w:rsidR="00215D66">
        <w:tc>
          <w:tcPr>
            <w:tcW w:w="19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</w:rPr>
              <w:t>储氢容量</w:t>
            </w:r>
          </w:p>
        </w:tc>
        <w:tc>
          <w:tcPr>
            <w:tcW w:w="18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</w:rPr>
              <w:t>72,000 kg</w:t>
            </w:r>
          </w:p>
        </w:tc>
        <w:tc>
          <w:tcPr>
            <w:tcW w:w="19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</w:rPr>
              <w:t>项目假设</w:t>
            </w:r>
          </w:p>
        </w:tc>
        <w:tc>
          <w:tcPr>
            <w:tcW w:w="34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</w:rPr>
              <w:t>跨时段储能上限</w:t>
            </w:r>
          </w:p>
        </w:tc>
      </w:tr>
      <w:tr w:rsidR="00215D66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</w:rPr>
              <w:t>氢需求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</w:rPr>
              <w:t>1000 kg/h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</w:rPr>
              <w:t>项目假设</w:t>
            </w:r>
          </w:p>
        </w:tc>
        <w:tc>
          <w:tcPr>
            <w:tcW w:w="34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</w:rPr>
              <w:t>销售</w:t>
            </w:r>
            <w:r>
              <w:rPr>
                <w:rFonts w:ascii="宋体" w:hAnsi="宋体" w:eastAsia="宋体" w:cs="宋体"/>
                <w:sz w:val="19"/>
              </w:rPr>
              <w:t>/</w:t>
            </w:r>
            <w:r>
              <w:rPr>
                <w:rFonts w:ascii="宋体" w:hAnsi="宋体" w:eastAsia="宋体" w:cs="宋体"/>
                <w:sz w:val="19"/>
              </w:rPr>
              <w:t>管输需求</w:t>
            </w:r>
          </w:p>
        </w:tc>
      </w:tr>
      <w:tr w:rsidR="00215D66">
        <w:tc>
          <w:tcPr>
            <w:tcW w:w="19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</w:rPr>
              <w:t>氢价</w:t>
            </w:r>
          </w:p>
        </w:tc>
        <w:tc>
          <w:tcPr>
            <w:tcW w:w="18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</w:rPr>
              <w:t>30 CNY/kg</w:t>
            </w:r>
          </w:p>
        </w:tc>
        <w:tc>
          <w:tcPr>
            <w:tcW w:w="19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</w:rPr>
              <w:t>经济情景</w:t>
            </w:r>
          </w:p>
        </w:tc>
        <w:tc>
          <w:tcPr>
            <w:tcW w:w="34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</w:rPr>
              <w:t>仅用于调度比较</w:t>
            </w:r>
          </w:p>
        </w:tc>
      </w:tr>
    </w:tbl>
    <w:p w:rsidR="00215D66" w:rsidRDefault="00215D66">
      <w:pPr>
        <w:spacing w:after="0"/>
      </w:pPr>
    </w:p>
    <w:p w:rsidR="00215D66" w:rsidRDefault="005E18B4">
      <w:pPr>
        <w:pStyle w:val="21"/>
      </w:pPr>
      <w:r>
        <w:rPr>
          <w:rFonts w:ascii="宋体" w:hAnsi="宋体" w:eastAsia="宋体" w:cs="宋体"/>
        </w:rPr>
        <w:t xml:space="preserve">6.3 </w:t>
      </w:r>
      <w:r>
        <w:rPr>
          <w:rFonts w:ascii="宋体" w:hAnsi="宋体" w:eastAsia="宋体" w:cs="宋体"/>
        </w:rPr>
        <w:t>额定工况校核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>采用</w:t>
      </w:r>
      <w:r>
        <w:rPr>
          <w:rFonts w:ascii="宋体" w:hAnsi="宋体" w:eastAsia="宋体" w:cs="宋体"/>
          <w:lang w:eastAsia="zh-CN"/>
        </w:rPr>
        <w:t>Nel</w:t>
      </w:r>
      <w:r>
        <w:rPr>
          <w:rFonts w:ascii="宋体" w:hAnsi="宋体" w:eastAsia="宋体" w:cs="宋体"/>
          <w:lang w:eastAsia="zh-CN"/>
        </w:rPr>
        <w:t>系统</w:t>
      </w:r>
      <w:r>
        <w:rPr>
          <w:rFonts w:ascii="宋体" w:hAnsi="宋体" w:eastAsia="宋体" w:cs="宋体"/>
          <w:lang w:eastAsia="zh-CN"/>
        </w:rPr>
        <w:t>SEC</w:t>
      </w:r>
      <w:r>
        <w:rPr>
          <w:rFonts w:ascii="宋体" w:hAnsi="宋体" w:eastAsia="宋体" w:cs="宋体"/>
          <w:lang w:eastAsia="zh-CN"/>
        </w:rPr>
        <w:t>进行独立手算：</w:t>
      </w:r>
      <w:r>
        <w:rPr>
          <w:rFonts w:ascii="宋体" w:hAnsi="宋体" w:eastAsia="宋体" w:cs="宋体"/>
          <w:lang w:eastAsia="zh-CN"/>
        </w:rPr>
        <w:t>100 MW</w:t>
      </w:r>
      <w:proofErr w:type="gramStart"/>
      <w:r>
        <w:rPr>
          <w:rFonts w:ascii="宋体" w:hAnsi="宋体" w:eastAsia="宋体" w:cs="宋体"/>
          <w:lang w:eastAsia="zh-CN"/>
        </w:rPr>
        <w:t>满负荷产氢量</w:t>
      </w:r>
      <w:proofErr w:type="gramEnd"/>
      <w:r>
        <w:rPr>
          <w:rFonts w:ascii="宋体" w:hAnsi="宋体" w:eastAsia="宋体" w:cs="宋体"/>
          <w:lang w:eastAsia="zh-CN"/>
        </w:rPr>
        <w:t>为</w:t>
      </w:r>
      <w:r>
        <w:rPr>
          <w:rFonts w:ascii="宋体" w:hAnsi="宋体" w:eastAsia="宋体" w:cs="宋体"/>
          <w:lang w:eastAsia="zh-CN"/>
        </w:rPr>
        <w:t>1000×100/56.77=1761.49 kg/h</w:t>
      </w:r>
      <w:r>
        <w:rPr>
          <w:rFonts w:ascii="宋体" w:hAnsi="宋体" w:eastAsia="宋体" w:cs="宋体"/>
          <w:lang w:eastAsia="zh-CN"/>
        </w:rPr>
        <w:t>，</w:t>
      </w:r>
      <w:proofErr w:type="gramStart"/>
      <w:r>
        <w:rPr>
          <w:rFonts w:ascii="宋体" w:hAnsi="宋体" w:eastAsia="宋体" w:cs="宋体"/>
          <w:lang w:eastAsia="zh-CN"/>
        </w:rPr>
        <w:t>日均产</w:t>
      </w:r>
      <w:proofErr w:type="gramEnd"/>
      <w:r>
        <w:rPr>
          <w:rFonts w:ascii="宋体" w:hAnsi="宋体" w:eastAsia="宋体" w:cs="宋体"/>
          <w:lang w:eastAsia="zh-CN"/>
        </w:rPr>
        <w:t>氢</w:t>
      </w:r>
      <w:r>
        <w:rPr>
          <w:rFonts w:ascii="宋体" w:hAnsi="宋体" w:eastAsia="宋体" w:cs="宋体"/>
          <w:lang w:eastAsia="zh-CN"/>
        </w:rPr>
        <w:t>42.28 t</w:t>
      </w:r>
      <w:r>
        <w:rPr>
          <w:rFonts w:ascii="宋体" w:hAnsi="宋体" w:eastAsia="宋体" w:cs="宋体"/>
          <w:lang w:eastAsia="zh-CN"/>
        </w:rPr>
        <w:t>；饮用水需求为</w:t>
      </w:r>
      <w:r>
        <w:rPr>
          <w:rFonts w:ascii="宋体" w:hAnsi="宋体" w:eastAsia="宋体" w:cs="宋体"/>
          <w:lang w:eastAsia="zh-CN"/>
        </w:rPr>
        <w:t>1761.49×0.0159=28.01 m³/h</w:t>
      </w:r>
      <w:r>
        <w:rPr>
          <w:rFonts w:ascii="宋体" w:hAnsi="宋体" w:eastAsia="宋体" w:cs="宋体"/>
          <w:lang w:eastAsia="zh-CN"/>
        </w:rPr>
        <w:t>。最低连续负荷</w:t>
      </w:r>
      <w:r>
        <w:rPr>
          <w:rFonts w:ascii="宋体" w:hAnsi="宋体" w:eastAsia="宋体" w:cs="宋体"/>
          <w:lang w:eastAsia="zh-CN"/>
        </w:rPr>
        <w:t>20 MW</w:t>
      </w:r>
      <w:r>
        <w:rPr>
          <w:rFonts w:ascii="宋体" w:hAnsi="宋体" w:eastAsia="宋体" w:cs="宋体"/>
          <w:lang w:eastAsia="zh-CN"/>
        </w:rPr>
        <w:t>对应</w:t>
      </w:r>
      <w:r>
        <w:rPr>
          <w:rFonts w:ascii="宋体" w:hAnsi="宋体" w:eastAsia="宋体" w:cs="宋体"/>
          <w:lang w:eastAsia="zh-CN"/>
        </w:rPr>
        <w:t>352.30 kg/h</w:t>
      </w:r>
      <w:r>
        <w:rPr>
          <w:rFonts w:ascii="宋体" w:hAnsi="宋体" w:eastAsia="宋体" w:cs="宋体"/>
          <w:lang w:eastAsia="zh-CN"/>
        </w:rPr>
        <w:t>。结果与厂商按</w:t>
      </w:r>
      <w:r>
        <w:rPr>
          <w:rFonts w:ascii="宋体" w:hAnsi="宋体" w:eastAsia="宋体" w:cs="宋体"/>
          <w:lang w:eastAsia="zh-CN"/>
        </w:rPr>
        <w:t>Nm³/h</w:t>
      </w:r>
      <w:r>
        <w:rPr>
          <w:rFonts w:ascii="宋体" w:hAnsi="宋体" w:eastAsia="宋体" w:cs="宋体"/>
          <w:lang w:eastAsia="zh-CN"/>
        </w:rPr>
        <w:t>公布的标称产量存在约</w:t>
      </w:r>
      <w:r>
        <w:rPr>
          <w:rFonts w:ascii="宋体" w:hAnsi="宋体" w:eastAsia="宋体" w:cs="宋体"/>
          <w:lang w:eastAsia="zh-CN"/>
        </w:rPr>
        <w:t>0.5%</w:t>
      </w:r>
      <w:r>
        <w:rPr>
          <w:rFonts w:ascii="宋体" w:hAnsi="宋体" w:eastAsia="宋体" w:cs="宋体"/>
          <w:lang w:eastAsia="zh-CN"/>
        </w:rPr>
        <w:t>的换算和四舍五入差异，模型统一以</w:t>
      </w:r>
      <w:r>
        <w:rPr>
          <w:rFonts w:ascii="宋体" w:hAnsi="宋体" w:eastAsia="宋体" w:cs="宋体"/>
          <w:lang w:eastAsia="zh-CN"/>
        </w:rPr>
        <w:t>SEC</w:t>
      </w:r>
      <w:r>
        <w:rPr>
          <w:rFonts w:ascii="宋体" w:hAnsi="宋体" w:eastAsia="宋体" w:cs="宋体"/>
          <w:lang w:eastAsia="zh-CN"/>
        </w:rPr>
        <w:t>口径计算。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>为检查程序接口和图表输出，本文给出一组固定的</w:t>
      </w:r>
      <w:r>
        <w:rPr>
          <w:rFonts w:ascii="宋体" w:hAnsi="宋体" w:eastAsia="宋体" w:cs="宋体"/>
          <w:lang w:eastAsia="zh-CN"/>
        </w:rPr>
        <w:t>24 h</w:t>
      </w:r>
      <w:r>
        <w:rPr>
          <w:rFonts w:ascii="宋体" w:hAnsi="宋体" w:eastAsia="宋体" w:cs="宋体"/>
          <w:lang w:eastAsia="zh-CN"/>
        </w:rPr>
        <w:t>演示时序。该时序可以复现，但不是场址实测数据；正式申报时只需按同名字段替换</w:t>
      </w:r>
      <w:r>
        <w:rPr>
          <w:rFonts w:ascii="宋体" w:hAnsi="宋体" w:eastAsia="宋体" w:cs="宋体"/>
          <w:lang w:eastAsia="zh-CN"/>
        </w:rPr>
        <w:t>CSV</w:t>
      </w:r>
      <w:r>
        <w:rPr>
          <w:rFonts w:ascii="宋体" w:hAnsi="宋体" w:eastAsia="宋体" w:cs="宋体"/>
          <w:lang w:eastAsia="zh-CN"/>
        </w:rPr>
        <w:t>，模型结构不变。</w:t>
      </w:r>
    </w:p>
    <w:tbl>
      <w:tblPr>
        <w:tblStyle w:val="aff1"/>
        <w:tblW w:w="9072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2100"/>
        <w:gridCol w:w="4372"/>
      </w:tblGrid>
      <w:tr w:rsidR="00215D66">
        <w:trPr>
          <w:tblHeader/>
        </w:trPr>
        <w:tc>
          <w:tcPr>
            <w:tcW w:w="26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b/>
                <w:sz w:val="18"/>
              </w:rPr>
              <w:t>演示指标</w:t>
            </w:r>
            <w:proofErr w:type="spellEnd"/>
          </w:p>
        </w:tc>
        <w:tc>
          <w:tcPr>
            <w:tcW w:w="21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结果</w:t>
            </w:r>
          </w:p>
        </w:tc>
        <w:tc>
          <w:tcPr>
            <w:tcW w:w="4372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8"/>
              </w:rPr>
              <w:t>说明</w:t>
            </w:r>
          </w:p>
        </w:tc>
      </w:tr>
      <w:tr w:rsidR="00215D66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24 h</w:t>
            </w:r>
            <w:r>
              <w:rPr>
                <w:rFonts w:ascii="宋体" w:hAnsi="宋体" w:eastAsia="宋体" w:cs="宋体"/>
                <w:sz w:val="18"/>
              </w:rPr>
              <w:t>制氢量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23.70 t</w:t>
            </w:r>
          </w:p>
        </w:tc>
        <w:tc>
          <w:tcPr>
            <w:tcW w:w="4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MATLAB R2024b</w:t>
            </w:r>
            <w:r>
              <w:rPr>
                <w:rFonts w:ascii="宋体" w:hAnsi="宋体" w:eastAsia="宋体" w:cs="宋体"/>
                <w:sz w:val="18"/>
              </w:rPr>
              <w:t>的</w:t>
            </w:r>
            <w:r>
              <w:rPr>
                <w:rFonts w:ascii="宋体" w:hAnsi="宋体" w:eastAsia="宋体" w:cs="宋体"/>
                <w:sz w:val="18"/>
              </w:rPr>
              <w:t>MILP</w:t>
            </w:r>
            <w:r>
              <w:rPr>
                <w:rFonts w:ascii="宋体" w:hAnsi="宋体" w:eastAsia="宋体" w:cs="宋体"/>
                <w:sz w:val="18"/>
              </w:rPr>
              <w:t>结果</w:t>
            </w:r>
          </w:p>
        </w:tc>
      </w:tr>
      <w:tr w:rsidR="00215D66">
        <w:tc>
          <w:tcPr>
            <w:tcW w:w="26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24 h</w:t>
            </w:r>
            <w:r>
              <w:rPr>
                <w:rFonts w:ascii="宋体" w:hAnsi="宋体" w:eastAsia="宋体" w:cs="宋体"/>
                <w:sz w:val="18"/>
              </w:rPr>
              <w:t>售氢量</w:t>
            </w:r>
          </w:p>
        </w:tc>
        <w:tc>
          <w:tcPr>
            <w:tcW w:w="21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23.70 t</w:t>
            </w:r>
          </w:p>
        </w:tc>
        <w:tc>
          <w:tcPr>
            <w:tcW w:w="43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氢需求满足率</w:t>
            </w:r>
            <w:r>
              <w:rPr>
                <w:rFonts w:ascii="宋体" w:hAnsi="宋体" w:eastAsia="宋体" w:cs="宋体"/>
                <w:sz w:val="18"/>
              </w:rPr>
              <w:t>100%</w:t>
            </w:r>
          </w:p>
        </w:tc>
      </w:tr>
      <w:tr w:rsidR="00215D66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电解槽利用率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56.06%</w:t>
            </w:r>
          </w:p>
        </w:tc>
        <w:tc>
          <w:tcPr>
            <w:tcW w:w="4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ΣPᵉˡ/(24×100 MW)</w:t>
            </w:r>
          </w:p>
        </w:tc>
      </w:tr>
      <w:tr w:rsidR="00215D66">
        <w:tc>
          <w:tcPr>
            <w:tcW w:w="26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海缆外送电量</w:t>
            </w:r>
          </w:p>
        </w:tc>
        <w:tc>
          <w:tcPr>
            <w:tcW w:w="21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10655.35 MWh</w:t>
            </w:r>
          </w:p>
        </w:tc>
        <w:tc>
          <w:tcPr>
            <w:tcW w:w="43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按</w:t>
            </w:r>
            <w:r>
              <w:rPr>
                <w:rFonts w:ascii="宋体" w:hAnsi="宋体" w:eastAsia="宋体" w:cs="宋体"/>
                <w:sz w:val="18"/>
              </w:rPr>
              <w:t>1 h</w:t>
            </w:r>
            <w:r>
              <w:rPr>
                <w:rFonts w:ascii="宋体" w:hAnsi="宋体" w:eastAsia="宋体" w:cs="宋体"/>
                <w:sz w:val="18"/>
              </w:rPr>
              <w:t>时步求和</w:t>
            </w:r>
          </w:p>
        </w:tc>
      </w:tr>
      <w:tr w:rsidR="00215D66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弃电量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231.34 MWh</w:t>
            </w:r>
          </w:p>
        </w:tc>
        <w:tc>
          <w:tcPr>
            <w:tcW w:w="4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8"/>
                <w:lang w:eastAsia="zh-CN"/>
              </w:rPr>
              <w:t>主要由海缆和储能容量共同决定</w:t>
            </w:r>
          </w:p>
        </w:tc>
      </w:tr>
      <w:tr w:rsidR="00215D66">
        <w:tc>
          <w:tcPr>
            <w:tcW w:w="26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sz w:val="18"/>
              </w:rPr>
              <w:lastRenderedPageBreak/>
              <w:t>最大功率平衡残差</w:t>
            </w:r>
            <w:proofErr w:type="spellEnd"/>
          </w:p>
        </w:tc>
        <w:tc>
          <w:tcPr>
            <w:tcW w:w="21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1.71×10⁻¹³ MW</w:t>
            </w:r>
          </w:p>
        </w:tc>
        <w:tc>
          <w:tcPr>
            <w:tcW w:w="43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低于</w:t>
            </w:r>
            <w:r>
              <w:rPr>
                <w:rFonts w:ascii="宋体" w:hAnsi="宋体" w:eastAsia="宋体" w:cs="宋体"/>
                <w:sz w:val="18"/>
              </w:rPr>
              <w:t>10⁻⁶ MW</w:t>
            </w:r>
            <w:r>
              <w:rPr>
                <w:rFonts w:ascii="宋体" w:hAnsi="宋体" w:eastAsia="宋体" w:cs="宋体"/>
                <w:sz w:val="18"/>
              </w:rPr>
              <w:t>验收阈值</w:t>
            </w:r>
          </w:p>
        </w:tc>
      </w:tr>
    </w:tbl>
    <w:p w:rsidR="00215D66" w:rsidRDefault="00215D66">
      <w:pPr>
        <w:spacing w:after="0"/>
      </w:pPr>
    </w:p>
    <w:p w:rsidR="00215D66" w:rsidRDefault="005E18B4">
      <w:pPr>
        <w:spacing w:before="80" w:after="80"/>
        <w:ind w:left="113"/>
      </w:pPr>
      <w:r>
        <w:rPr>
          <w:rFonts w:ascii="宋体" w:hAnsi="宋体" w:eastAsia="宋体" w:cs="宋体"/>
          <w:sz w:val="18"/>
        </w:rPr>
        <w:t>数据文件：</w:t>
      </w:r>
      <w:r>
        <w:rPr>
          <w:rFonts w:ascii="宋体" w:hAnsi="宋体" w:eastAsia="宋体" w:cs="宋体"/>
          <w:sz w:val="18"/>
        </w:rPr>
        <w:t>blue_hub_24h_results.csv</w:t>
      </w:r>
      <w:r>
        <w:rPr>
          <w:rFonts w:ascii="宋体" w:hAnsi="宋体" w:eastAsia="宋体" w:cs="宋体"/>
          <w:sz w:val="18"/>
        </w:rPr>
        <w:t>；本次实跑的</w:t>
      </w:r>
      <w:r>
        <w:rPr>
          <w:rFonts w:ascii="宋体" w:hAnsi="宋体" w:eastAsia="宋体" w:cs="宋体"/>
          <w:sz w:val="18"/>
        </w:rPr>
        <w:t>solver_mode</w:t>
      </w:r>
      <w:r>
        <w:rPr>
          <w:rFonts w:ascii="宋体" w:hAnsi="宋体" w:eastAsia="宋体" w:cs="宋体"/>
          <w:sz w:val="18"/>
        </w:rPr>
        <w:t>为</w:t>
      </w:r>
      <w:r>
        <w:rPr>
          <w:rFonts w:ascii="宋体" w:hAnsi="宋体" w:eastAsia="宋体" w:cs="宋体"/>
          <w:sz w:val="18"/>
        </w:rPr>
        <w:t>MILP</w:t>
      </w:r>
      <w:r>
        <w:rPr>
          <w:rFonts w:ascii="宋体" w:hAnsi="宋体" w:eastAsia="宋体" w:cs="宋体"/>
          <w:sz w:val="18"/>
        </w:rPr>
        <w:t>。若运行环境没有</w:t>
      </w:r>
      <w:r>
        <w:rPr>
          <w:rFonts w:ascii="宋体" w:hAnsi="宋体" w:eastAsia="宋体" w:cs="宋体"/>
          <w:sz w:val="18"/>
        </w:rPr>
        <w:t>Optimization Toolbox</w:t>
      </w:r>
      <w:r>
        <w:rPr>
          <w:rFonts w:ascii="宋体" w:hAnsi="宋体" w:eastAsia="宋体" w:cs="宋体"/>
          <w:sz w:val="18"/>
        </w:rPr>
        <w:t>，程序会生成规则备用结果并明确标记。</w:t>
      </w:r>
    </w:p>
    <w:tbl>
      <w:tblPr>
        <w:tblStyle w:val="aff1"/>
        <w:tblW w:w="9072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2450"/>
        <w:gridCol w:w="2672"/>
        <w:gridCol w:w="2400"/>
      </w:tblGrid>
      <w:tr w:rsidR="00215D66">
        <w:trPr>
          <w:tblHeader/>
        </w:trPr>
        <w:tc>
          <w:tcPr>
            <w:tcW w:w="155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测试</w:t>
            </w:r>
          </w:p>
        </w:tc>
        <w:tc>
          <w:tcPr>
            <w:tcW w:w="245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8"/>
              </w:rPr>
              <w:t>输入条件</w:t>
            </w:r>
          </w:p>
        </w:tc>
        <w:tc>
          <w:tcPr>
            <w:tcW w:w="2672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8"/>
              </w:rPr>
              <w:t>预期结果</w:t>
            </w:r>
          </w:p>
        </w:tc>
        <w:tc>
          <w:tcPr>
            <w:tcW w:w="24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8"/>
              </w:rPr>
              <w:t>通过标准</w:t>
            </w:r>
          </w:p>
        </w:tc>
      </w:tr>
      <w:tr w:rsidR="00215D66"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额定点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Pᵉˡ=100 MW</w:t>
            </w:r>
          </w:p>
        </w:tc>
        <w:tc>
          <w:tcPr>
            <w:tcW w:w="2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1761.49 kg/h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相对误差</w:t>
            </w:r>
            <w:r>
              <w:rPr>
                <w:rFonts w:ascii="宋体" w:hAnsi="宋体" w:eastAsia="宋体" w:cs="宋体"/>
                <w:sz w:val="18"/>
              </w:rPr>
              <w:t>&lt;0.1%</w:t>
            </w:r>
          </w:p>
        </w:tc>
      </w:tr>
      <w:tr w:rsidR="00215D66">
        <w:tc>
          <w:tcPr>
            <w:tcW w:w="15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低于最小负荷</w:t>
            </w:r>
          </w:p>
        </w:tc>
        <w:tc>
          <w:tcPr>
            <w:tcW w:w="24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功率指令</w:t>
            </w:r>
            <w:r>
              <w:rPr>
                <w:rFonts w:ascii="宋体" w:hAnsi="宋体" w:eastAsia="宋体" w:cs="宋体"/>
                <w:sz w:val="18"/>
              </w:rPr>
              <w:t>10 MW</w:t>
            </w:r>
          </w:p>
        </w:tc>
        <w:tc>
          <w:tcPr>
            <w:tcW w:w="26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停机或调度至</w:t>
            </w:r>
            <w:r>
              <w:rPr>
                <w:rFonts w:ascii="宋体" w:hAnsi="宋体" w:eastAsia="宋体" w:cs="宋体"/>
                <w:sz w:val="18"/>
              </w:rPr>
              <w:t>20 MW</w:t>
            </w:r>
          </w:p>
        </w:tc>
        <w:tc>
          <w:tcPr>
            <w:tcW w:w="24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不在</w:t>
            </w:r>
            <w:r>
              <w:rPr>
                <w:rFonts w:ascii="宋体" w:hAnsi="宋体" w:eastAsia="宋体" w:cs="宋体"/>
                <w:sz w:val="18"/>
              </w:rPr>
              <w:t>0-20 MW</w:t>
            </w:r>
            <w:r>
              <w:rPr>
                <w:rFonts w:ascii="宋体" w:hAnsi="宋体" w:eastAsia="宋体" w:cs="宋体"/>
                <w:sz w:val="18"/>
              </w:rPr>
              <w:t>连续运行</w:t>
            </w:r>
          </w:p>
        </w:tc>
      </w:tr>
      <w:tr w:rsidR="00215D66"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设备故障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aₜ=0</w:t>
            </w:r>
          </w:p>
        </w:tc>
        <w:tc>
          <w:tcPr>
            <w:tcW w:w="2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Pᵉˡ=0</w:t>
            </w:r>
            <w:r>
              <w:rPr>
                <w:rFonts w:ascii="宋体" w:hAnsi="宋体" w:eastAsia="宋体" w:cs="宋体"/>
                <w:sz w:val="18"/>
              </w:rPr>
              <w:t>，产氢为</w:t>
            </w:r>
            <w:r>
              <w:rPr>
                <w:rFonts w:ascii="宋体" w:hAnsi="宋体" w:eastAsia="宋体" w:cs="宋体"/>
                <w:sz w:val="18"/>
              </w:rPr>
              <w:t>0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强制停机</w:t>
            </w:r>
          </w:p>
        </w:tc>
      </w:tr>
      <w:tr w:rsidR="00215D66">
        <w:tc>
          <w:tcPr>
            <w:tcW w:w="15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储氢满仓</w:t>
            </w:r>
          </w:p>
        </w:tc>
        <w:tc>
          <w:tcPr>
            <w:tcW w:w="24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Hₜ</w:t>
            </w:r>
            <w:r>
              <w:rPr>
                <w:rFonts w:ascii="宋体" w:hAnsi="宋体" w:eastAsia="宋体" w:cs="宋体"/>
                <w:sz w:val="18"/>
              </w:rPr>
              <w:t>接近</w:t>
            </w:r>
            <w:r>
              <w:rPr>
                <w:rFonts w:ascii="宋体" w:hAnsi="宋体" w:eastAsia="宋体" w:cs="宋体"/>
                <w:sz w:val="18"/>
              </w:rPr>
              <w:t>Hmax</w:t>
            </w:r>
          </w:p>
        </w:tc>
        <w:tc>
          <w:tcPr>
            <w:tcW w:w="26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降低制氢或增加销售</w:t>
            </w:r>
          </w:p>
        </w:tc>
        <w:tc>
          <w:tcPr>
            <w:tcW w:w="24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放散量接近</w:t>
            </w:r>
            <w:r>
              <w:rPr>
                <w:rFonts w:ascii="宋体" w:hAnsi="宋体" w:eastAsia="宋体" w:cs="宋体"/>
                <w:sz w:val="18"/>
              </w:rPr>
              <w:t>0</w:t>
            </w:r>
          </w:p>
        </w:tc>
      </w:tr>
      <w:tr w:rsidR="00215D66"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</w:rPr>
              <w:t>功率守恒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任意完整时序</w:t>
            </w:r>
          </w:p>
        </w:tc>
        <w:tc>
          <w:tcPr>
            <w:tcW w:w="2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残差接近</w:t>
            </w:r>
            <w:r>
              <w:rPr>
                <w:rFonts w:ascii="宋体" w:hAnsi="宋体" w:eastAsia="宋体" w:cs="宋体"/>
                <w:sz w:val="18"/>
              </w:rPr>
              <w:t>0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</w:rPr>
              <w:t>max|rᵇᵃˡₜ|≤10⁻⁶ MW</w:t>
            </w:r>
          </w:p>
        </w:tc>
      </w:tr>
    </w:tbl>
    <w:p w:rsidR="00215D66" w:rsidRDefault="00215D66">
      <w:pPr>
        <w:spacing w:after="0"/>
      </w:pPr>
    </w:p>
    <w:p w:rsidR="00215D66" w:rsidRDefault="005E18B4">
      <w:pPr>
        <w:pStyle w:val="21"/>
      </w:pPr>
      <w:r>
        <w:rPr>
          <w:rFonts w:ascii="宋体" w:hAnsi="宋体" w:eastAsia="宋体" w:cs="宋体"/>
        </w:rPr>
        <w:t xml:space="preserve">6.4 </w:t>
      </w:r>
      <w:r>
        <w:rPr>
          <w:rFonts w:ascii="宋体" w:hAnsi="宋体" w:eastAsia="宋体" w:cs="宋体"/>
        </w:rPr>
        <w:t>场景比较与敏感性分析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>五类场景使用同一组</w:t>
      </w:r>
      <w:r>
        <w:rPr>
          <w:rFonts w:ascii="宋体" w:hAnsi="宋体" w:eastAsia="宋体" w:cs="宋体"/>
          <w:lang w:eastAsia="zh-CN"/>
        </w:rPr>
        <w:t>24 h</w:t>
      </w:r>
      <w:r>
        <w:rPr>
          <w:rFonts w:ascii="宋体" w:hAnsi="宋体" w:eastAsia="宋体" w:cs="宋体"/>
          <w:lang w:eastAsia="zh-CN"/>
        </w:rPr>
        <w:t>演示输入，只改变海缆、风功率、电解槽可用状态或初始储氢量。下表用于说明模型对边界变化的响应，不作为项目收益承诺。</w:t>
      </w:r>
    </w:p>
    <w:tbl>
      <w:tblPr>
        <w:tblStyle w:val="aff1"/>
        <w:tblW w:w="9072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1350"/>
        <w:gridCol w:w="1550"/>
        <w:gridCol w:w="1550"/>
        <w:gridCol w:w="1350"/>
        <w:gridCol w:w="1722"/>
      </w:tblGrid>
      <w:tr w:rsidR="00215D66">
        <w:trPr>
          <w:tblHeader/>
        </w:trPr>
        <w:tc>
          <w:tcPr>
            <w:tcW w:w="155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b/>
                <w:sz w:val="17"/>
              </w:rPr>
              <w:t>场景</w:t>
            </w:r>
            <w:proofErr w:type="spellEnd"/>
          </w:p>
        </w:tc>
        <w:tc>
          <w:tcPr>
            <w:tcW w:w="135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7"/>
              </w:rPr>
              <w:t>产氢</w:t>
            </w:r>
            <w:r>
              <w:rPr>
                <w:rFonts w:ascii="宋体" w:hAnsi="宋体" w:eastAsia="宋体" w:cs="宋体"/>
                <w:b/>
                <w:sz w:val="17"/>
              </w:rPr>
              <w:t>/t</w:t>
            </w:r>
          </w:p>
        </w:tc>
        <w:tc>
          <w:tcPr>
            <w:tcW w:w="155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7"/>
              </w:rPr>
              <w:t>弃电</w:t>
            </w:r>
            <w:r>
              <w:rPr>
                <w:rFonts w:ascii="宋体" w:hAnsi="宋体" w:eastAsia="宋体" w:cs="宋体"/>
                <w:b/>
                <w:sz w:val="17"/>
              </w:rPr>
              <w:t>/MWh</w:t>
            </w:r>
          </w:p>
        </w:tc>
        <w:tc>
          <w:tcPr>
            <w:tcW w:w="155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7"/>
              </w:rPr>
              <w:t>外送</w:t>
            </w:r>
            <w:r>
              <w:rPr>
                <w:rFonts w:ascii="宋体" w:hAnsi="宋体" w:eastAsia="宋体" w:cs="宋体"/>
                <w:b/>
                <w:sz w:val="17"/>
              </w:rPr>
              <w:t>/MWh</w:t>
            </w:r>
          </w:p>
        </w:tc>
        <w:tc>
          <w:tcPr>
            <w:tcW w:w="135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7"/>
              </w:rPr>
              <w:t>利用率</w:t>
            </w:r>
            <w:r>
              <w:rPr>
                <w:rFonts w:ascii="宋体" w:hAnsi="宋体" w:eastAsia="宋体" w:cs="宋体"/>
                <w:b/>
                <w:sz w:val="17"/>
              </w:rPr>
              <w:t>/%</w:t>
            </w:r>
          </w:p>
        </w:tc>
        <w:tc>
          <w:tcPr>
            <w:tcW w:w="1722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7"/>
              </w:rPr>
              <w:t>运行价值</w:t>
            </w:r>
            <w:r>
              <w:rPr>
                <w:rFonts w:ascii="宋体" w:hAnsi="宋体" w:eastAsia="宋体" w:cs="宋体"/>
                <w:b/>
                <w:sz w:val="17"/>
              </w:rPr>
              <w:t>/</w:t>
            </w:r>
            <w:r>
              <w:rPr>
                <w:rFonts w:ascii="宋体" w:hAnsi="宋体" w:eastAsia="宋体" w:cs="宋体"/>
                <w:b/>
                <w:sz w:val="17"/>
              </w:rPr>
              <w:t>千元</w:t>
            </w:r>
          </w:p>
        </w:tc>
      </w:tr>
      <w:tr w:rsidR="00215D66"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</w:rPr>
              <w:t>基准运行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23.70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231.34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10655.35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56.06</w:t>
            </w:r>
          </w:p>
        </w:tc>
        <w:tc>
          <w:tcPr>
            <w:tcW w:w="17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5324.88</w:t>
            </w:r>
          </w:p>
        </w:tc>
      </w:tr>
      <w:tr w:rsidR="00215D66">
        <w:tc>
          <w:tcPr>
            <w:tcW w:w="15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</w:rPr>
              <w:t>海缆停运</w:t>
            </w:r>
          </w:p>
        </w:tc>
        <w:tc>
          <w:tcPr>
            <w:tcW w:w="13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23.70</w:t>
            </w:r>
          </w:p>
        </w:tc>
        <w:tc>
          <w:tcPr>
            <w:tcW w:w="15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4110.62</w:t>
            </w:r>
          </w:p>
        </w:tc>
        <w:tc>
          <w:tcPr>
            <w:tcW w:w="15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6767.35</w:t>
            </w:r>
          </w:p>
        </w:tc>
        <w:tc>
          <w:tcPr>
            <w:tcW w:w="13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56.06</w:t>
            </w:r>
          </w:p>
        </w:tc>
        <w:tc>
          <w:tcPr>
            <w:tcW w:w="172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3209.26</w:t>
            </w:r>
          </w:p>
        </w:tc>
      </w:tr>
      <w:tr w:rsidR="00215D66"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</w:rPr>
              <w:t>低风持续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23.70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0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5761.89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56.06</w:t>
            </w:r>
          </w:p>
        </w:tc>
        <w:tc>
          <w:tcPr>
            <w:tcW w:w="17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3434.72</w:t>
            </w:r>
          </w:p>
        </w:tc>
      </w:tr>
      <w:tr w:rsidR="00215D66">
        <w:tc>
          <w:tcPr>
            <w:tcW w:w="15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</w:rPr>
              <w:t>电解槽故障</w:t>
            </w:r>
          </w:p>
        </w:tc>
        <w:tc>
          <w:tcPr>
            <w:tcW w:w="13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23.70</w:t>
            </w:r>
          </w:p>
        </w:tc>
        <w:tc>
          <w:tcPr>
            <w:tcW w:w="15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793.93</w:t>
            </w:r>
          </w:p>
        </w:tc>
        <w:tc>
          <w:tcPr>
            <w:tcW w:w="15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10088.32</w:t>
            </w:r>
          </w:p>
        </w:tc>
        <w:tc>
          <w:tcPr>
            <w:tcW w:w="13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56.06</w:t>
            </w:r>
          </w:p>
        </w:tc>
        <w:tc>
          <w:tcPr>
            <w:tcW w:w="172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5146.33</w:t>
            </w:r>
          </w:p>
        </w:tc>
      </w:tr>
      <w:tr w:rsidR="00215D66"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</w:rPr>
              <w:t>储氢满仓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23.70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231.34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10655.73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56.06</w:t>
            </w:r>
          </w:p>
        </w:tc>
        <w:tc>
          <w:tcPr>
            <w:tcW w:w="17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5324.63</w:t>
            </w:r>
          </w:p>
        </w:tc>
      </w:tr>
    </w:tbl>
    <w:p w:rsidR="00215D66" w:rsidRDefault="00215D66">
      <w:pPr>
        <w:spacing w:after="0"/>
      </w:pPr>
    </w:p>
    <w:p w:rsidR="00215D66" w:rsidRDefault="005E18B4">
      <w:pPr>
        <w:spacing w:before="80" w:after="80"/>
        <w:ind w:left="113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sz w:val="18"/>
          <w:lang w:eastAsia="zh-CN"/>
        </w:rPr>
        <w:t>五类场景的</w:t>
      </w:r>
      <w:proofErr w:type="gramStart"/>
      <w:r>
        <w:rPr>
          <w:rFonts w:ascii="宋体" w:hAnsi="宋体" w:eastAsia="宋体" w:cs="宋体"/>
          <w:sz w:val="18"/>
          <w:lang w:eastAsia="zh-CN"/>
        </w:rPr>
        <w:t>氢需求</w:t>
      </w:r>
      <w:proofErr w:type="gramEnd"/>
      <w:r>
        <w:rPr>
          <w:rFonts w:ascii="宋体" w:hAnsi="宋体" w:eastAsia="宋体" w:cs="宋体"/>
          <w:sz w:val="18"/>
          <w:lang w:eastAsia="zh-CN"/>
        </w:rPr>
        <w:t>满足率均为</w:t>
      </w:r>
      <w:r>
        <w:rPr>
          <w:rFonts w:ascii="宋体" w:hAnsi="宋体" w:eastAsia="宋体" w:cs="宋体"/>
          <w:sz w:val="18"/>
          <w:lang w:eastAsia="zh-CN"/>
        </w:rPr>
        <w:t>100%</w:t>
      </w:r>
      <w:r>
        <w:rPr>
          <w:rFonts w:ascii="宋体" w:hAnsi="宋体" w:eastAsia="宋体" w:cs="宋体"/>
          <w:sz w:val="18"/>
          <w:lang w:eastAsia="zh-CN"/>
        </w:rPr>
        <w:t>；运行价值只含售电、售氢、演示变动成本和惩罚项，不等同于项目财务利润。</w:t>
      </w:r>
    </w:p>
    <w:p w:rsidR="00215D66" w:rsidRDefault="005E18B4">
      <w:pPr>
        <w:keepNext/>
        <w:spacing w:before="80" w:after="60"/>
        <w:jc w:val="center"/>
      </w:pPr>
      <w:r>
        <w:rPr>
          <w:rFonts w:ascii="宋体" w:hAnsi="宋体" w:eastAsia="宋体" w:cs="宋体"/>
          <w:noProof/>
        </w:rPr>
        <w:lastRenderedPageBreak/>
        <w:drawing>
          <wp:inline distT="0" distB="0" distL="0" distR="0">
            <wp:extent cx="5688000" cy="3073150"/>
            <wp:effectExtent l="0" t="0" r="0" b="0"/>
            <wp:docPr id="5" name="Picture 5" descr="五类运行场景的关键指标比较。分别比较产氢量、需求满足率、弃电量与运行价值；同一场景的数值应与上表一致。" title="图5 五类运行场景的关键指标比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scenario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66" w:rsidRDefault="005E18B4">
      <w:pPr>
        <w:keepLines/>
        <w:spacing w:before="40" w:after="160"/>
        <w:jc w:val="center"/>
        <w:rPr>
          <w:rFonts w:ascii="宋体" w:hAnsi="宋体" w:eastAsia="宋体" w:cs="宋体"/>
          <w:lang w:eastAsia="zh-CN"/>
        </w:rPr>
      </w:pPr>
      <w:r>
        <w:rPr>
          <w:rFonts w:eastAsia="宋体" w:ascii="宋体" w:hAnsi="宋体" w:cs="宋体"/>
          <w:b/>
          <w:sz w:val="20"/>
          <w:lang w:eastAsia="zh-CN"/>
        </w:rPr>
        <w:t>图</w:t>
      </w:r>
      <w:r>
        <w:rPr>
          <w:rFonts w:eastAsia="宋体" w:ascii="宋体" w:hAnsi="宋体" w:cs="宋体"/>
          <w:b/>
          <w:sz w:val="20"/>
          <w:lang w:eastAsia="zh-CN"/>
        </w:rPr>
        <w:t xml:space="preserve">5  </w:t>
      </w:r>
      <w:r>
        <w:rPr>
          <w:rFonts w:eastAsia="宋体" w:ascii="宋体" w:hAnsi="宋体" w:cs="宋体"/>
          <w:b/>
          <w:sz w:val="20"/>
          <w:lang w:eastAsia="zh-CN"/>
        </w:rPr>
        <w:t>五类运行场景的关键指标比较</w:t>
      </w:r>
      <w:r w:rsidR="007F1694">
        <w:rPr>
          <w:rFonts w:eastAsia="宋体" w:hint="eastAsia" w:ascii="宋体" w:hAnsi="宋体" w:cs="宋体"/>
          <w:b/>
          <w:sz w:val="20"/>
          <w:lang w:eastAsia="zh-CN"/>
        </w:rPr>
        <w:t>（</w:t>
      </w:r>
      <w:proofErr w:type="spellStart"/>
      <w:r w:rsidR="007F1694">
        <w:rPr>
          <w:rFonts w:eastAsia="宋体" w:hint="eastAsia" w:ascii="宋体" w:hAnsi="宋体" w:cs="宋体"/>
          <w:b/>
          <w:sz w:val="20"/>
          <w:lang w:eastAsia="zh-CN"/>
        </w:rPr>
        <w:t>matlab</w:t>
      </w:r>
      <w:proofErr w:type="spellEnd"/>
      <w:r w:rsidR="007F1694">
        <w:rPr>
          <w:rFonts w:eastAsia="宋体" w:hint="eastAsia" w:ascii="宋体" w:hAnsi="宋体" w:cs="宋体"/>
          <w:b/>
          <w:sz w:val="20"/>
          <w:lang w:eastAsia="zh-CN"/>
        </w:rPr>
        <w:t>）（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>在场景比较之外，再对</w:t>
      </w:r>
      <w:r>
        <w:rPr>
          <w:rFonts w:ascii="宋体" w:hAnsi="宋体" w:eastAsia="宋体" w:cs="宋体"/>
          <w:lang w:eastAsia="zh-CN"/>
        </w:rPr>
        <w:t>SEC</w:t>
      </w:r>
      <w:r>
        <w:rPr>
          <w:rFonts w:ascii="宋体" w:hAnsi="宋体" w:eastAsia="宋体" w:cs="宋体"/>
          <w:lang w:eastAsia="zh-CN"/>
        </w:rPr>
        <w:t>、储氢、海缆、电价、</w:t>
      </w:r>
      <w:proofErr w:type="gramStart"/>
      <w:r>
        <w:rPr>
          <w:rFonts w:ascii="宋体" w:hAnsi="宋体" w:eastAsia="宋体" w:cs="宋体"/>
          <w:lang w:eastAsia="zh-CN"/>
        </w:rPr>
        <w:t>氢价和</w:t>
      </w:r>
      <w:proofErr w:type="gramEnd"/>
      <w:r>
        <w:rPr>
          <w:rFonts w:ascii="宋体" w:hAnsi="宋体" w:eastAsia="宋体" w:cs="宋体"/>
          <w:lang w:eastAsia="zh-CN"/>
        </w:rPr>
        <w:t>设备可用率进行敏感性分析，重点看结论方向是否稳定。</w:t>
      </w:r>
    </w:p>
    <w:tbl>
      <w:tblPr>
        <w:tblStyle w:val="aff1"/>
        <w:tblW w:w="9072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272"/>
        <w:gridCol w:w="3700"/>
      </w:tblGrid>
      <w:tr w:rsidR="00215D66">
        <w:trPr>
          <w:tblHeader/>
        </w:trPr>
        <w:tc>
          <w:tcPr>
            <w:tcW w:w="21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b/>
                <w:sz w:val="19"/>
              </w:rPr>
              <w:t>变量</w:t>
            </w:r>
            <w:proofErr w:type="spellEnd"/>
          </w:p>
        </w:tc>
        <w:tc>
          <w:tcPr>
            <w:tcW w:w="3272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9"/>
              </w:rPr>
              <w:t>建议情景</w:t>
            </w:r>
          </w:p>
        </w:tc>
        <w:tc>
          <w:tcPr>
            <w:tcW w:w="37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9"/>
              </w:rPr>
              <w:t>重点观察</w:t>
            </w:r>
          </w:p>
        </w:tc>
      </w:tr>
      <w:tr w:rsidR="00215D66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</w:rPr>
              <w:t>系统</w:t>
            </w:r>
            <w:r>
              <w:rPr>
                <w:rFonts w:ascii="宋体" w:hAnsi="宋体" w:eastAsia="宋体" w:cs="宋体"/>
                <w:sz w:val="19"/>
              </w:rPr>
              <w:t>SEC</w:t>
            </w:r>
          </w:p>
        </w:tc>
        <w:tc>
          <w:tcPr>
            <w:tcW w:w="3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</w:rPr>
              <w:t>51</w:t>
            </w:r>
            <w:r>
              <w:rPr>
                <w:rFonts w:ascii="宋体" w:hAnsi="宋体" w:eastAsia="宋体" w:cs="宋体"/>
                <w:sz w:val="19"/>
              </w:rPr>
              <w:t>、</w:t>
            </w:r>
            <w:r>
              <w:rPr>
                <w:rFonts w:ascii="宋体" w:hAnsi="宋体" w:eastAsia="宋体" w:cs="宋体"/>
                <w:sz w:val="19"/>
              </w:rPr>
              <w:t>56.77</w:t>
            </w:r>
            <w:r>
              <w:rPr>
                <w:rFonts w:ascii="宋体" w:hAnsi="宋体" w:eastAsia="宋体" w:cs="宋体"/>
                <w:sz w:val="19"/>
              </w:rPr>
              <w:t>、</w:t>
            </w:r>
            <w:r>
              <w:rPr>
                <w:rFonts w:ascii="宋体" w:hAnsi="宋体" w:eastAsia="宋体" w:cs="宋体"/>
                <w:sz w:val="19"/>
              </w:rPr>
              <w:t>57.5 kWh/kg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proofErr w:type="gramStart"/>
            <w:r>
              <w:rPr>
                <w:rFonts w:ascii="宋体" w:hAnsi="宋体" w:eastAsia="宋体" w:cs="宋体"/>
                <w:sz w:val="19"/>
                <w:lang w:eastAsia="zh-CN"/>
              </w:rPr>
              <w:t>产氢量</w:t>
            </w:r>
            <w:proofErr w:type="gramEnd"/>
            <w:r>
              <w:rPr>
                <w:rFonts w:ascii="宋体" w:hAnsi="宋体" w:eastAsia="宋体" w:cs="宋体"/>
                <w:sz w:val="19"/>
                <w:lang w:eastAsia="zh-CN"/>
              </w:rPr>
              <w:t>、单位电耗、净收益</w:t>
            </w:r>
          </w:p>
        </w:tc>
      </w:tr>
      <w:tr w:rsidR="00215D66">
        <w:tc>
          <w:tcPr>
            <w:tcW w:w="21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sz w:val="19"/>
              </w:rPr>
              <w:t>储氢容量</w:t>
            </w:r>
            <w:proofErr w:type="spellEnd"/>
          </w:p>
        </w:tc>
        <w:tc>
          <w:tcPr>
            <w:tcW w:w="32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</w:rPr>
              <w:t>24/48/72/144 t</w:t>
            </w:r>
          </w:p>
        </w:tc>
        <w:tc>
          <w:tcPr>
            <w:tcW w:w="37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9"/>
                <w:lang w:eastAsia="zh-CN"/>
              </w:rPr>
              <w:t>放散量、需求满足率、库存波动</w:t>
            </w:r>
          </w:p>
        </w:tc>
      </w:tr>
      <w:tr w:rsidR="00215D66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sz w:val="19"/>
              </w:rPr>
              <w:t>海缆容量</w:t>
            </w:r>
            <w:proofErr w:type="spellEnd"/>
          </w:p>
        </w:tc>
        <w:tc>
          <w:tcPr>
            <w:tcW w:w="3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</w:rPr>
              <w:t>基准</w:t>
            </w:r>
            <w:r>
              <w:rPr>
                <w:rFonts w:ascii="宋体" w:hAnsi="宋体" w:eastAsia="宋体" w:cs="宋体"/>
                <w:sz w:val="19"/>
              </w:rPr>
              <w:t>±20%</w:t>
            </w:r>
            <w:r>
              <w:rPr>
                <w:rFonts w:ascii="宋体" w:hAnsi="宋体" w:eastAsia="宋体" w:cs="宋体"/>
                <w:sz w:val="19"/>
              </w:rPr>
              <w:t>及停运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9"/>
                <w:lang w:eastAsia="zh-CN"/>
              </w:rPr>
              <w:t>外送、弃电和电解槽利用率</w:t>
            </w:r>
          </w:p>
        </w:tc>
      </w:tr>
      <w:tr w:rsidR="00215D66">
        <w:tc>
          <w:tcPr>
            <w:tcW w:w="21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sz w:val="19"/>
              </w:rPr>
              <w:t>电价</w:t>
            </w:r>
            <w:proofErr w:type="spellEnd"/>
            <w:r>
              <w:rPr>
                <w:rFonts w:ascii="宋体" w:hAnsi="宋体" w:eastAsia="宋体" w:cs="宋体"/>
                <w:sz w:val="19"/>
              </w:rPr>
              <w:t>/</w:t>
            </w:r>
            <w:proofErr w:type="spellStart"/>
            <w:r>
              <w:rPr>
                <w:rFonts w:ascii="宋体" w:hAnsi="宋体" w:eastAsia="宋体" w:cs="宋体"/>
                <w:sz w:val="19"/>
              </w:rPr>
              <w:t>氢价</w:t>
            </w:r>
            <w:proofErr w:type="spellEnd"/>
          </w:p>
        </w:tc>
        <w:tc>
          <w:tcPr>
            <w:tcW w:w="32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</w:rPr>
              <w:t>低、中、高组合</w:t>
            </w:r>
          </w:p>
        </w:tc>
        <w:tc>
          <w:tcPr>
            <w:tcW w:w="37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</w:rPr>
              <w:t>制氢与外送切换边界</w:t>
            </w:r>
          </w:p>
        </w:tc>
      </w:tr>
      <w:tr w:rsidR="00215D66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</w:rPr>
              <w:t>设备可用率</w:t>
            </w:r>
          </w:p>
        </w:tc>
        <w:tc>
          <w:tcPr>
            <w:tcW w:w="3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</w:rPr>
              <w:t>95%</w:t>
            </w:r>
            <w:r>
              <w:rPr>
                <w:rFonts w:ascii="宋体" w:hAnsi="宋体" w:eastAsia="宋体" w:cs="宋体"/>
                <w:sz w:val="19"/>
              </w:rPr>
              <w:t>、</w:t>
            </w:r>
            <w:r>
              <w:rPr>
                <w:rFonts w:ascii="宋体" w:hAnsi="宋体" w:eastAsia="宋体" w:cs="宋体"/>
                <w:sz w:val="19"/>
              </w:rPr>
              <w:t>98%</w:t>
            </w:r>
            <w:r>
              <w:rPr>
                <w:rFonts w:ascii="宋体" w:hAnsi="宋体" w:eastAsia="宋体" w:cs="宋体"/>
                <w:sz w:val="19"/>
              </w:rPr>
              <w:t>、计划检修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</w:rPr>
              <w:t>年产氢和备用需求</w:t>
            </w:r>
          </w:p>
        </w:tc>
      </w:tr>
    </w:tbl>
    <w:p w:rsidR="00215D66" w:rsidRDefault="00215D66">
      <w:pPr>
        <w:spacing w:after="0"/>
      </w:pPr>
    </w:p>
    <w:p w:rsidR="00215D66" w:rsidRDefault="005E18B4">
      <w:pPr>
        <w:keepNext/>
        <w:spacing w:before="80" w:after="60"/>
        <w:jc w:val="center"/>
      </w:pPr>
      <w:r>
        <w:rPr>
          <w:rFonts w:ascii="宋体" w:hAnsi="宋体" w:eastAsia="宋体" w:cs="宋体"/>
          <w:noProof/>
        </w:rPr>
        <w:lastRenderedPageBreak/>
        <w:drawing>
          <wp:inline distT="0" distB="0" distL="0" distR="0">
            <wp:extent cx="5688000" cy="3317768"/>
            <wp:effectExtent l="0" t="0" r="0" b="0"/>
            <wp:docPr id="6" name="Picture 6" descr="电价—氢价条件下的制氢/外送切换边界。颜色表示式(18)与式(19)的边际价值差，零等值线为切换边界；正值区域倾向制氢，负值区域倾向外送。" title="图6 电价—氢价条件下的制氢/外送切换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_economic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66" w:rsidRDefault="005E18B4">
      <w:pPr>
        <w:keepLines/>
        <w:spacing w:before="40" w:after="160"/>
        <w:jc w:val="center"/>
        <w:rPr>
          <w:rFonts w:hint="eastAsia" w:ascii="宋体" w:hAnsi="宋体" w:eastAsia="宋体" w:cs="宋体"/>
          <w:lang w:eastAsia="zh-CN"/>
        </w:rPr>
      </w:pPr>
      <w:r>
        <w:rPr>
          <w:rFonts w:eastAsia="宋体" w:ascii="宋体" w:hAnsi="宋体" w:cs="宋体"/>
          <w:b/>
          <w:sz w:val="20"/>
          <w:lang w:eastAsia="zh-CN"/>
        </w:rPr>
        <w:t>图</w:t>
      </w:r>
      <w:r>
        <w:rPr>
          <w:rFonts w:eastAsia="宋体" w:ascii="宋体" w:hAnsi="宋体" w:cs="宋体"/>
          <w:b/>
          <w:sz w:val="20"/>
          <w:lang w:eastAsia="zh-CN"/>
        </w:rPr>
        <w:t xml:space="preserve">6  </w:t>
      </w:r>
      <w:r>
        <w:rPr>
          <w:rFonts w:eastAsia="宋体" w:ascii="宋体" w:hAnsi="宋体" w:cs="宋体"/>
          <w:b/>
          <w:sz w:val="20"/>
          <w:lang w:eastAsia="zh-CN"/>
        </w:rPr>
        <w:t>电价</w:t>
      </w:r>
      <w:proofErr w:type="gramStart"/>
      <w:r>
        <w:rPr>
          <w:rFonts w:eastAsia="宋体" w:ascii="宋体" w:hAnsi="宋体" w:cs="宋体"/>
          <w:b/>
          <w:sz w:val="20"/>
          <w:lang w:eastAsia="zh-CN"/>
        </w:rPr>
        <w:t>—</w:t>
      </w:r>
      <w:r>
        <w:rPr>
          <w:rFonts w:eastAsia="宋体" w:ascii="宋体" w:hAnsi="宋体" w:cs="宋体"/>
          <w:b/>
          <w:sz w:val="20"/>
          <w:lang w:eastAsia="zh-CN"/>
        </w:rPr>
        <w:t>氢价条件</w:t>
      </w:r>
      <w:proofErr w:type="gramEnd"/>
      <w:r>
        <w:rPr>
          <w:rFonts w:eastAsia="宋体" w:ascii="宋体" w:hAnsi="宋体" w:cs="宋体"/>
          <w:b/>
          <w:sz w:val="20"/>
          <w:lang w:eastAsia="zh-CN"/>
        </w:rPr>
        <w:t>下的制氢</w:t>
      </w:r>
      <w:r>
        <w:rPr>
          <w:rFonts w:eastAsia="宋体" w:ascii="宋体" w:hAnsi="宋体" w:cs="宋体"/>
          <w:b/>
          <w:sz w:val="20"/>
          <w:lang w:eastAsia="zh-CN"/>
        </w:rPr>
        <w:t>/</w:t>
      </w:r>
      <w:r>
        <w:rPr>
          <w:rFonts w:eastAsia="宋体" w:ascii="宋体" w:hAnsi="宋体" w:cs="宋体"/>
          <w:b/>
          <w:sz w:val="20"/>
          <w:lang w:eastAsia="zh-CN"/>
        </w:rPr>
        <w:t>外送切换边界</w:t>
      </w:r>
      <w:r w:rsidR="007F1694">
        <w:rPr>
          <w:rFonts w:eastAsia="宋体" w:hint="eastAsia" w:ascii="宋体" w:hAnsi="宋体" w:cs="宋体"/>
          <w:b/>
          <w:sz w:val="20"/>
          <w:lang w:eastAsia="zh-CN"/>
        </w:rPr>
        <w:t>（</w:t>
      </w:r>
      <w:proofErr w:type="spellStart"/>
      <w:r w:rsidR="007F1694">
        <w:rPr>
          <w:rFonts w:eastAsia="宋体" w:hint="eastAsia" w:ascii="宋体" w:hAnsi="宋体" w:cs="宋体"/>
          <w:b/>
          <w:sz w:val="20"/>
          <w:lang w:eastAsia="zh-CN"/>
        </w:rPr>
        <w:t>matlab</w:t>
      </w:r>
      <w:proofErr w:type="spellEnd"/>
      <w:r w:rsidR="007F1694">
        <w:rPr>
          <w:rFonts w:eastAsia="宋体" w:hint="eastAsia" w:ascii="宋体" w:hAnsi="宋体" w:cs="宋体"/>
          <w:b/>
          <w:sz w:val="20"/>
          <w:lang w:eastAsia="zh-CN"/>
        </w:rPr>
        <w:t>）</w:t>
      </w:r>
    </w:p>
    <w:p>
      <w:pPr>
        <w:pStyle w:val="21"/>
        <w:keepNext/>
        <w:keepLines/>
      </w:pPr>
      <w:r>
        <w:rPr>
          <w:rFonts w:ascii="宋体" w:hAnsi="宋体" w:eastAsia="宋体" w:cs="宋体"/>
          <w:b/>
          <w:i w:val="0"/>
          <w:color w:val="000000"/>
          <w:sz w:val="26"/>
        </w:rPr>
        <w:t>6.5 典型日情景与优化边界</w:t>
      </w: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为把“怎样运行最挣钱”转化为可复算结果，本节设置一个24 h典型日。模型按1 h时步求解，六个时段内的风功率和电价各连续保持4 h；外部购电设为0，保证示范氢气来自场内可再生电力。典型日参数用于说明方法，不属于项目收益承诺。</w:t>
      </w: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b/>
          <w:i w:val="0"/>
          <w:color w:val="000000"/>
          <w:sz w:val="21"/>
        </w:rPr>
        <w:t>经济边界：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风电场和海缆视为已有资产，基准方案为“不建设电解槽、储氢和BESS，只将扣除关键负荷后的电力外送，超过500 MW的部分弃电”。新增系统只评价售氢收入、售电变化、BESS价值、运行成本和新增投资，避免把原有风电收入重复计入项目收益。</w:t>
      </w:r>
    </w:p>
    <w:tbl>
      <w:tblPr>
        <w:tblStyle w:val="aff1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00"/>
        <w:gridCol w:w="2436"/>
        <w:gridCol w:w="2100"/>
        <w:gridCol w:w="2436"/>
      </w:tblGrid>
      <w:tr>
        <w:trPr>
          <w:tblHeader w:val="true"/>
        </w:trPr>
        <w:tc>
          <w:tcPr>
            <w:tcW w:type="dxa" w:w="21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参数</w:t>
            </w:r>
          </w:p>
        </w:tc>
        <w:tc>
          <w:tcPr>
            <w:tcW w:type="dxa" w:w="2436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取值</w:t>
            </w:r>
          </w:p>
        </w:tc>
        <w:tc>
          <w:tcPr>
            <w:tcW w:type="dxa" w:w="21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参数</w:t>
            </w:r>
          </w:p>
        </w:tc>
        <w:tc>
          <w:tcPr>
            <w:tcW w:type="dxa" w:w="2436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取值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电解槽额定功率</w:t>
            </w:r>
          </w:p>
        </w:tc>
        <w:tc>
          <w:tcPr>
            <w:tcW w:type="dxa" w:w="2436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100 MW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系统SEC</w:t>
            </w:r>
          </w:p>
        </w:tc>
        <w:tc>
          <w:tcPr>
            <w:tcW w:type="dxa" w:w="2436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56.77 kWh/kg</w:t>
            </w:r>
          </w:p>
        </w:tc>
      </w:tr>
      <w:tr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最低运行负荷</w:t>
            </w:r>
          </w:p>
        </w:tc>
        <w:tc>
          <w:tcPr>
            <w:tcW w:type="dxa" w:w="2436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20 MW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储氢容量</w:t>
            </w:r>
          </w:p>
        </w:tc>
        <w:tc>
          <w:tcPr>
            <w:tcW w:type="dxa" w:w="2436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72,000 kg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初末储氢库存</w:t>
            </w:r>
          </w:p>
        </w:tc>
        <w:tc>
          <w:tcPr>
            <w:tcW w:type="dxa" w:w="2436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均为24,000 kg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氢气交付量</w:t>
            </w:r>
          </w:p>
        </w:tc>
        <w:tc>
          <w:tcPr>
            <w:tcW w:type="dxa" w:w="2436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1,000 kg/h</w:t>
            </w:r>
          </w:p>
        </w:tc>
      </w:tr>
      <w:tr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氢气售价</w:t>
            </w:r>
          </w:p>
        </w:tc>
        <w:tc>
          <w:tcPr>
            <w:tcW w:type="dxa" w:w="2436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30 CNY/kg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制氢变动成本</w:t>
            </w:r>
          </w:p>
        </w:tc>
        <w:tc>
          <w:tcPr>
            <w:tcW w:type="dxa" w:w="2436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3.5 CNY/kg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BESS功率/容量</w:t>
            </w:r>
          </w:p>
        </w:tc>
        <w:tc>
          <w:tcPr>
            <w:tcW w:type="dxa" w:w="2436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20 MW/40 MWh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充、放电效率</w:t>
            </w:r>
          </w:p>
        </w:tc>
        <w:tc>
          <w:tcPr>
            <w:tcW w:type="dxa" w:w="2436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均为95%</w:t>
            </w:r>
          </w:p>
        </w:tc>
      </w:tr>
      <w:tr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初末BESS电量</w:t>
            </w:r>
          </w:p>
        </w:tc>
        <w:tc>
          <w:tcPr>
            <w:tcW w:type="dxa" w:w="2436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均为20 MWh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BESS退化成本</w:t>
            </w:r>
          </w:p>
        </w:tc>
        <w:tc>
          <w:tcPr>
            <w:tcW w:type="dxa" w:w="2436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30 CNY/MWh放电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海缆/关键负荷</w:t>
            </w:r>
          </w:p>
        </w:tc>
        <w:tc>
          <w:tcPr>
            <w:tcW w:type="dxa" w:w="2436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500 MW/50 MW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电解槽启动成本</w:t>
            </w:r>
          </w:p>
        </w:tc>
        <w:tc>
          <w:tcPr>
            <w:tcW w:type="dxa" w:w="2436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20,000 CNY/次</w:t>
            </w:r>
          </w:p>
        </w:tc>
      </w:tr>
      <w:tr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项目期/折现率</w:t>
            </w:r>
          </w:p>
        </w:tc>
        <w:tc>
          <w:tcPr>
            <w:tcW w:type="dxa" w:w="2436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20年/8%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等效典型日</w:t>
            </w:r>
          </w:p>
        </w:tc>
        <w:tc>
          <w:tcPr>
            <w:tcW w:type="dxa" w:w="2436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330 d/a</w:t>
            </w:r>
          </w:p>
        </w:tc>
      </w:tr>
    </w:tbl>
    <w:p>
      <w:pPr>
        <w:spacing w:before="0" w:after="40"/>
      </w:pPr>
    </w:p>
    <w:p>
      <w:pPr>
        <w:pStyle w:val="Equation"/>
        <w:keepLines/>
        <w:tabs>
          <w:tab w:pos="4535" w:val="center"/>
          <w:tab w:pos="9071" w:val="right"/>
        </w:tabs>
        <w:spacing w:before="60" w:after="60"/>
        <w:jc w:val="left"/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  <w:b w:val="0"/>
          <w:i/>
          <w:color w:val="000000"/>
          <w:sz w:val="20"/>
        </w:rPr>
        <w:t>pⁿᵉᵗₜ = 0.97pᵐᵃʳᵏᵉᵗₜ − 15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  <w:b w:val="0"/>
          <w:i w:val="0"/>
          <w:color w:val="000000"/>
          <w:sz w:val="20"/>
        </w:rPr>
        <w:t>(20)</w:t>
      </w: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式(20)把3%的外送损耗和15 CNY/MWh的输电费用计入净电价。初末储氢量和初末BESS电量分别保持一致，防止模型通过消耗初始库存虚增收益。</w:t>
      </w:r>
    </w:p>
    <w:tbl>
      <w:tblPr>
        <w:tblStyle w:val="aff1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00"/>
        <w:gridCol w:w="2100"/>
        <w:gridCol w:w="2400"/>
        <w:gridCol w:w="2672"/>
      </w:tblGrid>
      <w:tr>
        <w:trPr>
          <w:tblHeader w:val="true"/>
        </w:trPr>
        <w:tc>
          <w:tcPr>
            <w:tcW w:type="dxa" w:w="19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时段</w:t>
            </w:r>
          </w:p>
        </w:tc>
        <w:tc>
          <w:tcPr>
            <w:tcW w:type="dxa" w:w="21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可再生功率/MW</w:t>
            </w:r>
          </w:p>
        </w:tc>
        <w:tc>
          <w:tcPr>
            <w:tcW w:type="dxa" w:w="24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市场电价/(CNY/MWh)</w:t>
            </w:r>
          </w:p>
        </w:tc>
        <w:tc>
          <w:tcPr>
            <w:tcW w:type="dxa" w:w="2672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情景含义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00:00—04:00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350</w:t>
            </w:r>
          </w:p>
        </w:tc>
        <w:tc>
          <w:tcPr>
            <w:tcW w:type="dxa" w:w="24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220</w:t>
            </w:r>
          </w:p>
        </w:tc>
        <w:tc>
          <w:tcPr>
            <w:tcW w:type="dxa" w:w="26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中低价、无外送拥塞</w:t>
            </w:r>
          </w:p>
        </w:tc>
      </w:tr>
      <w:tr>
        <w:tc>
          <w:tcPr>
            <w:tcW w:type="dxa" w:w="19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04:00—08:00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650</w:t>
            </w:r>
          </w:p>
        </w:tc>
        <w:tc>
          <w:tcPr>
            <w:tcW w:type="dxa" w:w="24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160</w:t>
            </w:r>
          </w:p>
        </w:tc>
        <w:tc>
          <w:tcPr>
            <w:tcW w:type="dxa" w:w="26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低价、接近海缆上限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08:00—12:00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720</w:t>
            </w:r>
          </w:p>
        </w:tc>
        <w:tc>
          <w:tcPr>
            <w:tcW w:type="dxa" w:w="24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140</w:t>
            </w:r>
          </w:p>
        </w:tc>
        <w:tc>
          <w:tcPr>
            <w:tcW w:type="dxa" w:w="26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最低价、存在明显弃风</w:t>
            </w:r>
          </w:p>
        </w:tc>
      </w:tr>
      <w:tr>
        <w:tc>
          <w:tcPr>
            <w:tcW w:type="dxa" w:w="19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12:00—16:00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560</w:t>
            </w:r>
          </w:p>
        </w:tc>
        <w:tc>
          <w:tcPr>
            <w:tcW w:type="dxa" w:w="24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300</w:t>
            </w:r>
          </w:p>
        </w:tc>
        <w:tc>
          <w:tcPr>
            <w:tcW w:type="dxa" w:w="26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中价、外送仍受限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16:00—20:00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420</w:t>
            </w:r>
          </w:p>
        </w:tc>
        <w:tc>
          <w:tcPr>
            <w:tcW w:type="dxa" w:w="24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580</w:t>
            </w:r>
          </w:p>
        </w:tc>
        <w:tc>
          <w:tcPr>
            <w:tcW w:type="dxa" w:w="26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峰价、适合停制氢和放电</w:t>
            </w:r>
          </w:p>
        </w:tc>
      </w:tr>
      <w:tr>
        <w:tc>
          <w:tcPr>
            <w:tcW w:type="dxa" w:w="19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20:00—24:00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300</w:t>
            </w:r>
          </w:p>
        </w:tc>
        <w:tc>
          <w:tcPr>
            <w:tcW w:type="dxa" w:w="24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360</w:t>
            </w:r>
          </w:p>
        </w:tc>
        <w:tc>
          <w:tcPr>
            <w:tcW w:type="dxa" w:w="26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较高电价、无外送拥塞</w:t>
            </w:r>
          </w:p>
        </w:tc>
      </w:tr>
    </w:tbl>
    <w:p>
      <w:pPr>
        <w:spacing w:before="0" w:after="40"/>
      </w:pPr>
    </w:p>
    <w:p>
      <w:pPr>
        <w:pStyle w:val="Equation"/>
        <w:keepLines/>
        <w:spacing w:before="40" w:after="8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vᴴ² = 1000×(30−3.5)/56.77 = 466.80 CNY/MWh</w:t>
      </w: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上述数值表示1 MWh可再生电力制成氢后的边际净价值。六个时段的净售电价值依次为198.4、140.2、120.8、276.0、547.6、334.2 CNY/MWh。储氢和交付约束允许时，制氢价值高于售电价值的时段优先制氢；峰价时段则优先售电。</w:t>
      </w:r>
    </w:p>
    <w:p>
      <w:pPr>
        <w:pStyle w:val="21"/>
        <w:keepNext/>
        <w:keepLines/>
      </w:pPr>
      <w:r>
        <w:rPr>
          <w:rFonts w:ascii="宋体" w:hAnsi="宋体" w:eastAsia="宋体" w:cs="宋体"/>
          <w:b/>
          <w:i w:val="0"/>
          <w:color w:val="000000"/>
          <w:sz w:val="26"/>
        </w:rPr>
        <w:t>6.6 最优分配及公式代入</w:t>
      </w: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采用MATLAB R2024b Optimization Toolbox的intlinprog求解24 h混合整数线性规划。求解状态为全局最优，整数规划相对间隙为0；最大逐时功率平衡残差为1.71e-13 MW。表中BESS净功率为正表示放电、为负表示充电。</w:t>
      </w:r>
    </w:p>
    <w:tbl>
      <w:tblPr>
        <w:tblStyle w:val="aff1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50"/>
        <w:gridCol w:w="1100"/>
        <w:gridCol w:w="1050"/>
        <w:gridCol w:w="1350"/>
        <w:gridCol w:w="1500"/>
        <w:gridCol w:w="1300"/>
        <w:gridCol w:w="1722"/>
      </w:tblGrid>
      <w:tr>
        <w:trPr>
          <w:tblHeader w:val="true"/>
        </w:trPr>
        <w:tc>
          <w:tcPr>
            <w:tcW w:type="dxa" w:w="105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6"/>
              </w:rPr>
              <w:t>时段</w:t>
            </w:r>
          </w:p>
        </w:tc>
        <w:tc>
          <w:tcPr>
            <w:tcW w:type="dxa" w:w="11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6"/>
              </w:rPr>
              <w:t>风功率</w:t>
            </w:r>
          </w:p>
        </w:tc>
        <w:tc>
          <w:tcPr>
            <w:tcW w:type="dxa" w:w="105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6"/>
              </w:rPr>
              <w:t>电价</w:t>
            </w:r>
          </w:p>
        </w:tc>
        <w:tc>
          <w:tcPr>
            <w:tcW w:type="dxa" w:w="135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6"/>
              </w:rPr>
              <w:t>制氢功率</w:t>
            </w:r>
          </w:p>
        </w:tc>
        <w:tc>
          <w:tcPr>
            <w:tcW w:type="dxa" w:w="15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6"/>
              </w:rPr>
              <w:t>BESS净功率</w:t>
            </w:r>
          </w:p>
        </w:tc>
        <w:tc>
          <w:tcPr>
            <w:tcW w:type="dxa" w:w="13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6"/>
              </w:rPr>
              <w:t>外送功率</w:t>
            </w:r>
          </w:p>
        </w:tc>
        <w:tc>
          <w:tcPr>
            <w:tcW w:type="dxa" w:w="1722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6"/>
              </w:rPr>
              <w:t>弃电功率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00—04</w:t>
            </w:r>
          </w:p>
        </w:tc>
        <w:tc>
          <w:tcPr>
            <w:tcW w:type="dxa" w:w="1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350</w:t>
            </w:r>
          </w:p>
        </w:tc>
        <w:tc>
          <w:tcPr>
            <w:tcW w:type="dxa" w:w="105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220</w:t>
            </w:r>
          </w:p>
        </w:tc>
        <w:tc>
          <w:tcPr>
            <w:tcW w:type="dxa" w:w="135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100.00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+4.75</w:t>
            </w:r>
          </w:p>
        </w:tc>
        <w:tc>
          <w:tcPr>
            <w:tcW w:type="dxa" w:w="13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204.75</w:t>
            </w:r>
          </w:p>
        </w:tc>
        <w:tc>
          <w:tcPr>
            <w:tcW w:type="dxa" w:w="172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c>
          <w:tcPr>
            <w:tcW w:type="dxa" w:w="105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04—08</w:t>
            </w:r>
          </w:p>
        </w:tc>
        <w:tc>
          <w:tcPr>
            <w:tcW w:type="dxa" w:w="1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650</w:t>
            </w:r>
          </w:p>
        </w:tc>
        <w:tc>
          <w:tcPr>
            <w:tcW w:type="dxa" w:w="105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160</w:t>
            </w:r>
          </w:p>
        </w:tc>
        <w:tc>
          <w:tcPr>
            <w:tcW w:type="dxa" w:w="135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100.00</w:t>
            </w:r>
          </w:p>
        </w:tc>
        <w:tc>
          <w:tcPr>
            <w:tcW w:type="dxa" w:w="15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+0.00</w:t>
            </w:r>
          </w:p>
        </w:tc>
        <w:tc>
          <w:tcPr>
            <w:tcW w:type="dxa" w:w="13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500.00</w:t>
            </w:r>
          </w:p>
        </w:tc>
        <w:tc>
          <w:tcPr>
            <w:tcW w:type="dxa" w:w="172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08—12</w:t>
            </w:r>
          </w:p>
        </w:tc>
        <w:tc>
          <w:tcPr>
            <w:tcW w:type="dxa" w:w="1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720</w:t>
            </w:r>
          </w:p>
        </w:tc>
        <w:tc>
          <w:tcPr>
            <w:tcW w:type="dxa" w:w="105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140</w:t>
            </w:r>
          </w:p>
        </w:tc>
        <w:tc>
          <w:tcPr>
            <w:tcW w:type="dxa" w:w="135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100.00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-10.53</w:t>
            </w:r>
          </w:p>
        </w:tc>
        <w:tc>
          <w:tcPr>
            <w:tcW w:type="dxa" w:w="13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500.00</w:t>
            </w:r>
          </w:p>
        </w:tc>
        <w:tc>
          <w:tcPr>
            <w:tcW w:type="dxa" w:w="172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59.47</w:t>
            </w:r>
          </w:p>
        </w:tc>
      </w:tr>
      <w:tr>
        <w:tc>
          <w:tcPr>
            <w:tcW w:type="dxa" w:w="105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12—16</w:t>
            </w:r>
          </w:p>
        </w:tc>
        <w:tc>
          <w:tcPr>
            <w:tcW w:type="dxa" w:w="1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560</w:t>
            </w:r>
          </w:p>
        </w:tc>
        <w:tc>
          <w:tcPr>
            <w:tcW w:type="dxa" w:w="105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300</w:t>
            </w:r>
          </w:p>
        </w:tc>
        <w:tc>
          <w:tcPr>
            <w:tcW w:type="dxa" w:w="135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40.62</w:t>
            </w:r>
          </w:p>
        </w:tc>
        <w:tc>
          <w:tcPr>
            <w:tcW w:type="dxa" w:w="15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+0.00</w:t>
            </w:r>
          </w:p>
        </w:tc>
        <w:tc>
          <w:tcPr>
            <w:tcW w:type="dxa" w:w="13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469.38</w:t>
            </w:r>
          </w:p>
        </w:tc>
        <w:tc>
          <w:tcPr>
            <w:tcW w:type="dxa" w:w="172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16—20</w:t>
            </w:r>
          </w:p>
        </w:tc>
        <w:tc>
          <w:tcPr>
            <w:tcW w:type="dxa" w:w="1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420</w:t>
            </w:r>
          </w:p>
        </w:tc>
        <w:tc>
          <w:tcPr>
            <w:tcW w:type="dxa" w:w="105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580</w:t>
            </w:r>
          </w:p>
        </w:tc>
        <w:tc>
          <w:tcPr>
            <w:tcW w:type="dxa" w:w="135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+9.50</w:t>
            </w:r>
          </w:p>
        </w:tc>
        <w:tc>
          <w:tcPr>
            <w:tcW w:type="dxa" w:w="13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379.50</w:t>
            </w:r>
          </w:p>
        </w:tc>
        <w:tc>
          <w:tcPr>
            <w:tcW w:type="dxa" w:w="172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c>
          <w:tcPr>
            <w:tcW w:type="dxa" w:w="105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20—24</w:t>
            </w:r>
          </w:p>
        </w:tc>
        <w:tc>
          <w:tcPr>
            <w:tcW w:type="dxa" w:w="1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300</w:t>
            </w:r>
          </w:p>
        </w:tc>
        <w:tc>
          <w:tcPr>
            <w:tcW w:type="dxa" w:w="105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360</w:t>
            </w:r>
          </w:p>
        </w:tc>
        <w:tc>
          <w:tcPr>
            <w:tcW w:type="dxa" w:w="135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5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-5.26</w:t>
            </w:r>
          </w:p>
        </w:tc>
        <w:tc>
          <w:tcPr>
            <w:tcW w:type="dxa" w:w="13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244.74</w:t>
            </w:r>
          </w:p>
        </w:tc>
        <w:tc>
          <w:tcPr>
            <w:tcW w:type="dxa" w:w="172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spacing w:before="0" w:after="40"/>
      </w:pPr>
    </w:p>
    <w:p>
      <w:pPr>
        <w:keepLines/>
        <w:spacing w:before="0" w:after="80" w:line="288" w:lineRule="auto"/>
        <w:jc w:val="both"/>
      </w:pPr>
      <w:r>
        <w:rPr>
          <w:rFonts w:ascii="宋体" w:hAnsi="宋体" w:eastAsia="宋体" w:cs="宋体"/>
          <w:b w:val="0"/>
          <w:i w:val="0"/>
          <w:color w:val="000000"/>
          <w:sz w:val="18"/>
        </w:rPr>
        <w:t>注：除电价单位为CNY/MWh外，其余功率单位均为MW；六时段数据为各4 h内的平均值。</w:t>
      </w:r>
    </w:p>
    <w:tbl>
      <w:tblPr>
        <w:tblStyle w:val="aff1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00"/>
        <w:gridCol w:w="2100"/>
        <w:gridCol w:w="2472"/>
        <w:gridCol w:w="2800"/>
      </w:tblGrid>
      <w:tr>
        <w:trPr>
          <w:tblHeader w:val="true"/>
        </w:trPr>
        <w:tc>
          <w:tcPr>
            <w:tcW w:type="dxa" w:w="17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时段</w:t>
            </w:r>
          </w:p>
        </w:tc>
        <w:tc>
          <w:tcPr>
            <w:tcW w:type="dxa" w:w="21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时段产氢/t</w:t>
            </w:r>
          </w:p>
        </w:tc>
        <w:tc>
          <w:tcPr>
            <w:tcW w:type="dxa" w:w="2472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时段末储氢/t</w:t>
            </w:r>
          </w:p>
        </w:tc>
        <w:tc>
          <w:tcPr>
            <w:tcW w:type="dxa" w:w="28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时段末BESS电量/MWh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00—04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7.05</w:t>
            </w:r>
          </w:p>
        </w:tc>
        <w:tc>
          <w:tcPr>
            <w:tcW w:type="dxa" w:w="24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27.05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0.00</w:t>
            </w:r>
          </w:p>
        </w:tc>
      </w:tr>
      <w:tr>
        <w:tc>
          <w:tcPr>
            <w:tcW w:type="dxa" w:w="17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04—08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7.05</w:t>
            </w:r>
          </w:p>
        </w:tc>
        <w:tc>
          <w:tcPr>
            <w:tcW w:type="dxa" w:w="24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30.09</w:t>
            </w:r>
          </w:p>
        </w:tc>
        <w:tc>
          <w:tcPr>
            <w:tcW w:type="dxa" w:w="28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0.00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08—12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7.05</w:t>
            </w:r>
          </w:p>
        </w:tc>
        <w:tc>
          <w:tcPr>
            <w:tcW w:type="dxa" w:w="24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33.14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40.00</w:t>
            </w:r>
          </w:p>
        </w:tc>
      </w:tr>
      <w:tr>
        <w:tc>
          <w:tcPr>
            <w:tcW w:type="dxa" w:w="17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12—16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2.86</w:t>
            </w:r>
          </w:p>
        </w:tc>
        <w:tc>
          <w:tcPr>
            <w:tcW w:type="dxa" w:w="24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32.00</w:t>
            </w:r>
          </w:p>
        </w:tc>
        <w:tc>
          <w:tcPr>
            <w:tcW w:type="dxa" w:w="28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40.00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16—20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0.00</w:t>
            </w:r>
          </w:p>
        </w:tc>
        <w:tc>
          <w:tcPr>
            <w:tcW w:type="dxa" w:w="24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28.00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0.00</w:t>
            </w:r>
          </w:p>
        </w:tc>
      </w:tr>
      <w:tr>
        <w:tc>
          <w:tcPr>
            <w:tcW w:type="dxa" w:w="17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20—24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-0.00</w:t>
            </w:r>
          </w:p>
        </w:tc>
        <w:tc>
          <w:tcPr>
            <w:tcW w:type="dxa" w:w="24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24.00</w:t>
            </w:r>
          </w:p>
        </w:tc>
        <w:tc>
          <w:tcPr>
            <w:tcW w:type="dxa" w:w="28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20.00</w:t>
            </w:r>
          </w:p>
        </w:tc>
      </w:tr>
    </w:tbl>
    <w:p>
      <w:pPr>
        <w:spacing w:before="0" w:after="40"/>
      </w:pP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b/>
          <w:i w:val="0"/>
          <w:color w:val="000000"/>
          <w:sz w:val="21"/>
        </w:rPr>
        <w:t>最优分配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把100 MW满功率制氢集中在00:00—12:00，在12:00—16:00降至40.62 MW，16:00后停机。BESS先利用初始电量在00:00—04:00放电，08:00—12:00吸收原本会被弃掉的电量，16:00—20:00在峰价时放电，并在20:00—24:00补回期末要求的20 MWh。</w:t>
      </w: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b/>
          <w:i w:val="0"/>
          <w:color w:val="000000"/>
          <w:sz w:val="21"/>
        </w:rPr>
        <w:t>产氢公式代入：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100 MW连续运行4 h时，按原式(6)计算：</w:t>
      </w:r>
    </w:p>
    <w:p>
      <w:pPr>
        <w:pStyle w:val="Equation"/>
        <w:keepLines/>
        <w:spacing w:before="40" w:after="8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m⁽ᵖʳᵒᵈ⁾ = 1000×100×4/56.77 = 7045.97 kg</w:t>
      </w:r>
    </w:p>
    <w:p>
      <w:pPr>
        <w:pStyle w:val="Equation"/>
        <w:keepLines/>
        <w:spacing w:before="40" w:after="8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H₄ = 24000 + 7045.97 − 4×1000 = 27045.97 kg</w:t>
      </w: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b/>
          <w:i w:val="0"/>
          <w:color w:val="000000"/>
          <w:sz w:val="21"/>
        </w:rPr>
        <w:t>BESS和母线平衡代入：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08:00—12:00使用平均充电功率10.526 MW，16:00—20:00使用平均放电功率9.50 MW：</w:t>
      </w:r>
    </w:p>
    <w:p>
      <w:pPr>
        <w:pStyle w:val="Equation"/>
        <w:keepLines/>
        <w:spacing w:before="40" w:after="8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E₁₂ = 0 + 0.95×10.526×4 = 40.00 MWh</w:t>
      </w:r>
    </w:p>
    <w:p>
      <w:pPr>
        <w:pStyle w:val="Equation"/>
        <w:keepLines/>
        <w:spacing w:before="40" w:after="8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720 = 50 + 100 + 500 + 10.526 + 59.474 MW</w:t>
      </w:r>
    </w:p>
    <w:p>
      <w:pPr>
        <w:pStyle w:val="Equation"/>
        <w:keepLines/>
        <w:spacing w:before="40" w:after="8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E₂₀ = 40 − 9.50×4/0.95 = 0 MWh</w:t>
      </w:r>
    </w:p>
    <w:p>
      <w:pPr>
        <w:pStyle w:val="Equation"/>
        <w:keepLines/>
        <w:spacing w:before="40" w:after="8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420 + 9.50 = 50 + 0 + 379.50 MW</w:t>
      </w:r>
    </w:p>
    <w:p>
      <w:pPr>
        <w:pStyle w:val="Equation"/>
        <w:keepLines/>
        <w:spacing w:before="40" w:after="8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E₂₄ = 0 + 0.95×5.263×4 = 20.00 MWh</w:t>
      </w: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代入结果同时满足功率守恒、储氢守恒、BESS初末状态一致和供氢总量24 t。</w:t>
      </w:r>
    </w:p>
    <w:tbl>
      <w:tblPr>
        <w:tblStyle w:val="aff1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00"/>
        <w:gridCol w:w="1500"/>
        <w:gridCol w:w="2100"/>
        <w:gridCol w:w="1900"/>
        <w:gridCol w:w="2072"/>
      </w:tblGrid>
      <w:tr>
        <w:trPr>
          <w:tblHeader w:val="true"/>
        </w:trPr>
        <w:tc>
          <w:tcPr>
            <w:tcW w:type="dxa" w:w="15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策略</w:t>
            </w:r>
          </w:p>
        </w:tc>
        <w:tc>
          <w:tcPr>
            <w:tcW w:type="dxa" w:w="15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产氢/(t/d)</w:t>
            </w:r>
          </w:p>
        </w:tc>
        <w:tc>
          <w:tcPr>
            <w:tcW w:type="dxa" w:w="21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净售电收入/(万元/d)</w:t>
            </w:r>
          </w:p>
        </w:tc>
        <w:tc>
          <w:tcPr>
            <w:tcW w:type="dxa" w:w="19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增量收益/(万元/d)</w:t>
            </w:r>
          </w:p>
        </w:tc>
        <w:tc>
          <w:tcPr>
            <w:tcW w:type="dxa" w:w="2072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说明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无制氢基准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245.67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0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只外送、超限弃电</w:t>
            </w:r>
          </w:p>
        </w:tc>
      </w:tr>
      <w:tr>
        <w:tc>
          <w:tcPr>
            <w:tcW w:type="dxa" w:w="15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全天均匀制氢</w:t>
            </w:r>
          </w:p>
        </w:tc>
        <w:tc>
          <w:tcPr>
            <w:tcW w:type="dxa" w:w="15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24.00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217.73</w:t>
            </w:r>
          </w:p>
        </w:tc>
        <w:tc>
          <w:tcPr>
            <w:tcW w:type="dxa" w:w="19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33.49</w:t>
            </w:r>
          </w:p>
        </w:tc>
        <w:tc>
          <w:tcPr>
            <w:tcW w:type="dxa" w:w="20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56.77 MW连续运行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优化调度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24.00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236.11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51.87</w:t>
            </w:r>
          </w:p>
        </w:tc>
        <w:tc>
          <w:tcPr>
            <w:tcW w:type="dxa" w:w="20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低机会成本时制氢</w:t>
            </w:r>
          </w:p>
        </w:tc>
      </w:tr>
    </w:tbl>
    <w:p>
      <w:pPr>
        <w:spacing w:before="0" w:after="40"/>
      </w:pPr>
    </w:p>
    <w:p>
      <w:pPr>
        <w:pStyle w:val="Equation"/>
        <w:keepLines/>
        <w:tabs>
          <w:tab w:pos="4535" w:val="center"/>
          <w:tab w:pos="9071" w:val="right"/>
        </w:tabs>
        <w:spacing w:before="60" w:after="60"/>
        <w:jc w:val="left"/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  <w:b w:val="0"/>
          <w:i/>
          <w:color w:val="000000"/>
          <w:sz w:val="20"/>
        </w:rPr>
        <w:t>ΔΠᵈᵃʸ = Rᴴ² + Rᵉˣᵖ,ʷⁱᵗʰ − Rᵉˣᵖ,ᵇᵃˢᵉ − Cᵛᵃʳ − Cˢᵗᵃʳᵗ − Cᴮᴱˢˢ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  <w:b w:val="0"/>
          <w:i w:val="0"/>
          <w:color w:val="000000"/>
          <w:sz w:val="20"/>
        </w:rPr>
        <w:t>(21)</w:t>
      </w:r>
    </w:p>
    <w:p>
      <w:pPr>
        <w:pStyle w:val="Equation"/>
        <w:keepLines/>
        <w:spacing w:before="40" w:after="8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ΔΠᵈᵃʸ = 72.00 + (236.11−245.67) − 8.40 − 2.00 − 0.17 = 51.87 万元/d</w:t>
      </w: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优化调度比全天均匀制氢每天多获得18.38万元，提升54.9%。其中，制氢占用电力形成的毛机会成本为11.32万元/d，BESS通过弃风吸收和峰谷调节补回1.75万元/d。16:00—20:00的净售电价值547.6 CNY/MWh高于制氢价值466.8 CNY/MWh，因此电解槽停机；20:00后虽然制氢边际价值仍较高，但24 t合同交付量已满足，继续制氢没有新增销售价值。</w:t>
      </w:r>
    </w:p>
    <w:p>
      <w:pPr>
        <w:pStyle w:val="21"/>
        <w:keepNext/>
        <w:keepLines/>
      </w:pPr>
      <w:r>
        <w:rPr>
          <w:rFonts w:ascii="宋体" w:hAnsi="宋体" w:eastAsia="宋体" w:cs="宋体"/>
          <w:b/>
          <w:i w:val="0"/>
          <w:color w:val="000000"/>
          <w:sz w:val="26"/>
        </w:rPr>
        <w:t>6.7 成本与完整经济模型</w:t>
      </w: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b/>
          <w:i w:val="0"/>
          <w:color w:val="000000"/>
          <w:sz w:val="21"/>
        </w:rPr>
        <w:t>完整财务评价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采用新增制氢系统的增量现金流。风电场和既有海缆投资不在本次边界内；若二者也需新建，必须把相应投资和运维成本加入式(23)—式(26)，否则会高估项目效益。</w:t>
      </w:r>
    </w:p>
    <w:tbl>
      <w:tblPr>
        <w:tblStyle w:val="aff1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00"/>
        <w:gridCol w:w="2100"/>
        <w:gridCol w:w="4572"/>
      </w:tblGrid>
      <w:tr>
        <w:trPr>
          <w:tblHeader w:val="true"/>
        </w:trPr>
        <w:tc>
          <w:tcPr>
            <w:tcW w:type="dxa" w:w="24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投资项目</w:t>
            </w:r>
          </w:p>
        </w:tc>
        <w:tc>
          <w:tcPr>
            <w:tcW w:type="dxa" w:w="21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初始投资/百万元</w:t>
            </w:r>
          </w:p>
        </w:tc>
        <w:tc>
          <w:tcPr>
            <w:tcW w:type="dxa" w:w="4572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取值说明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100 MW电解槽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450</w:t>
            </w:r>
          </w:p>
        </w:tc>
        <w:tc>
          <w:tcPr>
            <w:tcW w:type="dxa" w:w="45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4,500 CNY/kW，示范假设</w:t>
            </w:r>
          </w:p>
        </w:tc>
      </w:tr>
      <w:tr>
        <w:tc>
          <w:tcPr>
            <w:tcW w:type="dxa" w:w="24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72 t储氢系统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120</w:t>
            </w:r>
          </w:p>
        </w:tc>
        <w:tc>
          <w:tcPr>
            <w:tcW w:type="dxa" w:w="45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含储罐及安全配套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20 MW/40 MWh BESS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40</w:t>
            </w:r>
          </w:p>
        </w:tc>
        <w:tc>
          <w:tcPr>
            <w:tcW w:type="dxa" w:w="45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含功率与能量单元</w:t>
            </w:r>
          </w:p>
        </w:tc>
      </w:tr>
      <w:tr>
        <w:tc>
          <w:tcPr>
            <w:tcW w:type="dxa" w:w="24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安装及配套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40</w:t>
            </w:r>
          </w:p>
        </w:tc>
        <w:tc>
          <w:tcPr>
            <w:tcW w:type="dxa" w:w="45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水处理、压缩及安装等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合计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650</w:t>
            </w:r>
          </w:p>
        </w:tc>
        <w:tc>
          <w:tcPr>
            <w:tcW w:type="dxa" w:w="45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不含风电场和既有海缆</w:t>
            </w:r>
          </w:p>
        </w:tc>
      </w:tr>
    </w:tbl>
    <w:p>
      <w:pPr>
        <w:spacing w:before="0" w:after="40"/>
      </w:pPr>
    </w:p>
    <w:p>
      <w:pPr>
        <w:pStyle w:val="Equation"/>
        <w:keepLines/>
        <w:tabs>
          <w:tab w:pos="4535" w:val="center"/>
          <w:tab w:pos="9071" w:val="right"/>
        </w:tabs>
        <w:spacing w:before="60" w:after="60"/>
        <w:jc w:val="left"/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  <w:b w:val="0"/>
          <w:i/>
          <w:color w:val="000000"/>
          <w:sz w:val="20"/>
        </w:rPr>
        <w:t>I₀ = Iᴱᴸ + Iᴴ² + Iᴮᴱˢˢ + Iᴮᴼᴾ = 450 + 120 + 40 + 40 = 650 百万元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  <w:b w:val="0"/>
          <w:i w:val="0"/>
          <w:color w:val="000000"/>
          <w:sz w:val="20"/>
        </w:rPr>
        <w:t>(22)</w:t>
      </w: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固定运维费按初始投资的2.5%计，为16.25百万元/a；第8年和第16年分别按电解槽初始投资的25%更换电堆，每次112.5百万元。项目期20年、折现率8%，税费、贷款、补贴、碳收益和残值暂设为0。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60"/>
        <w:jc w:val="left"/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  <w:b w:val="0"/>
          <w:i/>
          <w:color w:val="000000"/>
          <w:sz w:val="20"/>
        </w:rPr>
        <w:t>CFᵧ = 330ΔΠᵈᵃʸ − Cᶠⁱˣ − Cʳᵉᵖᵧ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  <w:b w:val="0"/>
          <w:i w:val="0"/>
          <w:color w:val="000000"/>
          <w:sz w:val="20"/>
        </w:rPr>
        <w:t>(23)</w:t>
      </w:r>
    </w:p>
    <w:p>
      <w:pPr>
        <w:pStyle w:val="Equation"/>
        <w:keepLines/>
        <w:spacing w:before="40" w:after="8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Mᴴ²,ᵃⁿⁿ = 24 t/d×330 d = 7.92 kt/a</w:t>
      </w:r>
    </w:p>
    <w:p>
      <w:pPr>
        <w:pStyle w:val="Equation"/>
        <w:keepLines/>
        <w:spacing w:before="40" w:after="8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CF = 0.518668×330 − 16.25 = 154.91 百万元/a（更换年另扣112.5）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60"/>
        <w:jc w:val="left"/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  <w:b w:val="0"/>
          <w:i/>
          <w:color w:val="000000"/>
          <w:sz w:val="20"/>
        </w:rPr>
        <w:t>NPV = −I₀ + Σᵧ₌₁²⁰ (CFᵧ)/(1+r)ʸ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  <w:b w:val="0"/>
          <w:i w:val="0"/>
          <w:color w:val="000000"/>
          <w:sz w:val="20"/>
        </w:rPr>
        <w:t>(24)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60"/>
        <w:jc w:val="left"/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  <w:b w:val="0"/>
          <w:i/>
          <w:color w:val="000000"/>
          <w:sz w:val="20"/>
        </w:rPr>
        <w:t>CRF = r(1+r)ⁿ/[(1+r)ⁿ−1]，Cᶜᵃᵖ,ᵃⁿⁿ = I₀·CRF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  <w:b w:val="0"/>
          <w:i w:val="0"/>
          <w:color w:val="000000"/>
          <w:sz w:val="20"/>
        </w:rPr>
        <w:t>(25)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60"/>
        <w:jc w:val="left"/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  <w:b w:val="0"/>
          <w:i/>
          <w:color w:val="000000"/>
          <w:sz w:val="20"/>
        </w:rPr>
        <w:t>LCOH = (Cᶜᵃᵖ,ᵃⁿⁿ+Cʳᵉᵖ,ᵃⁿⁿ+Cᶠⁱˣ+Cᵛᵃʳ+Cᵒᵖᵖ−Rᴮᴱˢˢ)/Mᴴ²,ᵃⁿⁿ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  <w:b w:val="0"/>
          <w:i w:val="0"/>
          <w:color w:val="000000"/>
          <w:sz w:val="20"/>
        </w:rPr>
        <w:t>(26)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60"/>
        <w:jc w:val="left"/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  <w:b w:val="0"/>
          <w:i/>
          <w:color w:val="000000"/>
          <w:sz w:val="20"/>
        </w:rPr>
        <w:t>NPV(pᴴ²*) = 0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  <w:b w:val="0"/>
          <w:i w:val="0"/>
          <w:color w:val="000000"/>
          <w:sz w:val="20"/>
        </w:rPr>
        <w:t>(27)</w:t>
      </w:r>
    </w:p>
    <w:tbl>
      <w:tblPr>
        <w:tblStyle w:val="aff1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200"/>
        <w:gridCol w:w="2100"/>
        <w:gridCol w:w="3772"/>
      </w:tblGrid>
      <w:tr>
        <w:trPr>
          <w:tblHeader w:val="true"/>
        </w:trPr>
        <w:tc>
          <w:tcPr>
            <w:tcW w:type="dxa" w:w="32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LCOH年度成本分项</w:t>
            </w:r>
          </w:p>
        </w:tc>
        <w:tc>
          <w:tcPr>
            <w:tcW w:type="dxa" w:w="21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金额/(百万元/a)</w:t>
            </w:r>
          </w:p>
        </w:tc>
        <w:tc>
          <w:tcPr>
            <w:tcW w:type="dxa" w:w="3772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口径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初始投资年化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66.20</w:t>
            </w:r>
          </w:p>
        </w:tc>
        <w:tc>
          <w:tcPr>
            <w:tcW w:type="dxa" w:w="37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资本回收因子法</w:t>
            </w:r>
          </w:p>
        </w:tc>
      </w:tr>
      <w:tr>
        <w:tc>
          <w:tcPr>
            <w:tcW w:type="dxa" w:w="32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电堆更换年化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9.54</w:t>
            </w:r>
          </w:p>
        </w:tc>
        <w:tc>
          <w:tcPr>
            <w:tcW w:type="dxa" w:w="37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第8、16年支出现值年化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固定运维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16.25</w:t>
            </w:r>
          </w:p>
        </w:tc>
        <w:tc>
          <w:tcPr>
            <w:tcW w:type="dxa" w:w="37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投资的2.5%/a</w:t>
            </w:r>
          </w:p>
        </w:tc>
      </w:tr>
      <w:tr>
        <w:tc>
          <w:tcPr>
            <w:tcW w:type="dxa" w:w="32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制氢变动成本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27.72</w:t>
            </w:r>
          </w:p>
        </w:tc>
        <w:tc>
          <w:tcPr>
            <w:tcW w:type="dxa" w:w="37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3.5 CNY/kg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电力机会成本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37.34</w:t>
            </w:r>
          </w:p>
        </w:tc>
        <w:tc>
          <w:tcPr>
            <w:tcW w:type="dxa" w:w="37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不含BESS时减少的售电收入</w:t>
            </w:r>
          </w:p>
        </w:tc>
      </w:tr>
      <w:tr>
        <w:tc>
          <w:tcPr>
            <w:tcW w:type="dxa" w:w="32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启动成本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6.60</w:t>
            </w:r>
          </w:p>
        </w:tc>
        <w:tc>
          <w:tcPr>
            <w:tcW w:type="dxa" w:w="37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1次/d×330 d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BESS退化成本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0.56</w:t>
            </w:r>
          </w:p>
        </w:tc>
        <w:tc>
          <w:tcPr>
            <w:tcW w:type="dxa" w:w="37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按放电量计</w:t>
            </w:r>
          </w:p>
        </w:tc>
      </w:tr>
      <w:tr>
        <w:tc>
          <w:tcPr>
            <w:tcW w:type="dxa" w:w="32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扣除BESS新增价值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−5.79</w:t>
            </w:r>
          </w:p>
        </w:tc>
        <w:tc>
          <w:tcPr>
            <w:tcW w:type="dxa" w:w="37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弃风吸收和峰谷价差</w:t>
            </w:r>
          </w:p>
        </w:tc>
      </w:tr>
    </w:tbl>
    <w:p>
      <w:pPr>
        <w:spacing w:before="0" w:after="40"/>
      </w:pPr>
    </w:p>
    <w:tbl>
      <w:tblPr>
        <w:tblStyle w:val="aff1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00"/>
        <w:gridCol w:w="2200"/>
        <w:gridCol w:w="3772"/>
      </w:tblGrid>
      <w:tr>
        <w:trPr>
          <w:tblHeader w:val="true"/>
        </w:trPr>
        <w:tc>
          <w:tcPr>
            <w:tcW w:type="dxa" w:w="31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财务指标</w:t>
            </w:r>
          </w:p>
        </w:tc>
        <w:tc>
          <w:tcPr>
            <w:tcW w:type="dxa" w:w="22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测算结果</w:t>
            </w:r>
          </w:p>
        </w:tc>
        <w:tc>
          <w:tcPr>
            <w:tcW w:type="dxa" w:w="3772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说明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年产氢量</w:t>
            </w:r>
          </w:p>
        </w:tc>
        <w:tc>
          <w:tcPr>
            <w:tcW w:type="dxa" w:w="22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7.92 kt/a</w:t>
            </w:r>
          </w:p>
        </w:tc>
        <w:tc>
          <w:tcPr>
            <w:tcW w:type="dxa" w:w="37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24 t/d×330 d</w:t>
            </w:r>
          </w:p>
        </w:tc>
      </w:tr>
      <w:tr>
        <w:tc>
          <w:tcPr>
            <w:tcW w:type="dxa" w:w="3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年增量收益（固定运维前）</w:t>
            </w:r>
          </w:p>
        </w:tc>
        <w:tc>
          <w:tcPr>
            <w:tcW w:type="dxa" w:w="22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171.16 百万元</w:t>
            </w:r>
          </w:p>
        </w:tc>
        <w:tc>
          <w:tcPr>
            <w:tcW w:type="dxa" w:w="37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典型日结果年化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年经营现金流</w:t>
            </w:r>
          </w:p>
        </w:tc>
        <w:tc>
          <w:tcPr>
            <w:tcW w:type="dxa" w:w="22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154.91 百万元</w:t>
            </w:r>
          </w:p>
        </w:tc>
        <w:tc>
          <w:tcPr>
            <w:tcW w:type="dxa" w:w="37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非电堆更换年</w:t>
            </w:r>
          </w:p>
        </w:tc>
      </w:tr>
      <w:tr>
        <w:tc>
          <w:tcPr>
            <w:tcW w:type="dxa" w:w="3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单位制氢成本LCOH</w:t>
            </w:r>
          </w:p>
        </w:tc>
        <w:tc>
          <w:tcPr>
            <w:tcW w:type="dxa" w:w="22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20.00 CNY/kg</w:t>
            </w:r>
          </w:p>
        </w:tc>
        <w:tc>
          <w:tcPr>
            <w:tcW w:type="dxa" w:w="37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增量成本口径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20年净现值NPV</w:t>
            </w:r>
          </w:p>
        </w:tc>
        <w:tc>
          <w:tcPr>
            <w:tcW w:type="dxa" w:w="22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777.32 百万元</w:t>
            </w:r>
          </w:p>
        </w:tc>
        <w:tc>
          <w:tcPr>
            <w:tcW w:type="dxa" w:w="37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折现率8%</w:t>
            </w:r>
          </w:p>
        </w:tc>
      </w:tr>
      <w:tr>
        <w:tc>
          <w:tcPr>
            <w:tcW w:type="dxa" w:w="3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内部收益率IRR</w:t>
            </w:r>
          </w:p>
        </w:tc>
        <w:tc>
          <w:tcPr>
            <w:tcW w:type="dxa" w:w="22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22.50%</w:t>
            </w:r>
          </w:p>
        </w:tc>
        <w:tc>
          <w:tcPr>
            <w:tcW w:type="dxa" w:w="37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使NPV为0的折现率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静态回收期</w:t>
            </w:r>
          </w:p>
        </w:tc>
        <w:tc>
          <w:tcPr>
            <w:tcW w:type="dxa" w:w="22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4.20 年</w:t>
            </w:r>
          </w:p>
        </w:tc>
        <w:tc>
          <w:tcPr>
            <w:tcW w:type="dxa" w:w="37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未折现累计现金流</w:t>
            </w:r>
          </w:p>
        </w:tc>
      </w:tr>
      <w:tr>
        <w:tc>
          <w:tcPr>
            <w:tcW w:type="dxa" w:w="3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盈亏平衡氢价</w:t>
            </w:r>
          </w:p>
        </w:tc>
        <w:tc>
          <w:tcPr>
            <w:tcW w:type="dxa" w:w="22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20.00 CNY/kg</w:t>
            </w:r>
          </w:p>
        </w:tc>
        <w:tc>
          <w:tcPr>
            <w:tcW w:type="dxa" w:w="37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NPV=0</w:t>
            </w:r>
          </w:p>
        </w:tc>
      </w:tr>
    </w:tbl>
    <w:p>
      <w:pPr>
        <w:spacing w:before="0" w:after="40"/>
      </w:pP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在本示范边界下，氢价30 CNY/kg高于盈亏平衡氢价20.00 CNY/kg，项目表现为正NPV。该结果较好，主要原因是风电场和海缆被视为已有资产、低价时段存在弃风、氢气交付稳定且年等效典型日达到330 d；任何一项变化都可能显著改变结果。</w:t>
      </w:r>
    </w:p>
    <w:tbl>
      <w:tblPr>
        <w:tblStyle w:val="aff1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0"/>
        <w:gridCol w:w="1900"/>
        <w:gridCol w:w="4172"/>
      </w:tblGrid>
      <w:tr>
        <w:trPr>
          <w:tblHeader w:val="true"/>
        </w:trPr>
        <w:tc>
          <w:tcPr>
            <w:tcW w:type="dxa" w:w="30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敏感性情景</w:t>
            </w:r>
          </w:p>
        </w:tc>
        <w:tc>
          <w:tcPr>
            <w:tcW w:type="dxa" w:w="19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NPV/百万元</w:t>
            </w:r>
          </w:p>
        </w:tc>
        <w:tc>
          <w:tcPr>
            <w:tcW w:type="dxa" w:w="4172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解释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氢价20 CNY/kg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−0.28</w:t>
            </w:r>
          </w:p>
        </w:tc>
        <w:tc>
          <w:tcPr>
            <w:tcW w:type="dxa" w:w="41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接近盈亏平衡</w:t>
            </w:r>
          </w:p>
        </w:tc>
      </w:tr>
      <w:tr>
        <w:tc>
          <w:tcPr>
            <w:tcW w:type="dxa" w:w="30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氢价25 CNY/kg</w:t>
            </w:r>
          </w:p>
        </w:tc>
        <w:tc>
          <w:tcPr>
            <w:tcW w:type="dxa" w:w="19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388.52</w:t>
            </w:r>
          </w:p>
        </w:tc>
        <w:tc>
          <w:tcPr>
            <w:tcW w:type="dxa" w:w="41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仍为正NPV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基准：氢价30 CNY/kg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777.32</w:t>
            </w:r>
          </w:p>
        </w:tc>
        <w:tc>
          <w:tcPr>
            <w:tcW w:type="dxa" w:w="41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本文示范情景</w:t>
            </w:r>
          </w:p>
        </w:tc>
      </w:tr>
      <w:tr>
        <w:tc>
          <w:tcPr>
            <w:tcW w:type="dxa" w:w="30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初始投资增加20%</w:t>
            </w:r>
          </w:p>
        </w:tc>
        <w:tc>
          <w:tcPr>
            <w:tcW w:type="dxa" w:w="19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615.41</w:t>
            </w:r>
          </w:p>
        </w:tc>
        <w:tc>
          <w:tcPr>
            <w:tcW w:type="dxa" w:w="41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收益下降但仍为正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等效典型日降至280 d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522.70</w:t>
            </w:r>
          </w:p>
        </w:tc>
        <w:tc>
          <w:tcPr>
            <w:tcW w:type="dxa" w:w="41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利用小时下降</w:t>
            </w:r>
          </w:p>
        </w:tc>
      </w:tr>
    </w:tbl>
    <w:p>
      <w:pPr>
        <w:spacing w:before="0" w:after="40"/>
      </w:pP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正式项目需要替换的关键输入包括全年8760 h风光出力、购售电价、氢气合同需求、厂商部分负荷SEC、实际设备报价、融资税费和电堆更换计划。模型随后输出逐时调度、年产氢量、机会成本、年利润、LCOH、NPV、IRR、回收期和盈亏平衡价格。若还要回答“电解槽和储氢罐建多大最挣钱”，应进一步把设备容量设为投资决策变量，并用全年数据进行容量—运行双层优化。</w:t>
      </w: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b/>
          <w:i w:val="0"/>
          <w:color w:val="000000"/>
          <w:sz w:val="19"/>
        </w:rPr>
        <w:t>边界声明：</w:t>
      </w:r>
      <w:r>
        <w:rPr>
          <w:rFonts w:ascii="宋体" w:hAnsi="宋体" w:eastAsia="宋体" w:cs="宋体"/>
          <w:b w:val="0"/>
          <w:i w:val="0"/>
          <w:color w:val="000000"/>
          <w:sz w:val="19"/>
        </w:rPr>
        <w:t>本节所有价格、投资和典型日数据均为方法演示，计算结果只说明模型如何使用，不构成实际项目收益预测或投资承诺。</w:t>
      </w:r>
    </w:p>
    <w:p w:rsidR="00215D66" w:rsidRDefault="005E18B4">
      <w:pPr>
        <w:pStyle w:val="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 xml:space="preserve">7 </w:t>
      </w:r>
      <w:r>
        <w:rPr>
          <w:rFonts w:ascii="宋体" w:hAnsi="宋体" w:eastAsia="宋体" w:cs="宋体"/>
          <w:lang w:eastAsia="zh-CN"/>
        </w:rPr>
        <w:t>结论与适用范围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b/>
          <w:lang w:eastAsia="zh-CN"/>
        </w:rPr>
        <w:t>产能结论：</w:t>
      </w:r>
      <w:r>
        <w:rPr>
          <w:rFonts w:ascii="宋体" w:hAnsi="宋体" w:eastAsia="宋体" w:cs="宋体"/>
          <w:lang w:eastAsia="zh-CN"/>
        </w:rPr>
        <w:t>按</w:t>
      </w:r>
      <w:r>
        <w:rPr>
          <w:rFonts w:ascii="宋体" w:hAnsi="宋体" w:eastAsia="宋体" w:cs="宋体"/>
          <w:lang w:eastAsia="zh-CN"/>
        </w:rPr>
        <w:t>56.77 kWh/kg</w:t>
      </w:r>
      <w:r>
        <w:rPr>
          <w:rFonts w:ascii="宋体" w:hAnsi="宋体" w:eastAsia="宋体" w:cs="宋体"/>
          <w:lang w:eastAsia="zh-CN"/>
        </w:rPr>
        <w:t>系统</w:t>
      </w:r>
      <w:r>
        <w:rPr>
          <w:rFonts w:ascii="宋体" w:hAnsi="宋体" w:eastAsia="宋体" w:cs="宋体"/>
          <w:lang w:eastAsia="zh-CN"/>
        </w:rPr>
        <w:t>SEC</w:t>
      </w:r>
      <w:r>
        <w:rPr>
          <w:rFonts w:ascii="宋体" w:hAnsi="宋体" w:eastAsia="宋体" w:cs="宋体"/>
          <w:lang w:eastAsia="zh-CN"/>
        </w:rPr>
        <w:t>，</w:t>
      </w:r>
      <w:r>
        <w:rPr>
          <w:rFonts w:ascii="宋体" w:hAnsi="宋体" w:eastAsia="宋体" w:cs="宋体"/>
          <w:lang w:eastAsia="zh-CN"/>
        </w:rPr>
        <w:t>100 MW</w:t>
      </w:r>
      <w:r>
        <w:rPr>
          <w:rFonts w:ascii="宋体" w:hAnsi="宋体" w:eastAsia="宋体" w:cs="宋体"/>
          <w:lang w:eastAsia="zh-CN"/>
        </w:rPr>
        <w:t>电解槽满负荷小时</w:t>
      </w:r>
      <w:proofErr w:type="gramStart"/>
      <w:r>
        <w:rPr>
          <w:rFonts w:ascii="宋体" w:hAnsi="宋体" w:eastAsia="宋体" w:cs="宋体"/>
          <w:lang w:eastAsia="zh-CN"/>
        </w:rPr>
        <w:t>产氢约</w:t>
      </w:r>
      <w:proofErr w:type="gramEnd"/>
      <w:r>
        <w:rPr>
          <w:rFonts w:ascii="宋体" w:hAnsi="宋体" w:eastAsia="宋体" w:cs="宋体"/>
          <w:lang w:eastAsia="zh-CN"/>
        </w:rPr>
        <w:t>1.76 t</w:t>
      </w:r>
      <w:r>
        <w:rPr>
          <w:rFonts w:ascii="宋体" w:hAnsi="宋体" w:eastAsia="宋体" w:cs="宋体"/>
          <w:lang w:eastAsia="zh-CN"/>
        </w:rPr>
        <w:t>，日产约</w:t>
      </w:r>
      <w:r>
        <w:rPr>
          <w:rFonts w:ascii="宋体" w:hAnsi="宋体" w:eastAsia="宋体" w:cs="宋体"/>
          <w:lang w:eastAsia="zh-CN"/>
        </w:rPr>
        <w:t>42.28 t</w:t>
      </w:r>
      <w:r>
        <w:rPr>
          <w:rFonts w:ascii="宋体" w:hAnsi="宋体" w:eastAsia="宋体" w:cs="宋体"/>
          <w:lang w:eastAsia="zh-CN"/>
        </w:rPr>
        <w:t>；用水约</w:t>
      </w:r>
      <w:r>
        <w:rPr>
          <w:rFonts w:ascii="宋体" w:hAnsi="宋体" w:eastAsia="宋体" w:cs="宋体"/>
          <w:lang w:eastAsia="zh-CN"/>
        </w:rPr>
        <w:t>28.01 m³/h</w:t>
      </w:r>
      <w:r>
        <w:rPr>
          <w:rFonts w:ascii="宋体" w:hAnsi="宋体" w:eastAsia="宋体" w:cs="宋体"/>
          <w:lang w:eastAsia="zh-CN"/>
        </w:rPr>
        <w:t>。该结果可直接用于储氢容量和供水规模初算。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b/>
          <w:lang w:eastAsia="zh-CN"/>
        </w:rPr>
        <w:t>调度结论：</w:t>
      </w:r>
      <w:r>
        <w:rPr>
          <w:rFonts w:ascii="宋体" w:hAnsi="宋体" w:eastAsia="宋体" w:cs="宋体"/>
          <w:lang w:eastAsia="zh-CN"/>
        </w:rPr>
        <w:t>电解槽必须在</w:t>
      </w:r>
      <w:r>
        <w:rPr>
          <w:rFonts w:ascii="宋体" w:hAnsi="宋体" w:eastAsia="宋体" w:cs="宋体"/>
          <w:lang w:eastAsia="zh-CN"/>
        </w:rPr>
        <w:t>0</w:t>
      </w:r>
      <w:r>
        <w:rPr>
          <w:rFonts w:ascii="宋体" w:hAnsi="宋体" w:eastAsia="宋体" w:cs="宋体"/>
          <w:lang w:eastAsia="zh-CN"/>
        </w:rPr>
        <w:t>或</w:t>
      </w:r>
      <w:r>
        <w:rPr>
          <w:rFonts w:ascii="宋体" w:hAnsi="宋体" w:eastAsia="宋体" w:cs="宋体"/>
          <w:lang w:eastAsia="zh-CN"/>
        </w:rPr>
        <w:t>20%-100%</w:t>
      </w:r>
      <w:r>
        <w:rPr>
          <w:rFonts w:ascii="宋体" w:hAnsi="宋体" w:eastAsia="宋体" w:cs="宋体"/>
          <w:lang w:eastAsia="zh-CN"/>
        </w:rPr>
        <w:t>额定功率范围内运行。其实际功率而不是计划指令进入母线平衡；储氢接近上限或电价较高时，继续制氢未必最优。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b/>
          <w:lang w:eastAsia="zh-CN"/>
        </w:rPr>
        <w:t>耦合结论：</w:t>
      </w:r>
      <w:r>
        <w:rPr>
          <w:rFonts w:ascii="宋体" w:hAnsi="宋体" w:eastAsia="宋体" w:cs="宋体"/>
          <w:lang w:eastAsia="zh-CN"/>
        </w:rPr>
        <w:t>BESS</w:t>
      </w:r>
      <w:r>
        <w:rPr>
          <w:rFonts w:ascii="宋体" w:hAnsi="宋体" w:eastAsia="宋体" w:cs="宋体"/>
          <w:lang w:eastAsia="zh-CN"/>
        </w:rPr>
        <w:t>适合短周期功率平滑，储氢适合跨时段转移。统一优化可在</w:t>
      </w:r>
      <w:proofErr w:type="gramStart"/>
      <w:r>
        <w:rPr>
          <w:rFonts w:ascii="宋体" w:hAnsi="宋体" w:eastAsia="宋体" w:cs="宋体"/>
          <w:lang w:eastAsia="zh-CN"/>
        </w:rPr>
        <w:t>海缆受限时</w:t>
      </w:r>
      <w:proofErr w:type="gramEnd"/>
      <w:r>
        <w:rPr>
          <w:rFonts w:ascii="宋体" w:hAnsi="宋体" w:eastAsia="宋体" w:cs="宋体"/>
          <w:lang w:eastAsia="zh-CN"/>
        </w:rPr>
        <w:t>提高可再生能源利用率，但收益取决于电价、氢价、储氢容量和设备利用小时。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b/>
          <w:lang w:eastAsia="zh-CN"/>
        </w:rPr>
        <w:t>模型局限：</w:t>
      </w:r>
      <w:r>
        <w:rPr>
          <w:rFonts w:ascii="宋体" w:hAnsi="宋体" w:eastAsia="宋体" w:cs="宋体"/>
          <w:lang w:eastAsia="zh-CN"/>
        </w:rPr>
        <w:t>固定</w:t>
      </w:r>
      <w:r>
        <w:rPr>
          <w:rFonts w:ascii="宋体" w:hAnsi="宋体" w:eastAsia="宋体" w:cs="宋体"/>
          <w:lang w:eastAsia="zh-CN"/>
        </w:rPr>
        <w:t>SEC</w:t>
      </w:r>
      <w:r>
        <w:rPr>
          <w:rFonts w:ascii="宋体" w:hAnsi="宋体" w:eastAsia="宋体" w:cs="宋体"/>
          <w:lang w:eastAsia="zh-CN"/>
        </w:rPr>
        <w:t>不能描述部分负荷效率，</w:t>
      </w:r>
      <w:proofErr w:type="gramStart"/>
      <w:r>
        <w:rPr>
          <w:rFonts w:ascii="宋体" w:hAnsi="宋体" w:eastAsia="宋体" w:cs="宋体"/>
          <w:lang w:eastAsia="zh-CN"/>
        </w:rPr>
        <w:t>小时级</w:t>
      </w:r>
      <w:proofErr w:type="gramEnd"/>
      <w:r>
        <w:rPr>
          <w:rFonts w:ascii="宋体" w:hAnsi="宋体" w:eastAsia="宋体" w:cs="宋体"/>
          <w:lang w:eastAsia="zh-CN"/>
        </w:rPr>
        <w:t>模型忽略</w:t>
      </w:r>
      <w:r>
        <w:rPr>
          <w:rFonts w:ascii="宋体" w:hAnsi="宋体" w:eastAsia="宋体" w:cs="宋体"/>
          <w:lang w:eastAsia="zh-CN"/>
        </w:rPr>
        <w:t>8 min</w:t>
      </w:r>
      <w:r>
        <w:rPr>
          <w:rFonts w:ascii="宋体" w:hAnsi="宋体" w:eastAsia="宋体" w:cs="宋体"/>
          <w:lang w:eastAsia="zh-CN"/>
        </w:rPr>
        <w:t>启动过程，压缩和淡化功率尚未按具体设备标定。获得厂商部分负荷曲线、场址风光时序和实际</w:t>
      </w:r>
      <w:proofErr w:type="gramStart"/>
      <w:r>
        <w:rPr>
          <w:rFonts w:ascii="宋体" w:hAnsi="宋体" w:eastAsia="宋体" w:cs="宋体"/>
          <w:lang w:eastAsia="zh-CN"/>
        </w:rPr>
        <w:t>氢需求</w:t>
      </w:r>
      <w:proofErr w:type="gramEnd"/>
      <w:r>
        <w:rPr>
          <w:rFonts w:ascii="宋体" w:hAnsi="宋体" w:eastAsia="宋体" w:cs="宋体"/>
          <w:lang w:eastAsia="zh-CN"/>
        </w:rPr>
        <w:t>后，应优先更新这三项，而不是继续增加无数据支撑的复杂状态。</w:t>
      </w:r>
    </w:p>
    <w:p w:rsidR="00215D66" w:rsidRDefault="005E18B4">
      <w:pPr>
        <w:pStyle w:val="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 xml:space="preserve">8 </w:t>
      </w:r>
      <w:r>
        <w:rPr>
          <w:rFonts w:ascii="宋体" w:hAnsi="宋体" w:eastAsia="宋体" w:cs="宋体"/>
          <w:lang w:eastAsia="zh-CN"/>
        </w:rPr>
        <w:t>文献、数据与截图索引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>以下链接包括论文出版页、高校机构库、政府网站、制造商规格书和专业安全机构页面。</w:t>
      </w:r>
    </w:p>
    <w:tbl>
      <w:tblPr>
        <w:tblStyle w:val="aff1"/>
        <w:tblW w:w="9072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000"/>
        <w:gridCol w:w="1872"/>
        <w:gridCol w:w="2700"/>
      </w:tblGrid>
      <w:tr w:rsidR="00215D66">
        <w:trPr>
          <w:tblHeader/>
        </w:trPr>
        <w:tc>
          <w:tcPr>
            <w:tcW w:w="15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proofErr w:type="spellStart"/>
            <w:r>
              <w:rPr>
                <w:rFonts w:ascii="宋体" w:hAnsi="宋体" w:eastAsia="宋体" w:cs="宋体"/>
                <w:b/>
                <w:sz w:val="17"/>
              </w:rPr>
              <w:t>来源</w:t>
            </w:r>
            <w:proofErr w:type="spellEnd"/>
          </w:p>
        </w:tc>
        <w:tc>
          <w:tcPr>
            <w:tcW w:w="30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7"/>
              </w:rPr>
              <w:t>资料名称</w:t>
            </w:r>
          </w:p>
        </w:tc>
        <w:tc>
          <w:tcPr>
            <w:tcW w:w="1872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7F1694">
            <w:pPr>
              <w:spacing w:after="0" w:line="276" w:lineRule="auto"/>
              <w:jc w:val="center"/>
            </w:pPr>
            <w:r>
              <w:rPr>
                <w:rFonts w:hint="eastAsia" w:ascii="宋体" w:hAnsi="宋体" w:eastAsia="宋体" w:cs="宋体"/>
                <w:b/>
                <w:sz w:val="17"/>
                <w:lang w:eastAsia="zh-CN"/>
              </w:rPr>
              <w:t>位置</w:t>
            </w:r>
          </w:p>
        </w:tc>
        <w:tc>
          <w:tcPr>
            <w:tcW w:w="27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7"/>
              </w:rPr>
              <w:t>用于支撑</w:t>
            </w:r>
          </w:p>
        </w:tc>
      </w:tr>
      <w:tr w:rsidR="00215D66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[1] Ursúa et al.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</w:rPr>
              <w:t>Hydrogen Production From Water Electrolysis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</w:rPr>
              <w:t>机构库题录或</w:t>
            </w:r>
            <w:r>
              <w:rPr>
                <w:rFonts w:ascii="宋体" w:hAnsi="宋体" w:eastAsia="宋体" w:cs="宋体"/>
                <w:sz w:val="17"/>
                <w:lang w:eastAsia="zh-CN"/>
              </w:rPr>
              <w:t>PDF</w:t>
            </w:r>
            <w:r>
              <w:rPr>
                <w:rFonts w:ascii="宋体" w:hAnsi="宋体" w:eastAsia="宋体" w:cs="宋体"/>
                <w:sz w:val="17"/>
                <w:lang w:eastAsia="zh-CN"/>
              </w:rPr>
              <w:t>首页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</w:rPr>
              <w:t>水电解技术综述与可再生能源应用</w:t>
            </w:r>
          </w:p>
        </w:tc>
      </w:tr>
      <w:tr w:rsidR="00215D66">
        <w:tc>
          <w:tcPr>
            <w:tcW w:w="15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 xml:space="preserve">[2] </w:t>
            </w:r>
            <w:proofErr w:type="spellStart"/>
            <w:r>
              <w:rPr>
                <w:rFonts w:ascii="宋体" w:hAnsi="宋体" w:eastAsia="宋体" w:cs="宋体"/>
                <w:sz w:val="17"/>
              </w:rPr>
              <w:t>Carmo</w:t>
            </w:r>
            <w:proofErr w:type="spellEnd"/>
            <w:r>
              <w:rPr>
                <w:rFonts w:ascii="宋体" w:hAnsi="宋体" w:eastAsia="宋体" w:cs="宋体"/>
                <w:sz w:val="17"/>
              </w:rPr>
              <w:t xml:space="preserve"> et al.</w:t>
            </w:r>
          </w:p>
        </w:tc>
        <w:tc>
          <w:tcPr>
            <w:tcW w:w="30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</w:rPr>
              <w:t>A comprehensive review on PEM water electrolysis</w:t>
            </w:r>
          </w:p>
        </w:tc>
        <w:tc>
          <w:tcPr>
            <w:tcW w:w="18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RWTH</w:t>
            </w:r>
            <w:r>
              <w:rPr>
                <w:rFonts w:ascii="宋体" w:hAnsi="宋体" w:eastAsia="宋体" w:cs="宋体"/>
                <w:sz w:val="17"/>
              </w:rPr>
              <w:t>题录页</w:t>
            </w:r>
          </w:p>
        </w:tc>
        <w:tc>
          <w:tcPr>
            <w:tcW w:w="27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</w:rPr>
              <w:t>PEM</w:t>
            </w:r>
            <w:r>
              <w:rPr>
                <w:rFonts w:ascii="宋体" w:hAnsi="宋体" w:eastAsia="宋体" w:cs="宋体"/>
                <w:sz w:val="17"/>
                <w:lang w:eastAsia="zh-CN"/>
              </w:rPr>
              <w:t>技术现状、作者、期刊与</w:t>
            </w:r>
            <w:r>
              <w:rPr>
                <w:rFonts w:ascii="宋体" w:hAnsi="宋体" w:eastAsia="宋体" w:cs="宋体"/>
                <w:sz w:val="17"/>
                <w:lang w:eastAsia="zh-CN"/>
              </w:rPr>
              <w:t>DOI</w:t>
            </w:r>
          </w:p>
        </w:tc>
      </w:tr>
      <w:tr w:rsidR="00215D66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 xml:space="preserve">[3] </w:t>
            </w:r>
            <w:proofErr w:type="spellStart"/>
            <w:r>
              <w:rPr>
                <w:rFonts w:ascii="宋体" w:hAnsi="宋体" w:eastAsia="宋体" w:cs="宋体"/>
                <w:sz w:val="17"/>
              </w:rPr>
              <w:t>Buttler</w:t>
            </w:r>
            <w:proofErr w:type="spellEnd"/>
            <w:r>
              <w:rPr>
                <w:rFonts w:ascii="宋体" w:hAnsi="宋体" w:eastAsia="宋体" w:cs="宋体"/>
                <w:sz w:val="17"/>
              </w:rPr>
              <w:t xml:space="preserve"> &amp; </w:t>
            </w:r>
            <w:proofErr w:type="spellStart"/>
            <w:r>
              <w:rPr>
                <w:rFonts w:ascii="宋体" w:hAnsi="宋体" w:eastAsia="宋体" w:cs="宋体"/>
                <w:sz w:val="17"/>
              </w:rPr>
              <w:lastRenderedPageBreak/>
              <w:t>Spliethoff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</w:rPr>
              <w:lastRenderedPageBreak/>
              <w:t>Current status of water electrolysis...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TUM</w:t>
            </w:r>
            <w:r>
              <w:rPr>
                <w:rFonts w:ascii="宋体" w:hAnsi="宋体" w:eastAsia="宋体" w:cs="宋体"/>
                <w:sz w:val="17"/>
              </w:rPr>
              <w:t>题录页摘要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</w:rPr>
              <w:t>负荷范围、爬坡、启动与系统分</w:t>
            </w:r>
            <w:r>
              <w:rPr>
                <w:rFonts w:ascii="宋体" w:hAnsi="宋体" w:eastAsia="宋体" w:cs="宋体"/>
                <w:sz w:val="17"/>
                <w:lang w:eastAsia="zh-CN"/>
              </w:rPr>
              <w:lastRenderedPageBreak/>
              <w:t>析</w:t>
            </w:r>
          </w:p>
        </w:tc>
      </w:tr>
      <w:tr w:rsidR="00215D66">
        <w:tc>
          <w:tcPr>
            <w:tcW w:w="15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lastRenderedPageBreak/>
              <w:t xml:space="preserve">[4] </w:t>
            </w:r>
            <w:proofErr w:type="spellStart"/>
            <w:r>
              <w:rPr>
                <w:rFonts w:ascii="宋体" w:hAnsi="宋体" w:eastAsia="宋体" w:cs="宋体"/>
                <w:sz w:val="17"/>
              </w:rPr>
              <w:t>Glenk</w:t>
            </w:r>
            <w:proofErr w:type="spellEnd"/>
            <w:r>
              <w:rPr>
                <w:rFonts w:ascii="宋体" w:hAnsi="宋体" w:eastAsia="宋体" w:cs="宋体"/>
                <w:sz w:val="17"/>
              </w:rPr>
              <w:t xml:space="preserve"> &amp; </w:t>
            </w:r>
            <w:proofErr w:type="spellStart"/>
            <w:r>
              <w:rPr>
                <w:rFonts w:ascii="宋体" w:hAnsi="宋体" w:eastAsia="宋体" w:cs="宋体"/>
                <w:sz w:val="17"/>
              </w:rPr>
              <w:t>Reichelstein</w:t>
            </w:r>
            <w:proofErr w:type="spellEnd"/>
          </w:p>
        </w:tc>
        <w:tc>
          <w:tcPr>
            <w:tcW w:w="30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</w:rPr>
              <w:t>Economics of converting renewable power to hydrogen</w:t>
            </w:r>
          </w:p>
        </w:tc>
        <w:tc>
          <w:tcPr>
            <w:tcW w:w="18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Nature</w:t>
            </w:r>
            <w:r>
              <w:rPr>
                <w:rFonts w:ascii="宋体" w:hAnsi="宋体" w:eastAsia="宋体" w:cs="宋体"/>
                <w:sz w:val="17"/>
              </w:rPr>
              <w:t>标题和摘要</w:t>
            </w:r>
          </w:p>
        </w:tc>
        <w:tc>
          <w:tcPr>
            <w:tcW w:w="27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</w:rPr>
              <w:t>电价、波动出力与实时优化</w:t>
            </w:r>
          </w:p>
        </w:tc>
      </w:tr>
      <w:tr w:rsidR="00215D66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 xml:space="preserve">[5] </w:t>
            </w:r>
            <w:proofErr w:type="spellStart"/>
            <w:r>
              <w:rPr>
                <w:rFonts w:ascii="宋体" w:hAnsi="宋体" w:eastAsia="宋体" w:cs="宋体"/>
                <w:sz w:val="17"/>
              </w:rPr>
              <w:t>国家能源局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</w:rPr>
              <w:t>2026</w:t>
            </w:r>
            <w:r>
              <w:rPr>
                <w:rFonts w:ascii="宋体" w:hAnsi="宋体" w:eastAsia="宋体" w:cs="宋体"/>
                <w:sz w:val="17"/>
                <w:lang w:eastAsia="zh-CN"/>
              </w:rPr>
              <w:t>年一季度可再生能源制氢发展情况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正文第</w:t>
            </w:r>
            <w:r>
              <w:rPr>
                <w:rFonts w:ascii="宋体" w:hAnsi="宋体" w:eastAsia="宋体" w:cs="宋体"/>
                <w:sz w:val="17"/>
              </w:rPr>
              <w:t>11-16</w:t>
            </w:r>
            <w:r>
              <w:rPr>
                <w:rFonts w:ascii="宋体" w:hAnsi="宋体" w:eastAsia="宋体" w:cs="宋体"/>
                <w:sz w:val="17"/>
              </w:rPr>
              <w:t>段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</w:rPr>
              <w:t>现实规模、技术路线和应用模式</w:t>
            </w:r>
          </w:p>
        </w:tc>
      </w:tr>
      <w:tr w:rsidR="00215D66">
        <w:tc>
          <w:tcPr>
            <w:tcW w:w="15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 xml:space="preserve">[6] </w:t>
            </w:r>
            <w:proofErr w:type="spellStart"/>
            <w:r>
              <w:rPr>
                <w:rFonts w:ascii="宋体" w:hAnsi="宋体" w:eastAsia="宋体" w:cs="宋体"/>
                <w:sz w:val="17"/>
              </w:rPr>
              <w:t>国家发展改革委</w:t>
            </w:r>
            <w:proofErr w:type="spellEnd"/>
          </w:p>
        </w:tc>
        <w:tc>
          <w:tcPr>
            <w:tcW w:w="30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</w:rPr>
              <w:t>氢能产业发展中长期规划</w:t>
            </w:r>
            <w:r>
              <w:rPr>
                <w:rFonts w:ascii="宋体" w:hAnsi="宋体" w:eastAsia="宋体" w:cs="宋体"/>
                <w:sz w:val="17"/>
                <w:lang w:eastAsia="zh-CN"/>
              </w:rPr>
              <w:t>(2021-2035</w:t>
            </w:r>
            <w:r>
              <w:rPr>
                <w:rFonts w:ascii="宋体" w:hAnsi="宋体" w:eastAsia="宋体" w:cs="宋体"/>
                <w:sz w:val="17"/>
                <w:lang w:eastAsia="zh-CN"/>
              </w:rPr>
              <w:t>年</w:t>
            </w:r>
            <w:r>
              <w:rPr>
                <w:rFonts w:ascii="宋体" w:hAnsi="宋体" w:eastAsia="宋体" w:cs="宋体"/>
                <w:sz w:val="17"/>
                <w:lang w:eastAsia="zh-CN"/>
              </w:rPr>
              <w:t>)</w:t>
            </w:r>
          </w:p>
        </w:tc>
        <w:tc>
          <w:tcPr>
            <w:tcW w:w="18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</w:rPr>
              <w:t>发布页及</w:t>
            </w:r>
            <w:r>
              <w:rPr>
                <w:rFonts w:ascii="宋体" w:hAnsi="宋体" w:eastAsia="宋体" w:cs="宋体"/>
                <w:sz w:val="17"/>
                <w:lang w:eastAsia="zh-CN"/>
              </w:rPr>
              <w:t>PDF</w:t>
            </w:r>
            <w:r>
              <w:rPr>
                <w:rFonts w:ascii="宋体" w:hAnsi="宋体" w:eastAsia="宋体" w:cs="宋体"/>
                <w:sz w:val="17"/>
                <w:lang w:eastAsia="zh-CN"/>
              </w:rPr>
              <w:t>相关段落</w:t>
            </w:r>
          </w:p>
        </w:tc>
        <w:tc>
          <w:tcPr>
            <w:tcW w:w="27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</w:rPr>
              <w:t>长周期储能、风光</w:t>
            </w:r>
            <w:r>
              <w:rPr>
                <w:rFonts w:ascii="宋体" w:hAnsi="宋体" w:eastAsia="宋体" w:cs="宋体"/>
                <w:sz w:val="17"/>
                <w:lang w:eastAsia="zh-CN"/>
              </w:rPr>
              <w:t>+</w:t>
            </w:r>
            <w:r>
              <w:rPr>
                <w:rFonts w:ascii="宋体" w:hAnsi="宋体" w:eastAsia="宋体" w:cs="宋体"/>
                <w:sz w:val="17"/>
                <w:lang w:eastAsia="zh-CN"/>
              </w:rPr>
              <w:t>氢储能和政策背景</w:t>
            </w:r>
          </w:p>
        </w:tc>
      </w:tr>
      <w:tr w:rsidR="00215D66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[7] Nel Hydrogen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</w:rPr>
              <w:t>MC Series Modular Plants, Rev A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PDF</w:t>
            </w:r>
            <w:r>
              <w:rPr>
                <w:rFonts w:ascii="宋体" w:hAnsi="宋体" w:eastAsia="宋体" w:cs="宋体"/>
                <w:sz w:val="17"/>
              </w:rPr>
              <w:t>第</w:t>
            </w:r>
            <w:r>
              <w:rPr>
                <w:rFonts w:ascii="宋体" w:hAnsi="宋体" w:eastAsia="宋体" w:cs="宋体"/>
                <w:sz w:val="17"/>
              </w:rPr>
              <w:t>1</w:t>
            </w:r>
            <w:r>
              <w:rPr>
                <w:rFonts w:ascii="宋体" w:hAnsi="宋体" w:eastAsia="宋体" w:cs="宋体"/>
                <w:sz w:val="17"/>
              </w:rPr>
              <w:t>页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</w:rPr>
              <w:t>容量、</w:t>
            </w:r>
            <w:r>
              <w:rPr>
                <w:rFonts w:ascii="宋体" w:hAnsi="宋体" w:eastAsia="宋体" w:cs="宋体"/>
                <w:sz w:val="17"/>
                <w:lang w:eastAsia="zh-CN"/>
              </w:rPr>
              <w:t>SEC</w:t>
            </w:r>
            <w:r>
              <w:rPr>
                <w:rFonts w:ascii="宋体" w:hAnsi="宋体" w:eastAsia="宋体" w:cs="宋体"/>
                <w:sz w:val="17"/>
                <w:lang w:eastAsia="zh-CN"/>
              </w:rPr>
              <w:t>、负荷范围、用水和出口压力</w:t>
            </w:r>
          </w:p>
        </w:tc>
      </w:tr>
      <w:tr w:rsidR="00215D66">
        <w:tc>
          <w:tcPr>
            <w:tcW w:w="15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[8] U.S. DOE</w:t>
            </w:r>
          </w:p>
        </w:tc>
        <w:tc>
          <w:tcPr>
            <w:tcW w:w="30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</w:rPr>
              <w:t>Technical Targets for PEM Electrolysis</w:t>
            </w:r>
          </w:p>
        </w:tc>
        <w:tc>
          <w:tcPr>
            <w:tcW w:w="18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网页主表</w:t>
            </w:r>
          </w:p>
        </w:tc>
        <w:tc>
          <w:tcPr>
            <w:tcW w:w="27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</w:rPr>
              <w:t>系统能耗、寿命、退化和成本目标</w:t>
            </w:r>
          </w:p>
        </w:tc>
      </w:tr>
      <w:tr w:rsidR="00215D66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[9] U.S. DOE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</w:rPr>
              <w:t>Program Record 24005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PDF</w:t>
            </w:r>
            <w:r>
              <w:rPr>
                <w:rFonts w:ascii="宋体" w:hAnsi="宋体" w:eastAsia="宋体" w:cs="宋体"/>
                <w:sz w:val="17"/>
              </w:rPr>
              <w:t>第</w:t>
            </w:r>
            <w:r>
              <w:rPr>
                <w:rFonts w:ascii="宋体" w:hAnsi="宋体" w:eastAsia="宋体" w:cs="宋体"/>
                <w:sz w:val="17"/>
              </w:rPr>
              <w:t>2-3</w:t>
            </w:r>
            <w:r>
              <w:rPr>
                <w:rFonts w:ascii="宋体" w:hAnsi="宋体" w:eastAsia="宋体" w:cs="宋体"/>
                <w:sz w:val="17"/>
              </w:rPr>
              <w:t>、</w:t>
            </w:r>
            <w:r>
              <w:rPr>
                <w:rFonts w:ascii="宋体" w:hAnsi="宋体" w:eastAsia="宋体" w:cs="宋体"/>
                <w:sz w:val="17"/>
              </w:rPr>
              <w:t>8-9</w:t>
            </w:r>
            <w:r>
              <w:rPr>
                <w:rFonts w:ascii="宋体" w:hAnsi="宋体" w:eastAsia="宋体" w:cs="宋体"/>
                <w:sz w:val="17"/>
              </w:rPr>
              <w:t>页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</w:rPr>
              <w:t>寿命期</w:t>
            </w:r>
            <w:r>
              <w:rPr>
                <w:rFonts w:ascii="宋体" w:hAnsi="宋体" w:eastAsia="宋体" w:cs="宋体"/>
                <w:sz w:val="17"/>
                <w:lang w:eastAsia="zh-CN"/>
              </w:rPr>
              <w:t>SEC</w:t>
            </w:r>
            <w:r>
              <w:rPr>
                <w:rFonts w:ascii="宋体" w:hAnsi="宋体" w:eastAsia="宋体" w:cs="宋体"/>
                <w:sz w:val="17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17"/>
                <w:lang w:eastAsia="zh-CN"/>
              </w:rPr>
              <w:t>CAPEX</w:t>
            </w:r>
            <w:r>
              <w:rPr>
                <w:rFonts w:ascii="宋体" w:hAnsi="宋体" w:eastAsia="宋体" w:cs="宋体"/>
                <w:sz w:val="17"/>
                <w:lang w:eastAsia="zh-CN"/>
              </w:rPr>
              <w:t>、替换周期和经济场景</w:t>
            </w:r>
          </w:p>
        </w:tc>
      </w:tr>
      <w:tr w:rsidR="00215D66">
        <w:tc>
          <w:tcPr>
            <w:tcW w:w="15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[10] Cummins</w:t>
            </w:r>
          </w:p>
        </w:tc>
        <w:tc>
          <w:tcPr>
            <w:tcW w:w="30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</w:rPr>
              <w:t>HyLYZER 1000 Specification Sheet</w:t>
            </w:r>
          </w:p>
        </w:tc>
        <w:tc>
          <w:tcPr>
            <w:tcW w:w="18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PDF</w:t>
            </w:r>
            <w:r>
              <w:rPr>
                <w:rFonts w:ascii="宋体" w:hAnsi="宋体" w:eastAsia="宋体" w:cs="宋体"/>
                <w:sz w:val="17"/>
              </w:rPr>
              <w:t>第</w:t>
            </w:r>
            <w:r>
              <w:rPr>
                <w:rFonts w:ascii="宋体" w:hAnsi="宋体" w:eastAsia="宋体" w:cs="宋体"/>
                <w:sz w:val="17"/>
              </w:rPr>
              <w:t>2</w:t>
            </w:r>
            <w:r>
              <w:rPr>
                <w:rFonts w:ascii="宋体" w:hAnsi="宋体" w:eastAsia="宋体" w:cs="宋体"/>
                <w:sz w:val="17"/>
              </w:rPr>
              <w:t>页</w:t>
            </w:r>
          </w:p>
        </w:tc>
        <w:tc>
          <w:tcPr>
            <w:tcW w:w="27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</w:rPr>
              <w:t>替代厂商能耗、负荷范围和用水</w:t>
            </w:r>
          </w:p>
        </w:tc>
      </w:tr>
      <w:tr w:rsidR="00215D66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[11] H2Tools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</w:rPr>
              <w:t>H2-O2 Gas Cross-Over Safe Practice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</w:rPr>
              <w:t>网页核心段落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</w:rPr>
              <w:t>低负荷、启停和压差下的安全边界</w:t>
            </w:r>
          </w:p>
        </w:tc>
      </w:tr>
    </w:tbl>
    <w:p w:rsidR="00215D66" w:rsidRDefault="00215D66">
      <w:pPr>
        <w:spacing w:after="0"/>
        <w:rPr>
          <w:rFonts w:ascii="宋体" w:hAnsi="宋体" w:eastAsia="宋体" w:cs="宋体"/>
          <w:lang w:eastAsia="zh-CN"/>
        </w:rPr>
      </w:pPr>
    </w:p>
    <w:p w:rsidR="00215D66" w:rsidRDefault="00215D66">
      <w:pPr>
        <w:spacing w:after="80"/>
        <w:ind w:left="283" w:hanging="283"/>
      </w:pPr>
      <w:bookmarkStart w:id="0" w:name="_GoBack"/>
      <w:bookmarkEnd w:id="0"/>
    </w:p>
    <w:sectPr w:rsidR="00215D66" w:rsidSect="00034616">
      <w:headerReference w:type="default" r:id="rId14"/>
      <w:footerReference w:type="default" r:id="rId15"/>
      <w:pgSz w:w="11906" w:h="16838"/>
      <w:pgMar w:top="1247" w:right="1417" w:bottom="1247" w:left="1417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64A3" w:rsidRDefault="00A364A3">
      <w:pPr>
        <w:spacing w:after="0" w:line="240" w:lineRule="auto"/>
      </w:pPr>
      <w:r>
        <w:rPr>
          <w:rFonts w:ascii="宋体" w:hAnsi="宋体" w:eastAsia="宋体" w:cs="宋体"/>
        </w:rPr>
        <w:separator/>
      </w:r>
    </w:p>
  </w:endnote>
  <w:endnote w:type="continuationSeparator" w:id="0">
    <w:p w:rsidR="00A364A3" w:rsidRDefault="00A364A3">
      <w:pPr>
        <w:spacing w:after="0" w:line="240" w:lineRule="auto"/>
      </w:pPr>
      <w:r>
        <w:rPr>
          <w:rFonts w:ascii="宋体" w:hAnsi="宋体" w:eastAsia="宋体" w:cs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E18B4" w:rsidRDefault="005E18B4">
    <w:pPr>
      <w:pStyle w:val="a7"/>
      <w:jc w:val="center"/>
    </w:pPr>
    <w:r>
      <w:rPr>
        <w:rFonts w:ascii="宋体" w:hAnsi="宋体" w:eastAsia="宋体" w:cs="宋体"/>
        <w:sz w:val="18"/>
      </w:rPr>
      <w:t>第</w:t>
    </w:r>
    <w:r>
      <w:rPr>
        <w:rFonts w:ascii="宋体" w:hAnsi="宋体" w:eastAsia="宋体" w:cs="宋体"/>
        <w:sz w:val="18"/>
      </w:rPr>
      <w:t xml:space="preserve"> </w:t>
    </w:r>
    <w:r>
      <w:rPr>
        <w:rFonts w:ascii="宋体" w:hAnsi="宋体" w:eastAsia="宋体" w:cs="宋体"/>
        <w:sz w:val="18"/>
      </w:rPr>
      <w:fldChar w:fldCharType="begin"/>
    </w:r>
    <w:r>
      <w:rPr>
        <w:rFonts w:ascii="宋体" w:hAnsi="宋体" w:eastAsia="宋体" w:cs="宋体"/>
        <w:sz w:val="18"/>
      </w:rPr>
      <w:instrText>PAGE</w:instrText>
    </w:r>
    <w:r>
      <w:rPr>
        <w:rFonts w:ascii="宋体" w:hAnsi="宋体" w:eastAsia="宋体" w:cs="宋体"/>
        <w:sz w:val="18"/>
      </w:rPr>
      <w:fldChar w:fldCharType="separate"/>
    </w:r>
    <w:r>
      <w:rPr>
        <w:rFonts w:ascii="宋体" w:hAnsi="宋体" w:eastAsia="宋体" w:cs="宋体"/>
        <w:sz w:val="18"/>
      </w:rPr>
      <w:t>1</w:t>
    </w:r>
    <w:r>
      <w:rPr>
        <w:rFonts w:ascii="宋体" w:hAnsi="宋体" w:eastAsia="宋体" w:cs="宋体"/>
        <w:sz w:val="18"/>
      </w:rPr>
      <w:fldChar w:fldCharType="end"/>
    </w:r>
    <w:r>
      <w:rPr>
        <w:rFonts w:ascii="宋体" w:hAnsi="宋体" w:eastAsia="宋体" w:cs="宋体"/>
        <w:sz w:val="18"/>
      </w:rPr>
      <w:t xml:space="preserve"> </w:t>
    </w:r>
    <w:r>
      <w:rPr>
        <w:rFonts w:ascii="宋体" w:hAnsi="宋体" w:eastAsia="宋体" w:cs="宋体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64A3" w:rsidRDefault="00A364A3">
      <w:pPr>
        <w:spacing w:after="0" w:line="240" w:lineRule="auto"/>
      </w:pPr>
      <w:r>
        <w:rPr>
          <w:rFonts w:ascii="宋体" w:hAnsi="宋体" w:eastAsia="宋体" w:cs="宋体"/>
        </w:rPr>
        <w:separator/>
      </w:r>
    </w:p>
  </w:footnote>
  <w:footnote w:type="continuationSeparator" w:id="0">
    <w:p w:rsidR="00A364A3" w:rsidRDefault="00A364A3">
      <w:pPr>
        <w:spacing w:after="0" w:line="240" w:lineRule="auto"/>
      </w:pPr>
      <w:r>
        <w:rPr>
          <w:rFonts w:ascii="宋体" w:hAnsi="宋体" w:eastAsia="宋体" w:cs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E18B4" w:rsidRDefault="005E18B4">
    <w:pPr>
      <w:pStyle w:val="a5"/>
      <w:jc w:val="center"/>
      <w:rPr>
        <w:rFonts w:ascii="宋体" w:hAnsi="宋体" w:eastAsia="宋体" w:cs="宋体"/>
        <w:lang w:eastAsia="zh-CN"/>
      </w:rPr>
    </w:pPr>
    <w:r>
      <w:rPr>
        <w:rFonts w:ascii="宋体" w:hAnsi="宋体" w:eastAsia="宋体" w:cs="宋体"/>
        <w:sz w:val="17"/>
        <w:lang w:eastAsia="zh-CN"/>
      </w:rPr>
      <w:t xml:space="preserve">Blue Hub </w:t>
    </w:r>
    <w:r>
      <w:rPr>
        <w:rFonts w:ascii="宋体" w:hAnsi="宋体" w:eastAsia="宋体" w:cs="宋体"/>
        <w:sz w:val="17"/>
        <w:lang w:eastAsia="zh-CN"/>
      </w:rPr>
      <w:t>电解制氢核心模型</w:t>
    </w:r>
    <w:r>
      <w:rPr>
        <w:rFonts w:ascii="宋体" w:hAnsi="宋体" w:eastAsia="宋体" w:cs="宋体"/>
        <w:sz w:val="17"/>
        <w:lang w:eastAsia="zh-CN"/>
      </w:rPr>
      <w:t xml:space="preserve">  |  </w:t>
    </w:r>
    <w:r>
      <w:rPr>
        <w:rFonts w:ascii="宋体" w:hAnsi="宋体" w:eastAsia="宋体" w:cs="宋体"/>
        <w:sz w:val="17"/>
        <w:lang w:eastAsia="zh-CN"/>
      </w:rPr>
      <w:t>挑战杯申报书正文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宋体" w:hAnsi="宋体" w:hint="default" w:eastAsia="宋体" w:cs="宋体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宋体" w:hAnsi="宋体" w:hint="default" w:eastAsia="宋体" w:cs="宋体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宋体" w:hAnsi="宋体" w:hint="default" w:eastAsia="宋体" w:cs="宋体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宋体" w:hAnsi="宋体" w:hint="default" w:eastAsia="宋体" w:cs="宋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D66"/>
    <w:rsid w:val="0029639D"/>
    <w:rsid w:val="00326F90"/>
    <w:rsid w:val="005E18B4"/>
    <w:rsid w:val="007F1694"/>
    <w:rsid w:val="00A364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8F9F36C"/>
  <w14:defaultImageDpi w14:val="300"/>
  <w15:docId w15:val="{A410F055-ED3B-4288-8F5A-9AD03401D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宋体" w:hAnsi="宋体" w:eastAsia="宋体" w:cs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20" w:line="300" w:lineRule="auto"/>
      <w:jc w:val="both"/>
    </w:pPr>
    <w:rPr>
      <w:rFonts w:ascii="宋体" w:eastAsia="宋体" w:hAnsi="宋体" w:cs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="宋体" w:hAnsi="宋体" w:eastAsia="宋体" w:cs="宋体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line="276" w:lineRule="auto"/>
      <w:outlineLvl w:val="1"/>
    </w:pPr>
    <w:rPr>
      <w:rFonts w:ascii="宋体" w:hAnsi="宋体" w:eastAsia="宋体" w:cs="宋体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="宋体" w:hAnsi="宋体" w:eastAsia="宋体" w:cs="宋体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宋体" w:hAnsi="宋体" w:eastAsia="宋体" w:cs="宋体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宋体" w:hAnsi="宋体" w:eastAsia="宋体" w:cs="宋体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宋体" w:hAnsi="宋体" w:eastAsia="宋体" w:cs="宋体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宋体" w:hAnsi="宋体" w:eastAsia="宋体" w:cs="宋体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宋体" w:hAnsi="宋体" w:eastAsia="宋体" w:cs="宋体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="宋体" w:hAnsi="宋体" w:eastAsia="宋体" w:cs="宋体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宋体" w:hAnsi="宋体" w:eastAsia="宋体" w:cs="宋体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宋体" w:hAnsi="宋体" w:eastAsia="宋体" w:cs="宋体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rFonts w:ascii="宋体" w:hAnsi="宋体" w:eastAsia="宋体" w:cs="宋体"/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宋体" w:hAnsi="宋体" w:eastAsia="宋体" w:cs="宋体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宋体" w:hAnsi="宋体" w:eastAsia="宋体" w:cs="宋体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宋体" w:hAnsi="宋体" w:eastAsia="宋体" w:cs="宋体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宋体" w:hAnsi="宋体" w:eastAsia="宋体" w:cs="宋体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宋体" w:hAnsi="宋体" w:eastAsia="宋体" w:cs="宋体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宋体" w:hAnsi="宋体" w:eastAsia="宋体" w:cs="宋体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宋体" w:hAnsi="宋体" w:eastAsia="宋体" w:cs="宋体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ascii="宋体" w:hAnsi="宋体" w:eastAsia="宋体" w:cs="宋体"/>
      <w:b/>
      <w:bCs/>
    </w:rPr>
  </w:style>
  <w:style w:type="character" w:styleId="af9">
    <w:name w:val="Emphasis"/>
    <w:basedOn w:val="a2"/>
    <w:uiPriority w:val="20"/>
    <w:qFormat/>
    <w:rsid w:val="00FC693F"/>
    <w:rPr>
      <w:rFonts w:ascii="宋体" w:hAnsi="宋体" w:eastAsia="宋体" w:cs="宋体"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rFonts w:ascii="宋体" w:hAnsi="宋体" w:eastAsia="宋体" w:cs="宋体"/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rFonts w:ascii="宋体" w:hAnsi="宋体" w:eastAsia="宋体" w:cs="宋体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宋体" w:hAnsi="宋体" w:eastAsia="宋体" w:cs="宋体"/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宋体" w:hAnsi="宋体" w:eastAsia="宋体" w:cs="宋体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宋体" w:hAnsi="宋体" w:eastAsia="宋体" w:cs="宋体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宋体" w:hAnsi="宋体" w:eastAsia="宋体" w:cs="宋体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宋体" w:hAnsi="宋体" w:eastAsia="宋体" w:cs="宋体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宋体" w:hAnsi="宋体" w:eastAsia="宋体" w:cs="宋体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宋体" w:hAnsi="宋体" w:eastAsia="宋体" w:cs="宋体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宋体" w:hAnsi="宋体" w:eastAsia="宋体" w:cs="宋体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宋体" w:hAnsi="宋体" w:eastAsia="宋体" w:cs="宋体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宋体" w:hAnsi="宋体" w:eastAsia="宋体" w:cs="宋体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宋体" w:hAnsi="宋体" w:eastAsia="宋体" w:cs="宋体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宋体" w:hAnsi="宋体" w:eastAsia="宋体" w:cs="宋体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宋体" w:hAnsi="宋体" w:eastAsia="宋体" w:cs="宋体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宋体" w:hAnsi="宋体" w:eastAsia="宋体" w:cs="宋体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宋体" w:hAnsi="宋体" w:eastAsia="宋体" w:cs="宋体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宋体" w:hAnsi="宋体" w:eastAsia="宋体" w:cs="宋体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宋体" w:hAnsi="宋体" w:eastAsia="宋体" w:cs="宋体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宋体" w:hAnsi="宋体" w:eastAsia="宋体" w:cs="宋体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宋体" w:hAnsi="宋体" w:eastAsia="宋体" w:cs="宋体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宋体" w:hAnsi="宋体" w:eastAsia="宋体" w:cs="宋体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宋体" w:hAnsi="宋体" w:eastAsia="宋体" w:cs="宋体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宋体" w:hAnsi="宋体" w:eastAsia="宋体" w:cs="宋体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rFonts w:ascii="宋体" w:hAnsi="宋体" w:eastAsia="宋体" w:cs="宋体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rFonts w:ascii="宋体" w:hAnsi="宋体" w:eastAsia="宋体" w:cs="宋体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rFonts w:ascii="宋体" w:hAnsi="宋体" w:eastAsia="宋体" w:cs="宋体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rFonts w:ascii="宋体" w:hAnsi="宋体" w:eastAsia="宋体" w:cs="宋体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rFonts w:ascii="宋体" w:hAnsi="宋体" w:eastAsia="宋体" w:cs="宋体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rFonts w:ascii="宋体" w:hAnsi="宋体" w:eastAsia="宋体" w:cs="宋体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rFonts w:ascii="宋体" w:hAnsi="宋体" w:eastAsia="宋体" w:cs="宋体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rFonts w:ascii="宋体" w:hAnsi="宋体" w:eastAsia="宋体" w:cs="宋体"/>
        <w:b/>
        <w:bCs/>
      </w:rPr>
    </w:tblStylePr>
    <w:tblStylePr w:type="lastRow">
      <w:rPr>
        <w:rFonts w:ascii="宋体" w:hAnsi="宋体" w:eastAsia="宋体" w:cs="宋体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rFonts w:ascii="宋体" w:hAnsi="宋体" w:eastAsia="宋体" w:cs="宋体"/>
        <w:b/>
        <w:bCs/>
      </w:rPr>
    </w:tblStylePr>
    <w:tblStylePr w:type="lastRow">
      <w:rPr>
        <w:rFonts w:ascii="宋体" w:hAnsi="宋体" w:eastAsia="宋体" w:cs="宋体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rFonts w:ascii="宋体" w:hAnsi="宋体" w:eastAsia="宋体" w:cs="宋体"/>
        <w:b/>
        <w:bCs/>
      </w:rPr>
    </w:tblStylePr>
    <w:tblStylePr w:type="lastRow">
      <w:rPr>
        <w:rFonts w:ascii="宋体" w:hAnsi="宋体" w:eastAsia="宋体" w:cs="宋体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rFonts w:ascii="宋体" w:hAnsi="宋体" w:eastAsia="宋体" w:cs="宋体"/>
        <w:b/>
        <w:bCs/>
      </w:rPr>
    </w:tblStylePr>
    <w:tblStylePr w:type="lastRow">
      <w:rPr>
        <w:rFonts w:ascii="宋体" w:hAnsi="宋体" w:eastAsia="宋体" w:cs="宋体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rFonts w:ascii="宋体" w:hAnsi="宋体" w:eastAsia="宋体" w:cs="宋体"/>
        <w:b/>
        <w:bCs/>
      </w:rPr>
    </w:tblStylePr>
    <w:tblStylePr w:type="lastRow">
      <w:rPr>
        <w:rFonts w:ascii="宋体" w:hAnsi="宋体" w:eastAsia="宋体" w:cs="宋体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rFonts w:ascii="宋体" w:hAnsi="宋体" w:eastAsia="宋体" w:cs="宋体"/>
        <w:b/>
        <w:bCs/>
      </w:rPr>
    </w:tblStylePr>
    <w:tblStylePr w:type="lastRow">
      <w:rPr>
        <w:rFonts w:ascii="宋体" w:hAnsi="宋体" w:eastAsia="宋体" w:cs="宋体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rFonts w:ascii="宋体" w:hAnsi="宋体" w:eastAsia="宋体" w:cs="宋体"/>
        <w:b/>
        <w:bCs/>
      </w:rPr>
    </w:tblStylePr>
    <w:tblStylePr w:type="lastRow">
      <w:rPr>
        <w:rFonts w:ascii="宋体" w:hAnsi="宋体" w:eastAsia="宋体" w:cs="宋体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rFonts w:ascii="宋体" w:hAnsi="宋体" w:eastAsia="宋体" w:cs="宋体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ascii="宋体" w:hAnsi="宋体" w:eastAsia="宋体" w:cs="宋体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宋体" w:hAnsi="宋体" w:eastAsia="宋体" w:cs="宋体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rFonts w:ascii="宋体" w:hAnsi="宋体" w:eastAsia="宋体" w:cs="宋体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ascii="宋体" w:hAnsi="宋体" w:eastAsia="宋体" w:cs="宋体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宋体" w:hAnsi="宋体" w:eastAsia="宋体" w:cs="宋体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rFonts w:ascii="宋体" w:hAnsi="宋体" w:eastAsia="宋体" w:cs="宋体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ascii="宋体" w:hAnsi="宋体" w:eastAsia="宋体" w:cs="宋体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宋体" w:hAnsi="宋体" w:eastAsia="宋体" w:cs="宋体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rFonts w:ascii="宋体" w:hAnsi="宋体" w:eastAsia="宋体" w:cs="宋体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ascii="宋体" w:hAnsi="宋体" w:eastAsia="宋体" w:cs="宋体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宋体" w:hAnsi="宋体" w:eastAsia="宋体" w:cs="宋体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rFonts w:ascii="宋体" w:hAnsi="宋体" w:eastAsia="宋体" w:cs="宋体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ascii="宋体" w:hAnsi="宋体" w:eastAsia="宋体" w:cs="宋体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宋体" w:hAnsi="宋体" w:eastAsia="宋体" w:cs="宋体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rFonts w:ascii="宋体" w:hAnsi="宋体" w:eastAsia="宋体" w:cs="宋体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ascii="宋体" w:hAnsi="宋体" w:eastAsia="宋体" w:cs="宋体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宋体" w:hAnsi="宋体" w:eastAsia="宋体" w:cs="宋体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rFonts w:ascii="宋体" w:hAnsi="宋体" w:eastAsia="宋体" w:cs="宋体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ascii="宋体" w:hAnsi="宋体" w:eastAsia="宋体" w:cs="宋体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宋体" w:hAnsi="宋体" w:eastAsia="宋体" w:cs="宋体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rFonts w:ascii="宋体" w:hAnsi="宋体" w:eastAsia="宋体" w:cs="宋体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rFonts w:ascii="宋体" w:hAnsi="宋体" w:eastAsia="宋体" w:cs="宋体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rFonts w:ascii="宋体" w:hAnsi="宋体" w:eastAsia="宋体" w:cs="宋体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rFonts w:ascii="宋体" w:hAnsi="宋体" w:eastAsia="宋体" w:cs="宋体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rFonts w:ascii="宋体" w:hAnsi="宋体" w:eastAsia="宋体" w:cs="宋体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rFonts w:ascii="宋体" w:hAnsi="宋体" w:eastAsia="宋体" w:cs="宋体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rFonts w:ascii="宋体" w:hAnsi="宋体" w:eastAsia="宋体" w:cs="宋体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rFonts w:ascii="宋体" w:hAnsi="宋体" w:eastAsia="宋体" w:cs="宋体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宋体" w:hAnsi="宋体" w:eastAsia="宋体" w:cs="宋体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宋体" w:hAnsi="宋体" w:eastAsia="宋体" w:cs="宋体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宋体" w:hAnsi="宋体" w:eastAsia="宋体" w:cs="宋体"/>
        <w:color w:val="000000" w:themeColor="text1"/>
      </w:rPr>
    </w:tblStylePr>
    <w:tblStylePr w:type="nwCell">
      <w:rPr>
        <w:rFonts w:ascii="宋体" w:hAnsi="宋体" w:eastAsia="宋体" w:cs="宋体"/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rFonts w:ascii="宋体" w:hAnsi="宋体" w:eastAsia="宋体" w:cs="宋体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宋体" w:hAnsi="宋体" w:eastAsia="宋体" w:cs="宋体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宋体" w:hAnsi="宋体" w:eastAsia="宋体" w:cs="宋体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宋体" w:hAnsi="宋体" w:eastAsia="宋体" w:cs="宋体"/>
        <w:color w:val="000000" w:themeColor="text1"/>
      </w:rPr>
    </w:tblStylePr>
    <w:tblStylePr w:type="nwCell">
      <w:rPr>
        <w:rFonts w:ascii="宋体" w:hAnsi="宋体" w:eastAsia="宋体" w:cs="宋体"/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rFonts w:ascii="宋体" w:hAnsi="宋体" w:eastAsia="宋体" w:cs="宋体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宋体" w:hAnsi="宋体" w:eastAsia="宋体" w:cs="宋体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宋体" w:hAnsi="宋体" w:eastAsia="宋体" w:cs="宋体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宋体" w:hAnsi="宋体" w:eastAsia="宋体" w:cs="宋体"/>
        <w:color w:val="000000" w:themeColor="text1"/>
      </w:rPr>
    </w:tblStylePr>
    <w:tblStylePr w:type="nwCell">
      <w:rPr>
        <w:rFonts w:ascii="宋体" w:hAnsi="宋体" w:eastAsia="宋体" w:cs="宋体"/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rFonts w:ascii="宋体" w:hAnsi="宋体" w:eastAsia="宋体" w:cs="宋体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宋体" w:hAnsi="宋体" w:eastAsia="宋体" w:cs="宋体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宋体" w:hAnsi="宋体" w:eastAsia="宋体" w:cs="宋体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rFonts w:ascii="宋体" w:hAnsi="宋体" w:eastAsia="宋体" w:cs="宋体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宋体" w:hAnsi="宋体" w:eastAsia="宋体" w:cs="宋体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宋体" w:hAnsi="宋体" w:eastAsia="宋体" w:cs="宋体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宋体" w:hAnsi="宋体" w:eastAsia="宋体" w:cs="宋体"/>
        <w:color w:val="000000" w:themeColor="text1"/>
      </w:rPr>
    </w:tblStylePr>
    <w:tblStylePr w:type="nwCell">
      <w:rPr>
        <w:rFonts w:ascii="宋体" w:hAnsi="宋体" w:eastAsia="宋体" w:cs="宋体"/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rFonts w:ascii="宋体" w:hAnsi="宋体" w:eastAsia="宋体" w:cs="宋体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宋体" w:hAnsi="宋体" w:eastAsia="宋体" w:cs="宋体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宋体" w:hAnsi="宋体" w:eastAsia="宋体" w:cs="宋体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宋体" w:hAnsi="宋体" w:eastAsia="宋体" w:cs="宋体"/>
        <w:color w:val="000000" w:themeColor="text1"/>
      </w:rPr>
    </w:tblStylePr>
    <w:tblStylePr w:type="nwCell">
      <w:rPr>
        <w:rFonts w:ascii="宋体" w:hAnsi="宋体" w:eastAsia="宋体" w:cs="宋体"/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rFonts w:ascii="宋体" w:hAnsi="宋体" w:eastAsia="宋体" w:cs="宋体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宋体" w:hAnsi="宋体" w:eastAsia="宋体" w:cs="宋体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宋体" w:hAnsi="宋体" w:eastAsia="宋体" w:cs="宋体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宋体" w:hAnsi="宋体" w:eastAsia="宋体" w:cs="宋体"/>
        <w:color w:val="000000" w:themeColor="text1"/>
      </w:rPr>
    </w:tblStylePr>
    <w:tblStylePr w:type="nwCell">
      <w:rPr>
        <w:rFonts w:ascii="宋体" w:hAnsi="宋体" w:eastAsia="宋体" w:cs="宋体"/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宋体" w:hAnsi="宋体" w:eastAsia="宋体" w:cs="宋体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宋体" w:hAnsi="宋体" w:eastAsia="宋体" w:cs="宋体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宋体" w:hAnsi="宋体" w:eastAsia="宋体" w:cs="宋体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宋体" w:hAnsi="宋体" w:eastAsia="宋体" w:cs="宋体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宋体" w:hAnsi="宋体" w:eastAsia="宋体" w:cs="宋体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宋体" w:hAnsi="宋体" w:eastAsia="宋体" w:cs="宋体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宋体" w:hAnsi="宋体" w:eastAsia="宋体" w:cs="宋体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rFonts w:ascii="宋体" w:hAnsi="宋体" w:eastAsia="宋体" w:cs="宋体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宋体" w:hAnsi="宋体" w:eastAsia="宋体" w:cs="宋体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ascii="宋体" w:hAnsi="宋体" w:eastAsia="宋体" w:cs="宋体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ascii="宋体" w:hAnsi="宋体" w:eastAsia="宋体" w:cs="宋体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rFonts w:ascii="宋体" w:hAnsi="宋体" w:eastAsia="宋体" w:cs="宋体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宋体" w:hAnsi="宋体" w:eastAsia="宋体" w:cs="宋体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ascii="宋体" w:hAnsi="宋体" w:eastAsia="宋体" w:cs="宋体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ascii="宋体" w:hAnsi="宋体" w:eastAsia="宋体" w:cs="宋体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rFonts w:ascii="宋体" w:hAnsi="宋体" w:eastAsia="宋体" w:cs="宋体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宋体" w:hAnsi="宋体" w:eastAsia="宋体" w:cs="宋体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ascii="宋体" w:hAnsi="宋体" w:eastAsia="宋体" w:cs="宋体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ascii="宋体" w:hAnsi="宋体" w:eastAsia="宋体" w:cs="宋体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rFonts w:ascii="宋体" w:hAnsi="宋体" w:eastAsia="宋体" w:cs="宋体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宋体" w:hAnsi="宋体" w:eastAsia="宋体" w:cs="宋体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ascii="宋体" w:hAnsi="宋体" w:eastAsia="宋体" w:cs="宋体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ascii="宋体" w:hAnsi="宋体" w:eastAsia="宋体" w:cs="宋体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rFonts w:ascii="宋体" w:hAnsi="宋体" w:eastAsia="宋体" w:cs="宋体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宋体" w:hAnsi="宋体" w:eastAsia="宋体" w:cs="宋体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ascii="宋体" w:hAnsi="宋体" w:eastAsia="宋体" w:cs="宋体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ascii="宋体" w:hAnsi="宋体" w:eastAsia="宋体" w:cs="宋体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rFonts w:ascii="宋体" w:hAnsi="宋体" w:eastAsia="宋体" w:cs="宋体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宋体" w:hAnsi="宋体" w:eastAsia="宋体" w:cs="宋体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ascii="宋体" w:hAnsi="宋体" w:eastAsia="宋体" w:cs="宋体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ascii="宋体" w:hAnsi="宋体" w:eastAsia="宋体" w:cs="宋体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rFonts w:ascii="宋体" w:hAnsi="宋体" w:eastAsia="宋体" w:cs="宋体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宋体" w:hAnsi="宋体" w:eastAsia="宋体" w:cs="宋体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ascii="宋体" w:hAnsi="宋体" w:eastAsia="宋体" w:cs="宋体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ascii="宋体" w:hAnsi="宋体" w:eastAsia="宋体" w:cs="宋体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rPr>
      <w:rFonts w:ascii="宋体" w:eastAsia="宋体" w:hAnsi="宋体" w:cs="宋体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44C341-991F-4396-827E-CF9024251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12</Pages>
  <Words>3305</Words>
  <Characters>4925</Characters>
  <Application>Microsoft Office Word</Application>
  <DocSecurity>0</DocSecurity>
  <Lines>328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电能制氢建模文档（完善版）</dc:title>
  <dc:subject>挑战杯申报书正文中的数学建模章节</dc:subject>
  <dc:creator>项目组</dc:creator>
  <cp:keywords>PEM电解制氢, 电氢耦合, 储氢, 功率平衡, 优化调度</cp:keywords>
  <dc:description>新增24小时MILP最优分配、公式代入、BESS解释及完整增量财务模型；原文件未覆盖。</dc:description>
  <cp:lastModifiedBy>Lenovo</cp:lastModifiedBy>
  <cp:revision>2</cp:revision>
  <dcterms:created xsi:type="dcterms:W3CDTF">2013-12-23T23:15:00Z</dcterms:created>
  <dcterms:modified xsi:type="dcterms:W3CDTF">2026-07-16T15:47:00Z</dcterms:modified>
  <cp:category/>
</cp:coreProperties>
</file>