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A56DB"/>
      </w:pPr>
      <w:r>
        <w:rPr>
          <w:rFonts w:ascii="Segoe UI" w:hAnsi="Segoe UI"/>
          <w:b/>
          <w:color w:val="FFFFFF"/>
          <w:sz w:val="56"/>
        </w:rPr>
        <w:t xml:space="preserve">  LLCAR  </w:t>
      </w:r>
    </w:p>
    <w:p>
      <w:pPr>
        <w:jc w:val="center"/>
      </w:pPr>
      <w:r>
        <w:rPr>
          <w:rFonts w:ascii="Segoe UI" w:hAnsi="Segoe UI"/>
          <w:b/>
          <w:color w:val="1A56DB"/>
          <w:sz w:val="48"/>
        </w:rPr>
        <w:t>LLCAR — Принятые решения по монетизации</w:t>
      </w:r>
    </w:p>
    <w:p>
      <w:pPr>
        <w:jc w:val="center"/>
      </w:pPr>
      <w:r>
        <w:rPr>
          <w:rFonts w:ascii="Segoe UI" w:hAnsi="Segoe UI"/>
          <w:color w:val="445566"/>
          <w:sz w:val="28"/>
        </w:rPr>
        <w:t>4 финальных решения до начала разработки</w:t>
      </w:r>
    </w:p>
    <w:p>
      <w:pPr>
        <w:jc w:val="center"/>
      </w:pPr>
      <w:r>
        <w:rPr>
          <w:rFonts w:ascii="Segoe UI" w:hAnsi="Segoe UI"/>
          <w:color w:val="778899"/>
          <w:sz w:val="24"/>
        </w:rPr>
        <w:t>23.03.2026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color w:val="1A56DB"/>
          <w:sz w:val="40"/>
        </w:rPr>
        <w:t>LLCAR — Принятые решения по монетизации</w:t>
      </w:r>
    </w:p>
    <w:p>
      <w:r>
        <w:rPr>
          <w:rFonts w:ascii="Segoe UI" w:hAnsi="Segoe UI"/>
          <w:b/>
          <w:sz w:val="22"/>
        </w:rPr>
        <w:t>Дата:</w:t>
      </w:r>
      <w:r>
        <w:rPr>
          <w:rFonts w:ascii="Segoe UI" w:hAnsi="Segoe UI"/>
          <w:b w:val="0"/>
          <w:sz w:val="22"/>
        </w:rPr>
        <w:t xml:space="preserve"> 2026-03-23</w:t>
      </w:r>
    </w:p>
    <w:p>
      <w:r>
        <w:rPr>
          <w:rFonts w:ascii="Segoe UI" w:hAnsi="Segoe UI"/>
          <w:b/>
          <w:sz w:val="22"/>
        </w:rPr>
        <w:t>Статус:</w:t>
      </w:r>
      <w:r>
        <w:rPr>
          <w:rFonts w:ascii="Segoe UI" w:hAnsi="Segoe UI"/>
          <w:b w:val="0"/>
          <w:sz w:val="22"/>
        </w:rPr>
        <w:t xml:space="preserve"> ФИНАЛЬНЫЕ — до начала разработки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РЕШЕНИЕ #1 — Health Score в бесплатной версии</w:t>
      </w:r>
    </w:p>
    <w:p>
      <w:r>
        <w:rPr>
          <w:rFonts w:ascii="Segoe UI" w:hAnsi="Segoe UI"/>
          <w:b/>
          <w:sz w:val="22"/>
        </w:rPr>
        <w:t>Принято:</w:t>
      </w:r>
      <w:r>
        <w:rPr>
          <w:rFonts w:ascii="Segoe UI" w:hAnsi="Segoe UI"/>
          <w:b w:val="0"/>
          <w:sz w:val="22"/>
        </w:rPr>
        <w:t xml:space="preserve"> Вариант Б с модификацией</w:t>
      </w:r>
    </w:p>
    <w:p>
      <w:r>
        <w:rPr>
          <w:rFonts w:ascii="Segoe UI" w:hAnsi="Segoe UI"/>
          <w:b w:val="0"/>
          <w:sz w:val="22"/>
        </w:rPr>
        <w:t>Бесплатно показываем Health Score + краткий статус по системам в реальном времени (в моменте подключения).</w:t>
      </w:r>
    </w:p>
    <w:p>
      <w:r>
        <w:rPr>
          <w:rFonts w:ascii="Segoe UI" w:hAnsi="Segoe UI"/>
          <w:b w:val="0"/>
          <w:sz w:val="22"/>
        </w:rPr>
        <w:t>Без динамики и истории — это платно.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Health Score 0-100 (число + цвет)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Статус по системам: Двигатель ✓ / Трансмиссия ⚠ / Электрика ✓ (флаги, без объяснений)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Список кодов ошибок (сами коды — P0420, без расшифровки)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Расшифровка DTC на человеческом языке («Катализатор теряет эффективность»)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«Безопасно ли ехать?» + рекомендация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История изменений Health Score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Сравнение «было / стало»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PDF-отчёт</w:t>
      </w:r>
    </w:p>
    <w:p>
      <w:r>
        <w:rPr>
          <w:rFonts w:ascii="Segoe UI" w:hAnsi="Segoe UI"/>
          <w:b/>
          <w:sz w:val="22"/>
        </w:rPr>
        <w:t>Логика:</w:t>
      </w:r>
      <w:r>
        <w:rPr>
          <w:rFonts w:ascii="Segoe UI" w:hAnsi="Segoe UI"/>
          <w:b w:val="0"/>
          <w:sz w:val="22"/>
        </w:rPr>
        <w:t xml:space="preserve"> пользователь видит что есть проблема (флаг ⚠) и насколько серьёзно (Health Score),</w:t>
      </w:r>
    </w:p>
    <w:p>
      <w:r>
        <w:rPr>
          <w:rFonts w:ascii="Segoe UI" w:hAnsi="Segoe UI"/>
          <w:b w:val="0"/>
          <w:sz w:val="22"/>
        </w:rPr>
        <w:t>но не знает что именно и что делать — это создаёт мотивацию к оплате без ощущения обмана.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РЕШЕНИЕ #2 — Основная модель монетизации</w:t>
      </w:r>
    </w:p>
    <w:p>
      <w:r>
        <w:rPr>
          <w:rFonts w:ascii="Segoe UI" w:hAnsi="Segoe UI"/>
          <w:b/>
          <w:sz w:val="22"/>
        </w:rPr>
        <w:t>Принято:</w:t>
      </w:r>
      <w:r>
        <w:rPr>
          <w:rFonts w:ascii="Segoe UI" w:hAnsi="Segoe UI"/>
          <w:b w:val="0"/>
          <w:sz w:val="22"/>
        </w:rPr>
        <w:t xml:space="preserve"> Вариант В — Гибридная модель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Тариф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Цена RU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Цена EN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Суть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Free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Подключение + коды + Health Score в моменте + статусы систем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Разовый отчёт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349 ₽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$5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Полная расшифровка DTC + «безопасно ли ехать?» + PDF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Мониторинг / год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1 990 ₽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$25/год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Всё + история + уведомления + CarPlay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Мониторинг / мес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249 ₽/мес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$4/мес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Помесячная версия</w:t>
            </w:r>
          </w:p>
        </w:tc>
      </w:tr>
    </w:tbl>
    <w:p>
      <w:r>
        <w:rPr>
          <w:rFonts w:ascii="Segoe UI" w:hAnsi="Segoe UI"/>
          <w:b/>
          <w:sz w:val="22"/>
        </w:rPr>
        <w:t>Логика:</w:t>
      </w:r>
      <w:r>
        <w:rPr>
          <w:rFonts w:ascii="Segoe UI" w:hAnsi="Segoe UI"/>
          <w:b w:val="0"/>
          <w:sz w:val="22"/>
        </w:rPr>
        <w:t xml:space="preserve"> разовый отчёт = точка входа с низким барьером (H1 — лампочка загорелась).</w:t>
      </w:r>
    </w:p>
    <w:p>
      <w:r>
        <w:rPr>
          <w:rFonts w:ascii="Segoe UI" w:hAnsi="Segoe UI"/>
          <w:b w:val="0"/>
          <w:sz w:val="22"/>
        </w:rPr>
        <w:t>Подписка = для тех кто хочет следить за состоянием постоянно (H2 — мониторинг).</w:t>
      </w:r>
    </w:p>
    <w:p>
      <w:r>
        <w:rPr>
          <w:rFonts w:ascii="Segoe UI" w:hAnsi="Segoe UI"/>
          <w:b w:val="0"/>
          <w:sz w:val="22"/>
        </w:rPr>
        <w:t>Два разных сценария — два разных ценовых продукта.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РЕШЕНИЕ #3 — Граница freemium</w:t>
      </w:r>
    </w:p>
    <w:p>
      <w:r>
        <w:rPr>
          <w:rFonts w:ascii="Segoe UI" w:hAnsi="Segoe UI"/>
          <w:b/>
          <w:sz w:val="22"/>
        </w:rPr>
        <w:t>Принято:</w:t>
      </w:r>
      <w:r>
        <w:rPr>
          <w:rFonts w:ascii="Segoe UI" w:hAnsi="Segoe UI"/>
          <w:b w:val="0"/>
          <w:sz w:val="22"/>
        </w:rPr>
        <w:t xml:space="preserve"> согласован предложенный вариант</w:t>
      </w:r>
    </w:p>
    <w:p>
      <w:r>
        <w:rPr>
          <w:rFonts w:ascii="Segoe UI" w:hAnsi="Segoe UI"/>
          <w:b w:val="0"/>
          <w:sz w:val="22"/>
        </w:rPr>
        <w:t>&gt; Что работало бесплатно — остаётся бесплатным навсегда.</w:t>
      </w:r>
    </w:p>
    <w:p>
      <w:r>
        <w:rPr>
          <w:rFonts w:ascii="Segoe UI" w:hAnsi="Segoe UI"/>
          <w:b w:val="0"/>
          <w:sz w:val="22"/>
        </w:rPr>
        <w:t>&gt; Никаких обновлений, убирающих бесплатные функции.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Следствия этих решений для разработки</w:t>
      </w:r>
    </w:p>
    <w:p>
      <w:r>
        <w:rPr>
          <w:rFonts w:ascii="Segoe UI" w:hAnsi="Segoe UI"/>
          <w:b/>
          <w:sz w:val="26"/>
        </w:rPr>
        <w:t>Что изменилось в архитектуре продукта</w:t>
      </w:r>
    </w:p>
    <w:p>
      <w:r>
        <w:rPr>
          <w:rFonts w:ascii="Segoe UI" w:hAnsi="Segoe UI"/>
          <w:b w:val="0"/>
          <w:sz w:val="22"/>
        </w:rPr>
        <w:t xml:space="preserve">1. </w:t>
      </w:r>
      <w:r>
        <w:rPr>
          <w:rFonts w:ascii="Segoe UI" w:hAnsi="Segoe UI"/>
          <w:b/>
          <w:sz w:val="22"/>
        </w:rPr>
        <w:t>Health Score экран</w:t>
      </w:r>
      <w:r>
        <w:rPr>
          <w:rFonts w:ascii="Segoe UI" w:hAnsi="Segoe UI"/>
          <w:b w:val="0"/>
          <w:sz w:val="22"/>
        </w:rPr>
        <w:t xml:space="preserve"> — два режима: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Live (free): подключился → видишь число + флаги систем в реальном времени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Report (paid): фиксированный снимок с расшифровкой, рекомендациями, PDF</w:t>
      </w:r>
    </w:p>
    <w:p>
      <w:r>
        <w:rPr>
          <w:rFonts w:ascii="Segoe UI" w:hAnsi="Segoe UI"/>
          <w:b w:val="0"/>
          <w:sz w:val="22"/>
        </w:rPr>
        <w:t xml:space="preserve">2. </w:t>
      </w:r>
      <w:r>
        <w:rPr>
          <w:rFonts w:ascii="Segoe UI" w:hAnsi="Segoe UI"/>
          <w:b/>
          <w:sz w:val="22"/>
        </w:rPr>
        <w:t>История</w:t>
      </w:r>
      <w:r>
        <w:rPr>
          <w:rFonts w:ascii="Segoe UI" w:hAnsi="Segoe UI"/>
          <w:b w:val="0"/>
          <w:sz w:val="22"/>
        </w:rPr>
        <w:t xml:space="preserve"> — только для платных. В free — только текущее состояние.</w:t>
      </w:r>
    </w:p>
    <w:p>
      <w:r>
        <w:rPr>
          <w:rFonts w:ascii="Segoe UI" w:hAnsi="Segoe UI"/>
          <w:b w:val="0"/>
          <w:sz w:val="22"/>
        </w:rPr>
        <w:t xml:space="preserve">3. </w:t>
      </w:r>
      <w:r>
        <w:rPr>
          <w:rFonts w:ascii="Segoe UI" w:hAnsi="Segoe UI"/>
          <w:b/>
          <w:sz w:val="22"/>
        </w:rPr>
        <w:t>DTC экран</w:t>
      </w:r>
      <w:r>
        <w:rPr>
          <w:rFonts w:ascii="Segoe UI" w:hAnsi="Segoe UI"/>
          <w:b w:val="0"/>
          <w:sz w:val="22"/>
        </w:rPr>
        <w:t xml:space="preserve"> — в free показывает код серым + иконку замка + «Узнать что значит за 349₽».</w:t>
      </w:r>
    </w:p>
    <w:p>
      <w:r>
        <w:rPr>
          <w:rFonts w:ascii="Segoe UI" w:hAnsi="Segoe UI"/>
          <w:b w:val="0"/>
          <w:sz w:val="22"/>
        </w:rPr>
        <w:t>Не скрывать сам факт ошибки — только объяснение платное.</w:t>
      </w:r>
    </w:p>
    <w:p>
      <w:r>
        <w:rPr>
          <w:rFonts w:ascii="Segoe UI" w:hAnsi="Segoe UI"/>
          <w:b w:val="0"/>
          <w:sz w:val="22"/>
        </w:rPr>
        <w:t xml:space="preserve">4. </w:t>
      </w:r>
      <w:r>
        <w:rPr>
          <w:rFonts w:ascii="Segoe UI" w:hAnsi="Segoe UI"/>
          <w:b/>
          <w:sz w:val="22"/>
        </w:rPr>
        <w:t>Конверсионный момент</w:t>
      </w:r>
      <w:r>
        <w:rPr>
          <w:rFonts w:ascii="Segoe UI" w:hAnsi="Segoe UI"/>
          <w:b w:val="0"/>
          <w:sz w:val="22"/>
        </w:rPr>
        <w:t xml:space="preserve"> — происходит естественно:</w:t>
      </w:r>
    </w:p>
    <w:p>
      <w:r>
        <w:rPr>
          <w:rFonts w:ascii="Segoe UI" w:hAnsi="Segoe UI"/>
          <w:b w:val="0"/>
          <w:sz w:val="22"/>
        </w:rPr>
        <w:t>пользователь видит ⚠ на «Двигатель», видит код P0420 → хочет понять → 349₽.</w:t>
      </w:r>
    </w:p>
    <w:p>
      <w:r>
        <w:rPr>
          <w:rFonts w:ascii="Segoe UI" w:hAnsi="Segoe UI"/>
          <w:b/>
          <w:sz w:val="26"/>
        </w:rPr>
        <w:t>РЕШЕНИЕ #4 — Алгоритм Health Score</w:t>
      </w:r>
    </w:p>
    <w:p>
      <w:r>
        <w:rPr>
          <w:rFonts w:ascii="Segoe UI" w:hAnsi="Segoe UI"/>
          <w:b/>
          <w:sz w:val="22"/>
        </w:rPr>
        <w:t>Принято:</w:t>
      </w:r>
      <w:r>
        <w:rPr>
          <w:rFonts w:ascii="Segoe UI" w:hAnsi="Segoe UI"/>
          <w:b w:val="0"/>
          <w:sz w:val="22"/>
        </w:rPr>
        <w:t xml:space="preserve"> Вариант Б — на основе реальных значений датчиков</w:t>
      </w:r>
    </w:p>
    <w:p>
      <w:r>
        <w:rPr>
          <w:rFonts w:ascii="Segoe UI" w:hAnsi="Segoe UI"/>
          <w:b w:val="0"/>
          <w:sz w:val="22"/>
        </w:rPr>
        <w:t>Health Score считается по трём слоям:</w:t>
      </w:r>
    </w:p>
    <w:p>
      <w:r>
        <w:rPr>
          <w:rFonts w:ascii="Segoe UI" w:hAnsi="Segoe UI"/>
          <w:b w:val="0"/>
          <w:sz w:val="22"/>
        </w:rPr>
        <w:t>1. Readiness Monitors (OBD стандарт Mode 01/06) — pass/fail по 8-11 системам</w:t>
      </w:r>
    </w:p>
    <w:p>
      <w:r>
        <w:rPr>
          <w:rFonts w:ascii="Segoe UI" w:hAnsi="Segoe UI"/>
          <w:b w:val="0"/>
          <w:sz w:val="22"/>
        </w:rPr>
        <w:t>2. Значения ключевых датчиков vs нормативный диапазон по марке/модели</w:t>
      </w:r>
    </w:p>
    <w:p>
      <w:r>
        <w:rPr>
          <w:rFonts w:ascii="Segoe UI" w:hAnsi="Segoe UI"/>
          <w:b w:val="0"/>
          <w:sz w:val="22"/>
        </w:rPr>
        <w:t>3. DTC-коды (количество + критичность) как дополнительный вес</w:t>
      </w:r>
    </w:p>
    <w:p>
      <w:r>
        <w:rPr>
          <w:rFonts w:ascii="Segoe UI" w:hAnsi="Segoe UI"/>
          <w:b w:val="0"/>
          <w:sz w:val="22"/>
        </w:rPr>
        <w:t>Следствие: нужна база нормативов по топ-20 маркам до запуска MVP.</w:t>
      </w:r>
    </w:p>
    <w:sectPr w:rsidR="00FC693F" w:rsidRPr="0006063C" w:rsidSect="00034616">
      <w:footerReference w:type="default" r:id="rId9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999999"/>
        <w:sz w:val="18"/>
      </w:rPr>
      <w:t>LLCAR — Конфиденциально | 23.03.2026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