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Brand Guide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Logo, color, type, components and voice, matched to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1.1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t xml:space="preserve">Version 1.1 · October 2026 · Taken from the live site, plaiceholder.io (style.css)</w:t>
      </w:r>
    </w:p>
    <w:bookmarkStart w:id="20" w:name="Xe3bc383ffbf53a8a23f034f3ba2331a64a31a2c"/>
    <w:p>
      <w:pPr>
        <w:pStyle w:val="Heading2"/>
      </w:pPr>
      <w:r>
        <w:t xml:space="preserve">1. Name</w:t>
      </w:r>
    </w:p>
    <w:p>
      <w:pPr>
        <w:pStyle w:val="FirstParagraph"/>
      </w:pPr>
      <w:r>
        <w:rPr>
          <w:bCs/>
          <w:b/>
        </w:rPr>
        <w:t xml:space="preserve">PlAIceholder</w:t>
      </w:r>
      <w:r>
        <w:t xml:space="preserve">: capital P, lowercase "l", capital</w:t>
      </w:r>
      <w:r>
        <w:t xml:space="preserve"> </w:t>
      </w:r>
      <w:r>
        <w:rPr>
          <w:bCs/>
          <w:b/>
        </w:rPr>
        <w:t xml:space="preserve">AI</w:t>
      </w:r>
      <w:r>
        <w:t xml:space="preserve">, then lowercase "ceholder".</w:t>
      </w:r>
    </w:p>
    <w:p>
      <w:pPr>
        <w:numPr>
          <w:ilvl w:val="0"/>
          <w:numId w:val="1001"/>
        </w:numPr>
        <w:pStyle w:val="Compact"/>
      </w:pPr>
      <w:r>
        <w:t xml:space="preserve">The AI in the middle is the point of the name: we fill the places in your week that are waiting for AI.</w:t>
      </w:r>
    </w:p>
    <w:p>
      <w:pPr>
        <w:numPr>
          <w:ilvl w:val="0"/>
          <w:numId w:val="1001"/>
        </w:numPr>
        <w:pStyle w:val="Compact"/>
      </w:pPr>
      <w:r>
        <w:t xml:space="preserve">Always one word with the AI capitalized. Never "Plaiceholder", "PlaiceHolder", "PLAICEHOLDER" or "Placeholder AI".</w:t>
      </w:r>
    </w:p>
    <w:p>
      <w:pPr>
        <w:numPr>
          <w:ilvl w:val="0"/>
          <w:numId w:val="1001"/>
        </w:numPr>
        <w:pStyle w:val="Compact"/>
      </w:pPr>
      <w:r>
        <w:t xml:space="preserve">Domain:</w:t>
      </w:r>
      <w:r>
        <w:t xml:space="preserve"> </w:t>
      </w:r>
      <w:r>
        <w:rPr>
          <w:bCs/>
          <w:b/>
        </w:rPr>
        <w:t xml:space="preserve">plaiceholder.io</w:t>
      </w:r>
      <w:r>
        <w:t xml:space="preserve">, lowercase in URLs and email addresses.</w:t>
      </w:r>
    </w:p>
    <w:p>
      <w:pPr>
        <w:numPr>
          <w:ilvl w:val="0"/>
          <w:numId w:val="1001"/>
        </w:numPr>
        <w:pStyle w:val="Compact"/>
      </w:pPr>
      <w:r>
        <w:t xml:space="preserve">Legal entity: [Legal entity name, e.g. "Multum LLC d/b/a PlAIceholder"]. Use it in contracts and invoices only.</w:t>
      </w:r>
    </w:p>
    <w:bookmarkEnd w:id="20"/>
    <w:bookmarkStart w:id="21" w:name="Xdedb484d1177240a76e8951f241907b05e945ae"/>
    <w:p>
      <w:pPr>
        <w:pStyle w:val="Heading2"/>
      </w:pPr>
      <w:r>
        <w:t xml:space="preserve">2. Logo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How it's built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Gradient wordmark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(primary)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"PlAIceholder" in weight 800, filled with the brand gradient (blue → sea → green, 135°)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Navigation bar and any white or mint background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White wordmark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The same, in solid white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Dark navy footer, gradient banners, photos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Icon / favicon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 gradient circle with a white "A" in weight 800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Favicon, app icon, social avatar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numPr>
          <w:ilvl w:val="0"/>
          <w:numId w:val="1002"/>
        </w:numPr>
        <w:pStyle w:val="Compact"/>
      </w:pPr>
      <w:r>
        <w:t xml:space="preserve">The whole word takes the gradient. Don't color the "AI" separately.</w:t>
      </w:r>
    </w:p>
    <w:p>
      <w:pPr>
        <w:numPr>
          <w:ilvl w:val="0"/>
          <w:numId w:val="1002"/>
        </w:numPr>
        <w:pStyle w:val="Compact"/>
      </w:pPr>
      <w:r>
        <w:t xml:space="preserve">Clear space equals the height of the "A" on every side. Minimum width is 96 px.</w:t>
      </w:r>
    </w:p>
    <w:p>
      <w:pPr>
        <w:numPr>
          <w:ilvl w:val="0"/>
          <w:numId w:val="1002"/>
        </w:numPr>
        <w:pStyle w:val="Compact"/>
      </w:pPr>
      <w:r>
        <w:t xml:space="preserve">Don't stretch it, add shadows, glows or outlines, use all caps, or put the gradient wordmark on the gradient, a photo or a busy background. Use the white version there.</w:t>
      </w:r>
    </w:p>
    <w:bookmarkEnd w:id="21"/>
    <w:bookmarkStart w:id="27" w:name="X31accbe8087f31d347c6faae41e4b83756e81cc"/>
    <w:p>
      <w:pPr>
        <w:pStyle w:val="Heading2"/>
      </w:pPr>
      <w:r>
        <w:t xml:space="preserve">3. Color</w:t>
      </w:r>
    </w:p>
    <w:bookmarkStart w:id="22" w:name="core-palette-css-variables-on-the-site"/>
    <w:p>
      <w:pPr>
        <w:pStyle w:val="Heading3"/>
      </w:pPr>
      <w:r>
        <w:t xml:space="preserve">Core palette (CSS variables on the site)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Token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Hex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--blue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Blue</w:t>
            </w:r>
          </w:p>
        </w:tc>
        <w:tc>
          <w:tcPr>
            <w:shd w:val="clear" w:color="auto" w:fill="1A6EF5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FFFFFF"/>
                <w:sz w:val="19"/>
              </w:rPr>
              <w:t xml:space="preserve">#1A6EF5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Primary accent: links, active nav, tier badges, button text on white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--sea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Sea</w:t>
            </w:r>
          </w:p>
        </w:tc>
        <w:tc>
          <w:tcPr>
            <w:shd w:val="clear" w:color="auto" w:fill="3EC9C9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1A2E20"/>
                <w:sz w:val="19"/>
              </w:rPr>
              <w:t xml:space="preserve">#3EC9C9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Middle of the gradient; borders at 18%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--green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Green</w:t>
            </w:r>
          </w:p>
        </w:tc>
        <w:tc>
          <w:tcPr>
            <w:shd w:val="clear" w:color="auto" w:fill="2ECC71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1A2E20"/>
                <w:sz w:val="19"/>
              </w:rPr>
              <w:t xml:space="preserve">#2ECC71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End of the gradient; "ready" badges at 12%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--dark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Navy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FFFFFF"/>
                <w:sz w:val="19"/>
              </w:rPr>
              <w:t xml:space="preserve">#0D1B2A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Headings, footer and dark sections, dark buttons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--ink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Ink</w:t>
            </w:r>
          </w:p>
        </w:tc>
        <w:tc>
          <w:tcPr>
            <w:shd w:val="clear" w:color="auto" w:fill="1A2E20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FFFFFF"/>
                <w:sz w:val="19"/>
              </w:rPr>
              <w:t xml:space="preserve">#1A2E20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Body text (a deep green-black)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--muted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Muted</w:t>
            </w:r>
          </w:p>
        </w:tc>
        <w:tc>
          <w:tcPr>
            <w:shd w:val="clear" w:color="auto" w:fill="5A7A65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FFFFFF"/>
                <w:sz w:val="19"/>
              </w:rPr>
              <w:t xml:space="preserve">#5A7A65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Secondary text, sub-headlines, area badges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--light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Mint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1A2E20"/>
                <w:sz w:val="19"/>
              </w:rPr>
              <w:t xml:space="preserve">#F4FDF8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Page background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White</w:t>
            </w:r>
          </w:p>
        </w:tc>
        <w:tc>
          <w:tcPr>
            <w:shd w:val="clear" w:color="auto" w:fill="FFFFFF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b/>
                <w:color w:val="1A2E20"/>
                <w:sz w:val="19"/>
              </w:rPr>
              <w:t xml:space="preserve">#FFFFFF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Cards, navigation bar, light sections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--border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Border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Sea at 18% (</w:t>
            </w:r>
            <w:r>
              <w:rPr>
                <w:rStyle w:val="VerbatimChar"/>
                <w:rFonts w:ascii="Segoe UI" w:hAnsi="Segoe UI"/>
                <w:sz w:val="19"/>
              </w:rPr>
              <w:t xml:space="preserve">rgba(62,201,201,.18)</w:t>
            </w:r>
            <w:r>
              <w:rPr>
                <w:rFonts w:ascii="Segoe UI" w:hAnsi="Segoe UI"/>
                <w:sz w:val="19"/>
              </w:rPr>
              <w:t xml:space="preserve">, about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#DCF5F5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on white)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Card, input and filter borders</w:t>
            </w:r>
          </w:p>
        </w:tc>
      </w:tr>
    </w:tbl>
    <w:bookmarkEnd w:id="22"/>
    <w:bookmarkStart w:id="23" w:name="gradients"/>
    <w:p>
      <w:pPr>
        <w:pStyle w:val="Heading3"/>
      </w:pPr>
      <w:r>
        <w:t xml:space="preserve">Gradients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Name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Value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Brand gradient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--grad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linear-gradient(135deg, #1A6EF5 0%, #3EC9C9 50%, #2ECC71 100%)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Hero and page banners (with a faint white dot pattern), primary buttons, the wordmark, icon squares, active filter pill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bCs/>
                <w:rFonts w:ascii="Segoe UI" w:hAnsi="Segoe UI"/>
                <w:b/>
                <w:sz w:val="19"/>
              </w:rPr>
              <w:t xml:space="preserve">Dark gradient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--grad2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Style w:val="VerbatimChar"/>
                <w:rFonts w:ascii="Segoe UI" w:hAnsi="Segoe UI"/>
                <w:sz w:val="19"/>
              </w:rPr>
              <w:t xml:space="preserve">linear-gradient(135deg, #0D1B2A 0%, #1A3A5C 100%)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Dark panels and feature blocks</w:t>
            </w:r>
          </w:p>
        </w:tc>
      </w:tr>
    </w:tbl>
    <w:p>
      <w:pPr>
        <w:pStyle w:val="BodyText"/>
      </w:pPr>
      <w:r>
        <w:t xml:space="preserve">The hero and page banners lay a 40 px grid of small white dots (7% opacity) over the gradient.</w:t>
      </w:r>
    </w:p>
    <w:bookmarkEnd w:id="23"/>
    <w:bookmarkStart w:id="24" w:name="badges-pills"/>
    <w:p>
      <w:pPr>
        <w:pStyle w:val="Heading3"/>
      </w:pPr>
      <w:r>
        <w:t xml:space="preserve">Badges (pills)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Badge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Text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Background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Area (Sales, Back office…)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Muted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#5A7A65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Mint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#F4FDF8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Tier (Starter, Standard, Advanced)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Blue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#1A6EF5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Blue at 8%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Ready now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Dark green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#1A7A45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Green at 12%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Available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Dark teal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Style w:val="VerbatimChar"/>
                <w:rFonts w:ascii="Segoe UI" w:hAnsi="Segoe UI"/>
                <w:sz w:val="19"/>
              </w:rPr>
              <w:t xml:space="preserve">#1A6A6A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Sea at 10%</w:t>
            </w:r>
          </w:p>
        </w:tc>
      </w:tr>
    </w:tbl>
    <w:bookmarkEnd w:id="24"/>
    <w:bookmarkStart w:id="25" w:name="contrast-rules-wcag-aa"/>
    <w:p>
      <w:pPr>
        <w:pStyle w:val="Heading3"/>
      </w:pPr>
      <w:r>
        <w:t xml:space="preserve">Contrast rules (WCAG AA)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Sea and Green are never text colors</w:t>
      </w:r>
      <w:r>
        <w:t xml:space="preserve"> </w:t>
      </w:r>
      <w:r>
        <w:t xml:space="preserve">on white or mint (about 2:1). They're for the gradient, tints and borders only.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White text on the gradient</w:t>
      </w:r>
      <w:r>
        <w:t xml:space="preserve"> </w:t>
      </w:r>
      <w:r>
        <w:t xml:space="preserve">only when it's large and bold (headlines, button labels). The green end is too light for small white text.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Blue text</w:t>
      </w:r>
      <w:r>
        <w:t xml:space="preserve"> </w:t>
      </w:r>
      <w:r>
        <w:t xml:space="preserve">passes on white (4.6:1) but is borderline on mint (4.4:1) and on its own 8% tint (4.1:1). For small text there, use weight 700, or a darker blue such as</w:t>
      </w:r>
      <w:r>
        <w:t xml:space="preserve"> </w:t>
      </w:r>
      <w:r>
        <w:rPr>
          <w:rStyle w:val="VerbatimChar"/>
        </w:rPr>
        <w:t xml:space="preserve">#1558C7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Ink on mint (13.9:1), Navy on white (17.4:1) and Muted on white (4.8:1) all pass.</w:t>
      </w:r>
    </w:p>
    <w:bookmarkEnd w:id="25"/>
    <w:bookmarkStart w:id="26" w:name="status-colors-agent-dashboards-only"/>
    <w:p>
      <w:pPr>
        <w:pStyle w:val="Heading3"/>
      </w:pPr>
      <w:r>
        <w:t xml:space="preserve">Status colors (agent dashboards only)</w:t>
      </w:r>
    </w:p>
    <w:p>
      <w:pPr>
        <w:pStyle w:val="FirstParagraph"/>
      </w:pPr>
      <w:r>
        <w:t xml:space="preserve">The site has no red or amber. For risk levels and severity inside agent dashboards and reports, use Dark green</w:t>
      </w:r>
      <w:r>
        <w:t xml:space="preserve"> </w:t>
      </w:r>
      <w:r>
        <w:rPr>
          <w:rStyle w:val="VerbatimChar"/>
        </w:rPr>
        <w:t xml:space="preserve">#1A7A45</w:t>
      </w:r>
      <w:r>
        <w:t xml:space="preserve"> </w:t>
      </w:r>
      <w:r>
        <w:t xml:space="preserve">(good or low), Amber</w:t>
      </w:r>
      <w:r>
        <w:t xml:space="preserve"> </w:t>
      </w:r>
      <w:r>
        <w:rPr>
          <w:rStyle w:val="VerbatimChar"/>
        </w:rPr>
        <w:t xml:space="preserve">#9A6A00</w:t>
      </w:r>
      <w:r>
        <w:t xml:space="preserve"> </w:t>
      </w:r>
      <w:r>
        <w:t xml:space="preserve">(medium) and Red</w:t>
      </w:r>
      <w:r>
        <w:t xml:space="preserve"> </w:t>
      </w:r>
      <w:r>
        <w:rPr>
          <w:rStyle w:val="VerbatimChar"/>
        </w:rPr>
        <w:t xml:space="preserve">#C0392B</w:t>
      </w:r>
      <w:r>
        <w:t xml:space="preserve"> </w:t>
      </w:r>
      <w:r>
        <w:t xml:space="preserve">(high). These are proposed, not yet on the site, and are kept out of marketing pages.</w:t>
      </w:r>
    </w:p>
    <w:bookmarkEnd w:id="26"/>
    <w:bookmarkEnd w:id="27"/>
    <w:bookmarkStart w:id="28" w:name="Xa48e85226a3ede95d70e6981a433fceee8a50f9"/>
    <w:p>
      <w:pPr>
        <w:pStyle w:val="Heading2"/>
      </w:pPr>
      <w:r>
        <w:t xml:space="preserve">4. Type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Role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Font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Weight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Size (web)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Hero headline (H1)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900 (Black)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2.1 to 3.8 rem, line height 1.12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Page banner H1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900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2 to 3.1 rem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Section headline (H2)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800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1.6 to 2.4 rem, Navy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Card title (H3)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700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 rem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Body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400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1 rem, line height 1.65, Ink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Eyebrow tag ("PRICING")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700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0.72 rem, uppercase, 0.12em tracking, gradient text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Nav links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500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0.88 rem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Buttons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Segoe UI / system-ui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700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0.92 rem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The stack is</w:t>
      </w:r>
      <w:r>
        <w:t xml:space="preserve"> </w:t>
      </w:r>
      <w:r>
        <w:rPr>
          <w:rStyle w:val="VerbatimChar"/>
        </w:rPr>
        <w:t xml:space="preserve">"Segoe UI", system-ui, sans-serif</w:t>
      </w:r>
      <w:r>
        <w:t xml:space="preserve">, so each visitor's system font renders it (Segoe UI on Windows, San Francisco on Mac).</w:t>
      </w:r>
    </w:p>
    <w:p>
      <w:pPr>
        <w:numPr>
          <w:ilvl w:val="0"/>
          <w:numId w:val="1004"/>
        </w:numPr>
        <w:pStyle w:val="Compact"/>
      </w:pPr>
      <w:r>
        <w:t xml:space="preserve">Office files (Word, PowerPoint) use Segoe UI. On a Mac without it, Office substitutes a similar sans.</w:t>
      </w:r>
    </w:p>
    <w:p>
      <w:pPr>
        <w:numPr>
          <w:ilvl w:val="0"/>
          <w:numId w:val="1004"/>
        </w:numPr>
        <w:pStyle w:val="Compact"/>
      </w:pPr>
      <w:r>
        <w:t xml:space="preserve">Headlines are heavy (800 to 900) and short; body copy is regular and roomy.</w:t>
      </w:r>
    </w:p>
    <w:bookmarkEnd w:id="28"/>
    <w:bookmarkStart w:id="29" w:name="X2a1b464278465708ccda76b15cdc7f28beb57b4"/>
    <w:p>
      <w:pPr>
        <w:pStyle w:val="Heading2"/>
      </w:pPr>
      <w:r>
        <w:t xml:space="preserve">5. Shapes and components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Spec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Buttons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Pill (fully rounded), 0.75 rem × 1.75 rem padding, weight 700. Four styles: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bCs/>
                <w:rFonts w:ascii="Segoe UI" w:hAnsi="Segoe UI"/>
                <w:b/>
                <w:sz w:val="19"/>
              </w:rPr>
              <w:t xml:space="preserve">gradient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(white text),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bCs/>
                <w:rFonts w:ascii="Segoe UI" w:hAnsi="Segoe UI"/>
                <w:b/>
                <w:sz w:val="19"/>
              </w:rPr>
              <w:t xml:space="preserve">white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(blue text, on gradient),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bCs/>
                <w:rFonts w:ascii="Segoe UI" w:hAnsi="Segoe UI"/>
                <w:b/>
                <w:sz w:val="19"/>
              </w:rPr>
              <w:t xml:space="preserve">outline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(2 px white, on gradient),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bCs/>
                <w:rFonts w:ascii="Segoe UI" w:hAnsi="Segoe UI"/>
                <w:b/>
                <w:sz w:val="19"/>
              </w:rPr>
              <w:t xml:space="preserve">dark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(navy). On hover they lift 2 px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Cards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White, 18 px corners, 1 px border in sea at 18%, 1.75 rem padding. On hover they lift 5 px with a soft blue shadow (</w:t>
            </w:r>
            <w:r>
              <w:rPr>
                <w:rStyle w:val="VerbatimChar"/>
                <w:rFonts w:ascii="Segoe UI" w:hAnsi="Segoe UI"/>
                <w:sz w:val="19"/>
              </w:rPr>
              <w:t xml:space="preserve">0 14px 36px</w:t>
            </w:r>
            <w:r>
              <w:rPr>
                <w:rFonts w:ascii="Segoe UI" w:hAnsi="Segoe UI"/>
                <w:sz w:val="19"/>
              </w:rPr>
              <w:t xml:space="preserve"> </w:t>
            </w:r>
            <w:r>
              <w:rPr>
                <w:rFonts w:ascii="Segoe UI" w:hAnsi="Segoe UI"/>
                <w:sz w:val="19"/>
              </w:rPr>
              <w:t xml:space="preserve">blue at 10%)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Icons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46 px gradient square with 11 px corners, a single emoji or glyph inside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Badges and filters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Pills; the active filter takes the gradient, inactive filters are white with a sea border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Navigation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Sticky white bar (97% opacity, blurred), sea-tint bottom border, gradient "Book a Call" pill on the right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Sections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Alternate white, mint and navy. 5 rem vertical padding, 1,080 px content width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Footer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Navy, white wordmark, muted links, tagline under the logo</w:t>
            </w:r>
          </w:p>
        </w:tc>
      </w:tr>
    </w:tbl>
    <w:bookmarkEnd w:id="29"/>
    <w:bookmarkStart w:id="31" w:name="Xaf746dddf2b2a8ddfbc1f1a3fe5231779b62e22"/>
    <w:p>
      <w:pPr>
        <w:pStyle w:val="Heading2"/>
      </w:pPr>
      <w:r>
        <w:t xml:space="preserve">6. Positioning and taglines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"AI agents that do the busywork inside the tools you already use." (footer and taglines)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Hero:</w:t>
      </w:r>
      <w:r>
        <w:t xml:space="preserve"> </w:t>
      </w:r>
      <w:r>
        <w:t xml:space="preserve">"Your team's slowest weekly task, handed to a custom AI agent in two weeks."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Hero badge:</w:t>
      </w:r>
      <w:r>
        <w:t xml:space="preserve"> </w:t>
      </w:r>
      <w:r>
        <w:t xml:space="preserve">"Custom-built AI agents for growing companies"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Short:</w:t>
      </w:r>
      <w:r>
        <w:t xml:space="preserve"> </w:t>
      </w:r>
      <w:r>
        <w:t xml:space="preserve">"Installed. Tuned. Proven."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Positioning:</w:t>
      </w:r>
      <w:r>
        <w:t xml:space="preserve"> </w:t>
      </w:r>
      <w:r>
        <w:t xml:space="preserve">pre-built AI agents that do the busywork inside the tools a growing company already uses. Installed, tuned and proven in about two weeks.</w:t>
      </w:r>
    </w:p>
    <w:bookmarkStart w:id="30" w:name="proof-points-in-this-order"/>
    <w:p>
      <w:pPr>
        <w:pStyle w:val="Heading3"/>
      </w:pPr>
      <w:r>
        <w:t xml:space="preserve">Proof points (in this order)</w:t>
      </w:r>
    </w:p>
    <w:p>
      <w:pPr>
        <w:numPr>
          <w:ilvl w:val="0"/>
          <w:numId w:val="1006"/>
        </w:numPr>
        <w:pStyle w:val="Compact"/>
      </w:pPr>
      <w:r>
        <w:t xml:space="preserve">Works inside HubSpot, Salesforce, Apollo, Zendesk, Slack, QuickBooks and spreadsheets.</w:t>
      </w:r>
    </w:p>
    <w:p>
      <w:pPr>
        <w:numPr>
          <w:ilvl w:val="0"/>
          <w:numId w:val="1006"/>
        </w:numPr>
        <w:pStyle w:val="Compact"/>
      </w:pPr>
      <w:r>
        <w:t xml:space="preserve">Works with the AI you already pay for: Claude, ChatGPT, Perplexity, Grok, Gemini or Copilot.</w:t>
      </w:r>
    </w:p>
    <w:p>
      <w:pPr>
        <w:numPr>
          <w:ilvl w:val="0"/>
          <w:numId w:val="1006"/>
        </w:numPr>
        <w:pStyle w:val="Compact"/>
      </w:pPr>
      <w:r>
        <w:t xml:space="preserve">A 20-record pilot with a measured result before the full run.</w:t>
      </w:r>
    </w:p>
    <w:p>
      <w:pPr>
        <w:numPr>
          <w:ilvl w:val="0"/>
          <w:numId w:val="1006"/>
        </w:numPr>
        <w:pStyle w:val="Compact"/>
      </w:pPr>
      <w:r>
        <w:t xml:space="preserve">Nothing is written or spent without a yes.</w:t>
      </w:r>
    </w:p>
    <w:p>
      <w:pPr>
        <w:numPr>
          <w:ilvl w:val="0"/>
          <w:numId w:val="1006"/>
        </w:numPr>
        <w:pStyle w:val="Compact"/>
      </w:pPr>
      <w:r>
        <w:t xml:space="preserve">You own it.</w:t>
      </w:r>
    </w:p>
    <w:bookmarkEnd w:id="30"/>
    <w:bookmarkEnd w:id="31"/>
    <w:bookmarkStart w:id="32" w:name="X66290cc1cfc574e122e654f502e7806710ad1e3"/>
    <w:p>
      <w:pPr>
        <w:pStyle w:val="Heading2"/>
      </w:pPr>
      <w:r>
        <w:t xml:space="preserve">7. Voice</w:t>
      </w:r>
    </w:p>
    <w:p>
      <w:pPr>
        <w:pStyle w:val="FirstParagraph"/>
      </w:pPr>
      <w:r>
        <w:t xml:space="preserve">Plain, calm, specific: a capable operator, not a hype machine.</w:t>
      </w:r>
    </w:p>
    <w:tbl>
      <w:tblPr>
        <w:tblStyle w:val="Table"/>
        <w:tblLook w:firstRow="1" w:lastRow="0" w:firstColumn="0" w:lastColumn="0" w:noHBand="0" w:noVBand="0" w:val="0020"/>
        <w:jc w:val="center"/>
        <w:tblBorders>
          <w:top w:val="single" w:sz="4" w:space="0" w:color="C9EFEF"/>
          <w:left w:val="single" w:sz="4" w:space="0" w:color="C9EFEF"/>
          <w:bottom w:val="single" w:sz="4" w:space="0" w:color="C9EFEF"/>
          <w:right w:val="single" w:sz="4" w:space="0" w:color="C9EFEF"/>
          <w:insideH w:val="single" w:sz="4" w:space="0" w:color="C9EFEF"/>
          <w:insideV w:val="single" w:sz="4" w:space="0" w:color="C9EFEF"/>
        </w:tblBorders>
        <w:tblW w:w="5000" w:type="pct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We say</w:t>
            </w:r>
          </w:p>
        </w:tc>
        <w:tc>
          <w:tcPr>
            <w:shd w:val="clear" w:color="auto" w:fill="0D1B2A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We never say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"Built, tested, and running on sample data today."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"Revolutionary AI-powered solutions"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"Nothing is written or spent without a yes, one step at a time."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"Fully autonomous, set it and forget it"</w:t>
            </w:r>
          </w:p>
        </w:tc>
      </w:tr>
      <w:tr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"Your team sends emails, pays invoices, and makes hiring decisions."</w:t>
            </w:r>
          </w:p>
        </w:tc>
        <w:tc>
          <w:tcPr/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"Replace your team with AI"</w:t>
            </w:r>
          </w:p>
        </w:tc>
      </w:tr>
      <w:tr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"Usually a few cents per record. We measure it in your pilot."</w:t>
            </w:r>
          </w:p>
        </w:tc>
        <w:tc>
          <w:tcPr>
            <w:shd w:val="clear" w:color="auto" w:fill="F4FDF8"/>
          </w:tcPr>
          <w:p>
            <w:pPr>
              <w:pStyle w:val="Compact"/>
              <w:spacing w:after="40" w:before="0"/>
              <w:jc w:val="left"/>
            </w:pPr>
            <w:r>
              <w:rPr>
                <w:rFonts w:ascii="Segoe UI" w:hAnsi="Segoe UI"/>
                <w:sz w:val="19"/>
              </w:rPr>
              <w:t xml:space="preserve">"Unlimited AI for one low price!"</w:t>
            </w:r>
          </w:p>
        </w:tc>
      </w:tr>
    </w:tbl>
    <w:p>
      <w:pPr>
        <w:pStyle w:val="BodyText"/>
      </w:pPr>
      <w:r>
        <w:t xml:space="preserve">Rules:</w:t>
      </w:r>
    </w:p>
    <w:p>
      <w:pPr>
        <w:numPr>
          <w:ilvl w:val="0"/>
          <w:numId w:val="1007"/>
        </w:numPr>
        <w:pStyle w:val="Compact"/>
      </w:pPr>
      <w:r>
        <w:t xml:space="preserve">Sentences under 25 words. Lead with the task and the outcome, then the technology.</w:t>
      </w:r>
    </w:p>
    <w:p>
      <w:pPr>
        <w:numPr>
          <w:ilvl w:val="0"/>
          <w:numId w:val="1007"/>
        </w:numPr>
        <w:pStyle w:val="Compact"/>
      </w:pPr>
      <w:r>
        <w:t xml:space="preserve">Use numbers, names and dates instead of adjectives like "seamless" or "cutting-edge".</w:t>
      </w:r>
    </w:p>
    <w:p>
      <w:pPr>
        <w:numPr>
          <w:ilvl w:val="0"/>
          <w:numId w:val="1007"/>
        </w:numPr>
        <w:pStyle w:val="Compact"/>
      </w:pPr>
      <w:r>
        <w:t xml:space="preserve">No unmeasured claims: real numbers and quotes only, with client permission.</w:t>
      </w:r>
    </w:p>
    <w:p>
      <w:pPr>
        <w:numPr>
          <w:ilvl w:val="0"/>
          <w:numId w:val="1007"/>
        </w:numPr>
        <w:pStyle w:val="Compact"/>
      </w:pPr>
      <w:r>
        <w:t xml:space="preserve">Second person ("your team"), active voice, US English.</w:t>
      </w:r>
    </w:p>
    <w:bookmarkEnd w:id="32"/>
    <w:bookmarkStart w:id="33" w:name="X4963fb833ec8e850e86f96a1d931927a18156db"/>
    <w:p>
      <w:pPr>
        <w:pStyle w:val="Heading2"/>
      </w:pPr>
      <w:r>
        <w:t xml:space="preserve">8. Imagery</w:t>
      </w:r>
    </w:p>
    <w:p>
      <w:pPr>
        <w:numPr>
          <w:ilvl w:val="0"/>
          <w:numId w:val="1008"/>
        </w:numPr>
        <w:pStyle w:val="Compact"/>
      </w:pPr>
      <w:r>
        <w:t xml:space="preserve">Show the product: dashboards, before-and-after tables, the 5-step diagram (Pull, Think, Check, Write back, Show and ask).</w:t>
      </w:r>
    </w:p>
    <w:p>
      <w:pPr>
        <w:numPr>
          <w:ilvl w:val="0"/>
          <w:numId w:val="1008"/>
        </w:numPr>
        <w:pStyle w:val="Compact"/>
      </w:pPr>
      <w:r>
        <w:t xml:space="preserve">Gradient banners with the dot pattern; emoji or simple glyphs in gradient icon squares.</w:t>
      </w:r>
    </w:p>
    <w:p>
      <w:pPr>
        <w:numPr>
          <w:ilvl w:val="0"/>
          <w:numId w:val="1008"/>
        </w:numPr>
        <w:pStyle w:val="Compact"/>
      </w:pPr>
      <w:r>
        <w:t xml:space="preserve">No stock robots, glowing brains, circuit boards or people pointing at screens.</w:t>
      </w:r>
    </w:p>
    <w:p>
      <w:pPr>
        <w:numPr>
          <w:ilvl w:val="0"/>
          <w:numId w:val="1008"/>
        </w:numPr>
        <w:pStyle w:val="Compact"/>
      </w:pPr>
      <w:r>
        <w:t xml:space="preserve">Label sample data: "Sample data. Companies shown are fictional."</w:t>
      </w:r>
    </w:p>
    <w:bookmarkEnd w:id="33"/>
    <w:bookmarkStart w:id="34" w:name="X0859904bd3fd53ac2d0f4caa0dc3dd71b65ae76"/>
    <w:p>
      <w:pPr>
        <w:pStyle w:val="Heading2"/>
      </w:pPr>
      <w:r>
        <w:t xml:space="preserve">9. Naming agents</w:t>
      </w:r>
    </w:p>
    <w:p>
      <w:pPr>
        <w:numPr>
          <w:ilvl w:val="0"/>
          <w:numId w:val="1009"/>
        </w:numPr>
        <w:pStyle w:val="Compact"/>
      </w:pPr>
      <w:r>
        <w:t xml:space="preserve">Pattern: function plus noun ("Signal Prospector", "Renewal Risk Radar", "Invoice Checker").</w:t>
      </w:r>
    </w:p>
    <w:p>
      <w:pPr>
        <w:numPr>
          <w:ilvl w:val="0"/>
          <w:numId w:val="1009"/>
        </w:numPr>
        <w:pStyle w:val="Compact"/>
      </w:pPr>
      <w:r>
        <w:t xml:space="preserve">No made-up words, no "-ify", no "GPT" in names. Start copy with the job: "Signal Prospector finds…".</w:t>
      </w:r>
    </w:p>
    <w:bookmarkEnd w:id="34"/>
    <w:bookmarkStart w:id="35" w:name="X6df1938efed6028276ab5545a5ae24942255396"/>
    <w:p>
      <w:pPr>
        <w:pStyle w:val="Heading2"/>
      </w:pPr>
      <w:r>
        <w:t xml:space="preserve">10. Documents and deliverables</w:t>
      </w:r>
    </w:p>
    <w:p>
      <w:pPr>
        <w:numPr>
          <w:ilvl w:val="0"/>
          <w:numId w:val="1010"/>
        </w:numPr>
        <w:pStyle w:val="Compact"/>
      </w:pPr>
      <w:r>
        <w:t xml:space="preserve">Title pages: white wordmark on the brand gradient, title in navy or white, date.</w:t>
      </w:r>
    </w:p>
    <w:p>
      <w:pPr>
        <w:numPr>
          <w:ilvl w:val="0"/>
          <w:numId w:val="1010"/>
        </w:numPr>
        <w:pStyle w:val="Compact"/>
      </w:pPr>
      <w:r>
        <w:t xml:space="preserve">Tables: navy header row with white text, alternating mint rows, a sea-tint grid.</w:t>
      </w:r>
    </w:p>
    <w:p>
      <w:pPr>
        <w:numPr>
          <w:ilvl w:val="0"/>
          <w:numId w:val="1010"/>
        </w:numPr>
        <w:pStyle w:val="Compact"/>
      </w:pPr>
      <w:r>
        <w:t xml:space="preserve">Every client README ends with "Licensed to [Client] for internal use only. Built by PlAIceholder."</w:t>
      </w:r>
    </w:p>
    <w:p>
      <w:pPr>
        <w:numPr>
          <w:ilvl w:val="0"/>
          <w:numId w:val="1010"/>
        </w:numPr>
        <w:pStyle w:val="Compact"/>
      </w:pPr>
      <w:r>
        <w:t xml:space="preserve">File names:</w:t>
      </w:r>
      <w:r>
        <w:t xml:space="preserve"> </w:t>
      </w:r>
      <w:r>
        <w:rPr>
          <w:rStyle w:val="VerbatimChar"/>
        </w:rPr>
        <w:t xml:space="preserve">client-agent-vN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acme-signal-prospector-v2.zip</w:t>
      </w:r>
      <w:r>
        <w:t xml:space="preserve">).</w:t>
      </w:r>
    </w:p>
    <w:bookmarkEnd w:id="35"/>
    <w:bookmarkStart w:id="36" w:name="Xda00e37abd2cdaab30be2406262360e2994bc36"/>
    <w:p>
      <w:pPr>
        <w:pStyle w:val="Heading2"/>
      </w:pPr>
      <w:r>
        <w:t xml:space="preserve">11. Email signature</w:t>
      </w:r>
    </w:p>
    <w:p>
      <w:pPr>
        <w:pStyle w:val="SourceCode"/>
      </w:pPr>
      <w:r>
        <w:rPr>
          <w:rStyle w:val="VerbatimChar"/>
        </w:rPr>
        <w:t xml:space="preserve">[Founder Name]</w:t>
      </w:r>
      <w:r>
        <w:br/>
      </w:r>
      <w:r>
        <w:rPr>
          <w:rStyle w:val="VerbatimChar"/>
        </w:rPr>
        <w:t xml:space="preserve">Founder, PlAIceholder</w:t>
      </w:r>
      <w:r>
        <w:br/>
      </w:r>
      <w:r>
        <w:rPr>
          <w:rStyle w:val="VerbatimChar"/>
        </w:rPr>
        <w:t xml:space="preserve">AI agents that do the busywork inside the tools you already use.</w:t>
      </w:r>
      <w:r>
        <w:br/>
      </w:r>
      <w:r>
        <w:rPr>
          <w:rStyle w:val="VerbatimChar"/>
        </w:rPr>
        <w:t xml:space="preserve">plaiceholder.io · [Booking Link]</w:t>
      </w:r>
    </w:p>
    <w:bookmarkEnd w:id="36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Brand Guide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2026-10-31T03:58:15Z</dcterms:created>
  <dcterms:modified xsi:type="dcterms:W3CDTF">2026-10-31T03:58:15Z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