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Master Services Agreement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Template for attorney review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BlockText"/>
      </w:pPr>
      <w:r>
        <w:rPr>
          <w:bCs/>
          <w:b/>
        </w:rPr>
        <w:t xml:space="preserve">Template, not legal advice.</w:t>
      </w:r>
      <w:r>
        <w:t xml:space="preserve"> </w:t>
      </w:r>
      <w:r>
        <w:t xml:space="preserve">Have a licensed attorney in your state review and adapt</w:t>
      </w:r>
      <w:r>
        <w:t xml:space="preserve"> </w:t>
      </w:r>
      <w:r>
        <w:t xml:space="preserve">this before first use. [Bracketed text] is filled in per client.</w:t>
      </w:r>
    </w:p>
    <w:p>
      <w:pPr>
        <w:pStyle w:val="FirstParagraph"/>
      </w:pPr>
      <w:r>
        <w:t xml:space="preserve">This Master Services Agreement ("Agreement") is entered into on [Date] between</w:t>
      </w:r>
      <w:r>
        <w:t xml:space="preserve"> </w:t>
      </w:r>
      <w:r>
        <w:rPr>
          <w:bCs/>
          <w:b/>
        </w:rPr>
        <w:t xml:space="preserve">[Legal entity name] d/b/a PlAIceholder</w:t>
      </w:r>
      <w:r>
        <w:t xml:space="preserve"> </w:t>
      </w:r>
      <w:r>
        <w:t xml:space="preserve">("Provider"), [address], and</w:t>
      </w:r>
      <w:r>
        <w:t xml:space="preserve"> </w:t>
      </w:r>
      <w:r>
        <w:rPr>
          <w:bCs/>
          <w:b/>
        </w:rPr>
        <w:t xml:space="preserve">[Client legal name]</w:t>
      </w:r>
      <w:r>
        <w:t xml:space="preserve"> </w:t>
      </w:r>
      <w:r>
        <w:t xml:space="preserve">("Client"), [address].</w:t>
      </w:r>
    </w:p>
    <w:bookmarkStart w:id="20" w:name="Xbd3949a7db23ecae945b94ac50a21fef06c96af"/>
    <w:p>
      <w:pPr>
        <w:pStyle w:val="Heading2"/>
      </w:pPr>
      <w:r>
        <w:t xml:space="preserve">1. Services</w:t>
      </w:r>
    </w:p>
    <w:p>
      <w:pPr>
        <w:pStyle w:val="FirstParagraph"/>
      </w:pPr>
      <w:r>
        <w:t xml:space="preserve">1.1 Provider will build, configure, test and deliver AI agents ("Agents") and provide related</w:t>
      </w:r>
      <w:r>
        <w:t xml:space="preserve"> </w:t>
      </w:r>
      <w:r>
        <w:t xml:space="preserve">services as described in one or more Statements of Work ("SOW"). Each SOW is governed by this Agreement.</w:t>
      </w:r>
      <w:r>
        <w:t xml:space="preserve"> </w:t>
      </w:r>
      <w:r>
        <w:t xml:space="preserve">1.2 Optional ongoing support ("Care Plan") is governed by the Care Plan Terms (Exhibit A).</w:t>
      </w:r>
    </w:p>
    <w:bookmarkEnd w:id="20"/>
    <w:bookmarkStart w:id="21" w:name="X539c4b27fe483bcee9880c0735ccc8c15b63e0b"/>
    <w:p>
      <w:pPr>
        <w:pStyle w:val="Heading2"/>
      </w:pPr>
      <w:r>
        <w:t xml:space="preserve">2. Fees and payment</w:t>
      </w:r>
    </w:p>
    <w:p>
      <w:pPr>
        <w:pStyle w:val="FirstParagraph"/>
      </w:pPr>
      <w:r>
        <w:t xml:space="preserve">2.1 Client pays the fees in each SOW. Unless the SOW says otherwise: 50% of the launch package at</w:t>
      </w:r>
      <w:r>
        <w:t xml:space="preserve"> </w:t>
      </w:r>
      <w:r>
        <w:t xml:space="preserve">signing, 50% at handover. Care Plan fees are billed monthly in advance.</w:t>
      </w:r>
      <w:r>
        <w:t xml:space="preserve"> </w:t>
      </w:r>
      <w:r>
        <w:t xml:space="preserve">2.2 Invoices are due within [15] days. Late amounts accrue interest at the lesser of 1.5% per month or</w:t>
      </w:r>
      <w:r>
        <w:t xml:space="preserve"> </w:t>
      </w:r>
      <w:r>
        <w:t xml:space="preserve">the maximum legal rate.</w:t>
      </w:r>
      <w:r>
        <w:t xml:space="preserve"> </w:t>
      </w:r>
      <w:r>
        <w:t xml:space="preserve">2.3</w:t>
      </w:r>
      <w:r>
        <w:t xml:space="preserve"> </w:t>
      </w:r>
      <w:r>
        <w:rPr>
          <w:bCs/>
          <w:b/>
        </w:rPr>
        <w:t xml:space="preserve">Third-party usage costs</w:t>
      </w:r>
      <w:r>
        <w:t xml:space="preserve"> </w:t>
      </w:r>
      <w:r>
        <w:t xml:space="preserve">(AI platforms such as Anthropic, OpenAI, Perplexity, xAI or Google; data</w:t>
      </w:r>
      <w:r>
        <w:t xml:space="preserve"> </w:t>
      </w:r>
      <w:r>
        <w:t xml:space="preserve">providers such as Apollo; and Client's software subscriptions) are paid by Client directly to those providers</w:t>
      </w:r>
      <w:r>
        <w:t xml:space="preserve"> </w:t>
      </w:r>
      <w:r>
        <w:t xml:space="preserve">and are not part of Provider's fees.</w:t>
      </w:r>
    </w:p>
    <w:bookmarkEnd w:id="21"/>
    <w:bookmarkStart w:id="22" w:name="Xffb1d7b2abcf5c5ac1cb84c2d4eca83619d5308"/>
    <w:p>
      <w:pPr>
        <w:pStyle w:val="Heading2"/>
      </w:pPr>
      <w:r>
        <w:t xml:space="preserve">3. Ownership and license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Cs/>
          <w:b/>
        </w:rPr>
        <w:t xml:space="preserve">Provider materials.</w:t>
      </w:r>
      <w:r>
        <w:t xml:space="preserve"> </w:t>
      </w:r>
      <w:r>
        <w:t xml:space="preserve">Provider owns its pre-existing and generally applicable materials,</w:t>
      </w:r>
      <w:r>
        <w:t xml:space="preserve"> </w:t>
      </w:r>
      <w:r>
        <w:t xml:space="preserve">including agent templates, the agent kit software, prompts, scoring frameworks, documentation and know-how,</w:t>
      </w:r>
      <w:r>
        <w:t xml:space="preserve"> </w:t>
      </w:r>
      <w:r>
        <w:t xml:space="preserve">and any improvements to them ("Provider Materials").</w:t>
      </w:r>
      <w:r>
        <w:t xml:space="preserve"> </w:t>
      </w:r>
      <w:r>
        <w:t xml:space="preserve">3.2</w:t>
      </w:r>
      <w:r>
        <w:t xml:space="preserve"> </w:t>
      </w:r>
      <w:r>
        <w:rPr>
          <w:bCs/>
          <w:b/>
        </w:rPr>
        <w:t xml:space="preserve">Client materials.</w:t>
      </w:r>
      <w:r>
        <w:t xml:space="preserve"> </w:t>
      </w:r>
      <w:r>
        <w:t xml:space="preserve">Client owns its data, its systems, the settings tuned for Client, and the outputs the</w:t>
      </w:r>
      <w:r>
        <w:t xml:space="preserve"> </w:t>
      </w:r>
      <w:r>
        <w:t xml:space="preserve">Agents produce for Client ("Client Materials").</w:t>
      </w:r>
      <w:r>
        <w:t xml:space="preserve"> </w:t>
      </w:r>
      <w:r>
        <w:t xml:space="preserve">3.3</w:t>
      </w:r>
      <w:r>
        <w:t xml:space="preserve"> </w:t>
      </w:r>
      <w:r>
        <w:rPr>
          <w:bCs/>
          <w:b/>
        </w:rPr>
        <w:t xml:space="preserve">License to Client.</w:t>
      </w:r>
      <w:r>
        <w:t xml:space="preserve"> </w:t>
      </w:r>
      <w:r>
        <w:t xml:space="preserve">Upon payment in full of the applicable launch package, Provider grants Client a</w:t>
      </w:r>
      <w:r>
        <w:t xml:space="preserve"> </w:t>
      </w:r>
      <w:r>
        <w:t xml:space="preserve">perpetual, non-exclusive, non-transferable, non-sublicensable license to use, copy and modify the delivered</w:t>
      </w:r>
      <w:r>
        <w:t xml:space="preserve"> </w:t>
      </w:r>
      <w:r>
        <w:t xml:space="preserve">Agent (including the Provider Materials embedded in it)</w:t>
      </w:r>
      <w:r>
        <w:t xml:space="preserve"> </w:t>
      </w:r>
      <w:r>
        <w:rPr>
          <w:bCs/>
          <w:b/>
        </w:rPr>
        <w:t xml:space="preserve">solely for Client's internal business purposes</w:t>
      </w:r>
      <w:r>
        <w:t xml:space="preserve">.</w:t>
      </w:r>
      <w:r>
        <w:t xml:space="preserve"> </w:t>
      </w:r>
      <w:r>
        <w:t xml:space="preserve">Client may not sell, resell, distribute, publish, or provide the Agent or Provider Materials to third parties,</w:t>
      </w:r>
      <w:r>
        <w:t xml:space="preserve"> </w:t>
      </w:r>
      <w:r>
        <w:t xml:space="preserve">or use them to offer competing services. The license survives termination of any Care Plan.</w:t>
      </w:r>
      <w:r>
        <w:t xml:space="preserve"> </w:t>
      </w:r>
      <w:r>
        <w:t xml:space="preserve">3.4</w:t>
      </w:r>
      <w:r>
        <w:t xml:space="preserve"> </w:t>
      </w:r>
      <w:r>
        <w:rPr>
          <w:bCs/>
          <w:b/>
        </w:rPr>
        <w:t xml:space="preserve">Unpaid delivery.</w:t>
      </w:r>
      <w:r>
        <w:t xml:space="preserve"> </w:t>
      </w:r>
      <w:r>
        <w:t xml:space="preserve">If the launch package is not paid in full, no license is granted and Client must stop</w:t>
      </w:r>
      <w:r>
        <w:t xml:space="preserve"> </w:t>
      </w:r>
      <w:r>
        <w:t xml:space="preserve">using and delete the Agent within 10 days of written notice.</w:t>
      </w:r>
      <w:r>
        <w:t xml:space="preserve"> </w:t>
      </w:r>
      <w:r>
        <w:t xml:space="preserve">3.5</w:t>
      </w:r>
      <w:r>
        <w:t xml:space="preserve"> </w:t>
      </w:r>
      <w:r>
        <w:rPr>
          <w:bCs/>
          <w:b/>
        </w:rPr>
        <w:t xml:space="preserve">Reuse.</w:t>
      </w:r>
      <w:r>
        <w:t xml:space="preserve"> </w:t>
      </w:r>
      <w:r>
        <w:t xml:space="preserve">Provider may reuse Provider Materials, including improvements made during Client's project, for</w:t>
      </w:r>
      <w:r>
        <w:t xml:space="preserve"> </w:t>
      </w:r>
      <w:r>
        <w:t xml:space="preserve">other clients, but never Client Materials or Client's Confidential Information.</w:t>
      </w:r>
    </w:p>
    <w:bookmarkEnd w:id="22"/>
    <w:bookmarkStart w:id="23" w:name="X59dce3f8bed7885338cdd712bbbc3dcdd3a0db5"/>
    <w:p>
      <w:pPr>
        <w:pStyle w:val="Heading2"/>
      </w:pPr>
      <w:r>
        <w:t xml:space="preserve">4. Client responsibilities</w:t>
      </w:r>
    </w:p>
    <w:p>
      <w:pPr>
        <w:pStyle w:val="FirstParagraph"/>
      </w:pPr>
      <w:r>
        <w:t xml:space="preserve">Client will: (a) provide timely access, accounts and API keys it controls; (b) make a knowledgeable person</w:t>
      </w:r>
      <w:r>
        <w:t xml:space="preserve"> </w:t>
      </w:r>
      <w:r>
        <w:t xml:space="preserve">available for the discovery interview and pilot review; (c) ensure it has the right to process the data it</w:t>
      </w:r>
      <w:r>
        <w:t xml:space="preserve"> </w:t>
      </w:r>
      <w:r>
        <w:t xml:space="preserve">connects; (d) keep its keys secure and revoke Provider's access when no longer needed; (e) review Agent outputs</w:t>
      </w:r>
      <w:r>
        <w:t xml:space="preserve"> </w:t>
      </w:r>
      <w:r>
        <w:t xml:space="preserve">before acting on them.</w:t>
      </w:r>
    </w:p>
    <w:bookmarkEnd w:id="23"/>
    <w:bookmarkStart w:id="24" w:name="Xfa8d8c18eb24f1df880e0187d448a613e533baf"/>
    <w:p>
      <w:pPr>
        <w:pStyle w:val="Heading2"/>
      </w:pPr>
      <w:r>
        <w:t xml:space="preserve">5. AI outputs</w:t>
      </w:r>
    </w:p>
    <w:p>
      <w:pPr>
        <w:pStyle w:val="FirstParagraph"/>
      </w:pPr>
      <w:r>
        <w:t xml:space="preserve">5.1 Agents use third-party AI models that can produce incomplete or incorrect results. Agents are designed to</w:t>
      </w:r>
      <w:r>
        <w:t xml:space="preserve"> </w:t>
      </w:r>
      <w:r>
        <w:t xml:space="preserve">draft, score and flag, with human approval before sending communications, changing records or making payments.</w:t>
      </w:r>
      <w:r>
        <w:t xml:space="preserve"> </w:t>
      </w:r>
      <w:r>
        <w:t xml:space="preserve">5.2 Client is responsible for decisions made using Agent outputs, including decisions about customers,</w:t>
      </w:r>
      <w:r>
        <w:t xml:space="preserve"> </w:t>
      </w:r>
      <w:r>
        <w:t xml:space="preserve">vendors, payments and hiring, and for complying with laws that apply to those decisions (including any</w:t>
      </w:r>
      <w:r>
        <w:t xml:space="preserve"> </w:t>
      </w:r>
      <w:r>
        <w:t xml:space="preserve">rules on automated decision-making in employment).</w:t>
      </w:r>
    </w:p>
    <w:bookmarkEnd w:id="24"/>
    <w:bookmarkStart w:id="25" w:name="X0a097e5439854e609708d0da2a5e827762cb0dc"/>
    <w:p>
      <w:pPr>
        <w:pStyle w:val="Heading2"/>
      </w:pPr>
      <w:r>
        <w:t xml:space="preserve">6. Confidentiality and data</w:t>
      </w:r>
    </w:p>
    <w:p>
      <w:pPr>
        <w:pStyle w:val="FirstParagraph"/>
      </w:pPr>
      <w:r>
        <w:t xml:space="preserve">6.1 Each party will protect the other's Confidential Information with reasonable care and use it only to</w:t>
      </w:r>
      <w:r>
        <w:t xml:space="preserve"> </w:t>
      </w:r>
      <w:r>
        <w:t xml:space="preserve">perform under this Agreement.</w:t>
      </w:r>
      <w:r>
        <w:t xml:space="preserve"> </w:t>
      </w:r>
      <w:r>
        <w:t xml:space="preserve">6.2 Provider will handle Client data per Provider's Data Handling and Security Policy (Exhibit B), including</w:t>
      </w:r>
      <w:r>
        <w:t xml:space="preserve"> </w:t>
      </w:r>
      <w:r>
        <w:t xml:space="preserve">deleting Client data and Provider's copies of keys at handover, and keeping only a limited, Client-revocable</w:t>
      </w:r>
      <w:r>
        <w:t xml:space="preserve"> </w:t>
      </w:r>
      <w:r>
        <w:t xml:space="preserve">credential while a Care Plan is active.</w:t>
      </w:r>
    </w:p>
    <w:bookmarkEnd w:id="25"/>
    <w:bookmarkStart w:id="26" w:name="Xf1125af925800d26e32f5d2ba081b2481e65aba"/>
    <w:p>
      <w:pPr>
        <w:pStyle w:val="Heading2"/>
      </w:pPr>
      <w:r>
        <w:t xml:space="preserve">7. Warranties</w:t>
      </w:r>
    </w:p>
    <w:p>
      <w:pPr>
        <w:pStyle w:val="FirstParagraph"/>
      </w:pPr>
      <w:r>
        <w:t xml:space="preserve">7.1 Provider will perform services in a professional and workmanlike manner. Each Agent is tested on sample</w:t>
      </w:r>
      <w:r>
        <w:t xml:space="preserve"> </w:t>
      </w:r>
      <w:r>
        <w:t xml:space="preserve">data and piloted on up to [20] records before full delivery; if the pilot results do not meet the acceptance</w:t>
      </w:r>
      <w:r>
        <w:t xml:space="preserve"> </w:t>
      </w:r>
      <w:r>
        <w:t xml:space="preserve">criteria in the SOW, Provider will revise the Agent or, at Client's option, end the SOW and refund the second</w:t>
      </w:r>
      <w:r>
        <w:t xml:space="preserve"> </w:t>
      </w:r>
      <w:r>
        <w:t xml:space="preserve">50% payment.</w:t>
      </w:r>
      <w:r>
        <w:t xml:space="preserve"> </w:t>
      </w:r>
      <w:r>
        <w:t xml:space="preserve">7.2 EXCEPT AS STATED IN THIS SECTION, SERVICES AND AGENTS ARE PROVIDED "AS IS". PROVIDER DOES NOT WARRANT</w:t>
      </w:r>
      <w:r>
        <w:t xml:space="preserve"> </w:t>
      </w:r>
      <w:r>
        <w:t xml:space="preserve">UNINTERRUPTED OPERATION OR ERROR-FREE AI OUTPUTS, OR THE AVAILABILITY OF THIRD-PARTY SERVICES.</w:t>
      </w:r>
    </w:p>
    <w:bookmarkEnd w:id="26"/>
    <w:bookmarkStart w:id="27" w:name="X829df1cbbe26415d9671713c69b559206c2a29d"/>
    <w:p>
      <w:pPr>
        <w:pStyle w:val="Heading2"/>
      </w:pPr>
      <w:r>
        <w:t xml:space="preserve">8. Limitation of liability</w:t>
      </w:r>
    </w:p>
    <w:p>
      <w:pPr>
        <w:pStyle w:val="FirstParagraph"/>
      </w:pPr>
      <w:r>
        <w:t xml:space="preserve">Neither party is liable for indirect, incidental, special or consequential damages or lost profits. Each</w:t>
      </w:r>
      <w:r>
        <w:t xml:space="preserve"> </w:t>
      </w:r>
      <w:r>
        <w:t xml:space="preserve">party's total liability under this Agreement is limited to the fees Client paid Provider in the 12 months</w:t>
      </w:r>
      <w:r>
        <w:t xml:space="preserve"> </w:t>
      </w:r>
      <w:r>
        <w:t xml:space="preserve">before the claim. These limits do not apply to breach of confidentiality, Client's payment obligations, or</w:t>
      </w:r>
      <w:r>
        <w:t xml:space="preserve"> </w:t>
      </w:r>
      <w:r>
        <w:t xml:space="preserve">breach of Section 3.3.</w:t>
      </w:r>
    </w:p>
    <w:bookmarkEnd w:id="27"/>
    <w:bookmarkStart w:id="28" w:name="X3cca758da526ec3c671e203c45a7a030af8aadb"/>
    <w:p>
      <w:pPr>
        <w:pStyle w:val="Heading2"/>
      </w:pPr>
      <w:r>
        <w:t xml:space="preserve">9. Term and termination</w:t>
      </w:r>
    </w:p>
    <w:p>
      <w:pPr>
        <w:pStyle w:val="FirstParagraph"/>
      </w:pPr>
      <w:r>
        <w:t xml:space="preserve">9.1 This Agreement continues until terminated. Either party may terminate it with 30 days' written notice</w:t>
      </w:r>
      <w:r>
        <w:t xml:space="preserve"> </w:t>
      </w:r>
      <w:r>
        <w:t xml:space="preserve">when no SOW is in progress.</w:t>
      </w:r>
      <w:r>
        <w:t xml:space="preserve"> </w:t>
      </w:r>
      <w:r>
        <w:t xml:space="preserve">9.2 Either party may terminate an SOW for material breach not cured within 15 days of notice.</w:t>
      </w:r>
      <w:r>
        <w:t xml:space="preserve"> </w:t>
      </w:r>
      <w:r>
        <w:t xml:space="preserve">9.3</w:t>
      </w:r>
      <w:r>
        <w:t xml:space="preserve"> </w:t>
      </w:r>
      <w:r>
        <w:rPr>
          <w:bCs/>
          <w:b/>
        </w:rPr>
        <w:t xml:space="preserve">Effect of termination.</w:t>
      </w:r>
      <w:r>
        <w:t xml:space="preserve"> </w:t>
      </w:r>
      <w:r>
        <w:t xml:space="preserve">Provider's access is removed; Provider deletes Client data and keys it holds;</w:t>
      </w:r>
      <w:r>
        <w:t xml:space="preserve"> </w:t>
      </w:r>
      <w:r>
        <w:t xml:space="preserve">paid-in-full licenses survive; unpaid fees become due. Sections 2, 3, 5, 6, 8, 9.3 and 10 survive.</w:t>
      </w:r>
    </w:p>
    <w:bookmarkEnd w:id="28"/>
    <w:bookmarkStart w:id="29" w:name="X9b523cbd59d1ac0c57dadbac17a86835cc8e3ab"/>
    <w:p>
      <w:pPr>
        <w:pStyle w:val="Heading2"/>
      </w:pPr>
      <w:r>
        <w:t xml:space="preserve">10. General</w:t>
      </w:r>
    </w:p>
    <w:p>
      <w:pPr>
        <w:pStyle w:val="FirstParagraph"/>
      </w:pPr>
      <w:r>
        <w:t xml:space="preserve">Provider is an independent contractor. Neither party may assign this Agreement without consent, except to a</w:t>
      </w:r>
      <w:r>
        <w:t xml:space="preserve"> </w:t>
      </w:r>
      <w:r>
        <w:t xml:space="preserve">successor of its business. [Founding clients only: Client agrees Provider may name Client and publish the</w:t>
      </w:r>
      <w:r>
        <w:t xml:space="preserve"> </w:t>
      </w:r>
      <w:r>
        <w:t xml:space="preserve">measured pilot result and an approved testimonial.] Governing law: [State]. Venue: [County, State]. This</w:t>
      </w:r>
      <w:r>
        <w:t xml:space="preserve"> </w:t>
      </w:r>
      <w:r>
        <w:t xml:space="preserve">Agreement, its SOWs and exhibits are the entire agreement; changes must be in writing.</w:t>
      </w:r>
    </w:p>
    <w:p>
      <w:pPr>
        <w:pStyle w:val="BodyText"/>
      </w:pPr>
      <w:r>
        <w:rPr>
          <w:bCs/>
          <w:b/>
        </w:rPr>
        <w:t xml:space="preserve">Exhibit A:</w:t>
      </w:r>
      <w:r>
        <w:t xml:space="preserve"> </w:t>
      </w:r>
      <w:r>
        <w:t xml:space="preserve">Care Plan Terms (CARE_PLAN_TERMS.md) ·</w:t>
      </w:r>
      <w:r>
        <w:t xml:space="preserve"> </w:t>
      </w:r>
      <w:r>
        <w:rPr>
          <w:bCs/>
          <w:b/>
        </w:rPr>
        <w:t xml:space="preserve">Exhibit B:</w:t>
      </w:r>
      <w:r>
        <w:t xml:space="preserve"> </w:t>
      </w:r>
      <w:r>
        <w:t xml:space="preserve">Data Handling and Security Policy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Provider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Name: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Name: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Title: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Title: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Signature / date: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Signature / date:</w:t>
            </w:r>
          </w:p>
        </w:tc>
      </w:tr>
    </w:tbl>
    <w:bookmarkEnd w:id="29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Master Services Agreement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2026-10-31T03:58:15Z</dcterms:created>
  <dcterms:modified xsi:type="dcterms:W3CDTF">2026-10-31T03:58:15Z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