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20" w:before="3000"/>
        <w:jc w:val="left"/>
      </w:pPr>
      <w:r>
        <w:rPr>
          <w:rFonts w:ascii="Segoe UI" w:hAnsi="Segoe UI"/>
          <w:b w:val="0"/>
          <w:color w:val="1A2E20"/>
          <w:sz w:val="20"/>
        </w:rPr>
        <w:drawing>
          <wp:inline>
            <wp:extent cx="2377440" cy="308187"/>
            <wp:docPr id="1" name="Picture 1"/>
            <wp:cNvGraphicFramePr>
              <a:graphicFrameLocks noChangeAspect="1"/>
            </wp:cNvGraphicFramePr>
            <a:graphic>
              <a:graphicData uri="http://schemas.openxmlformats.org/drawingml/2006/picture">
                <pic:pic>
                  <pic:nvPicPr>
                    <pic:cNvPr id="0" name="wordmark_gradient.png"/>
                    <pic:cNvPicPr/>
                  </pic:nvPicPr>
                  <pic:blipFill>
                    <a:blip r:embed="rId9"/>
                    <a:stretch>
                      <a:fillRect/>
                    </a:stretch>
                  </pic:blipFill>
                  <pic:spPr>
                    <a:xfrm>
                      <a:off x="0" y="0"/>
                      <a:ext cx="2377440" cy="308187"/>
                    </a:xfrm>
                    <a:prstGeom prst="rect"/>
                  </pic:spPr>
                </pic:pic>
              </a:graphicData>
            </a:graphic>
          </wp:inline>
        </w:drawing>
      </w:r>
    </w:p>
    <w:p>
      <w:pPr>
        <w:spacing w:after="1200" w:before="0"/>
        <w:jc w:val="left"/>
      </w:pPr>
      <w:r>
        <w:rPr>
          <w:rFonts w:ascii="Segoe UI" w:hAnsi="Segoe UI"/>
          <w:b w:val="0"/>
          <w:color w:val="5A7A65"/>
          <w:sz w:val="21"/>
        </w:rPr>
        <w:t>AI agents that do the busywork inside the tools you already use.</w:t>
      </w:r>
    </w:p>
    <w:p>
      <w:pPr>
        <w:spacing w:after="160" w:before="0"/>
        <w:jc w:val="left"/>
      </w:pPr>
      <w:r>
        <w:rPr>
          <w:rFonts w:ascii="Segoe UI" w:hAnsi="Segoe UI"/>
          <w:b/>
          <w:color w:val="1A2E20"/>
          <w:sz w:val="60"/>
        </w:rPr>
        <w:t>Statement of Work</w:t>
      </w:r>
    </w:p>
    <w:p>
      <w:pPr>
        <w:spacing w:after="480" w:before="0"/>
        <w:jc w:val="left"/>
        <w:pBdr>
          <w:bottom w:val="single" w:sz="12" w:space="12" w:color="3EC9C9"/>
        </w:pBdr>
      </w:pPr>
      <w:r>
        <w:rPr>
          <w:rFonts w:ascii="Segoe UI" w:hAnsi="Segoe UI"/>
          <w:b w:val="0"/>
          <w:color w:val="1A6EF5"/>
          <w:sz w:val="26"/>
        </w:rPr>
        <w:t>Template, one per agent</w:t>
      </w:r>
    </w:p>
    <w:p>
      <w:pPr>
        <w:spacing w:after="0" w:before="0"/>
        <w:jc w:val="left"/>
      </w:pPr>
      <w:r>
        <w:rPr>
          <w:rFonts w:ascii="Segoe UI" w:hAnsi="Segoe UI"/>
          <w:b w:val="0"/>
          <w:color w:val="5A7A65"/>
          <w:sz w:val="20"/>
        </w:rPr>
        <w:t>Version 1.0  ·  October 30, 2026  ·  plaiceholder.io</w:t>
      </w:r>
    </w:p>
    <w:p>
      <w:pPr>
        <w:spacing w:after="0" w:before="0"/>
        <w:jc w:val="left"/>
      </w:pPr>
      <w:r>
        <w:rPr>
          <w:rFonts w:ascii="Segoe UI" w:hAnsi="Segoe UI"/>
          <w:b w:val="0"/>
          <w:color w:val="1A2E20"/>
          <w:sz w:val="20"/>
        </w:rPr>
        <w:br w:type="page"/>
      </w:r>
    </w:p>
    <w:p>
      <w:pPr>
        <w:pStyle w:val="FirstParagraph"/>
      </w:pPr>
      <w:r>
        <w:t xml:space="preserve">Under the Master Services Agreement dated [Date] between [Legal entity name] d/b/a PlAIceholder and [Client legal name].</w:t>
      </w:r>
    </w:p>
    <w:bookmarkStart w:id="20" w:name="X96a8d82f991441c8f1e37e97a17fef234b434b9"/>
    <w:p>
      <w:pPr>
        <w:pStyle w:val="Heading2"/>
      </w:pPr>
      <w:r>
        <w:t xml:space="preserve">1. Agent</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3960"/>
        <w:gridCol w:w="3960"/>
      </w:tblGrid>
      <w:tr>
        <w:tc>
          <w:tcPr/>
          <w:p>
            <w:pPr>
              <w:pStyle w:val="Compact"/>
              <w:spacing w:after="40" w:before="0"/>
              <w:jc w:val="left"/>
            </w:pPr>
            <w:r>
              <w:rPr>
                <w:rFonts w:ascii="Segoe UI" w:hAnsi="Segoe UI"/>
                <w:sz w:val="19"/>
              </w:rPr>
              <w:t xml:space="preserve">Agent</w:t>
            </w:r>
          </w:p>
        </w:tc>
        <w:tc>
          <w:tcPr/>
          <w:p>
            <w:pPr>
              <w:pStyle w:val="Compact"/>
              <w:spacing w:after="40" w:before="0"/>
              <w:jc w:val="left"/>
            </w:pPr>
            <w:r>
              <w:rPr>
                <w:rFonts w:ascii="Segoe UI" w:hAnsi="Segoe UI"/>
                <w:sz w:val="19"/>
              </w:rPr>
              <w:t xml:space="preserve">[Signal Prospector / Renewal Risk Radar / Invoice Checker / custom: name]</w:t>
            </w:r>
          </w:p>
        </w:tc>
      </w:tr>
      <w:tr>
        <w:tc>
          <w:tcPr>
            <w:shd w:val="clear" w:color="auto" w:fill="F4FDF8"/>
          </w:tcPr>
          <w:p>
            <w:pPr>
              <w:pStyle w:val="Compact"/>
              <w:spacing w:after="40" w:before="0"/>
              <w:jc w:val="left"/>
            </w:pPr>
            <w:r>
              <w:rPr>
                <w:rFonts w:ascii="Segoe UI" w:hAnsi="Segoe UI"/>
                <w:sz w:val="19"/>
              </w:rPr>
              <w:t xml:space="preserve">Tier</w:t>
            </w:r>
          </w:p>
        </w:tc>
        <w:tc>
          <w:tcPr>
            <w:shd w:val="clear" w:color="auto" w:fill="F4FDF8"/>
          </w:tcPr>
          <w:p>
            <w:pPr>
              <w:pStyle w:val="Compact"/>
              <w:spacing w:after="40" w:before="0"/>
              <w:jc w:val="left"/>
            </w:pPr>
            <w:r>
              <w:rPr>
                <w:rFonts w:ascii="Segoe UI" w:hAnsi="Segoe UI"/>
                <w:sz w:val="19"/>
              </w:rPr>
              <w:t xml:space="preserve">[Starter / Standard / Advanced]</w:t>
            </w:r>
          </w:p>
        </w:tc>
      </w:tr>
      <w:tr>
        <w:tc>
          <w:tcPr/>
          <w:p>
            <w:pPr>
              <w:pStyle w:val="Compact"/>
              <w:spacing w:after="40" w:before="0"/>
              <w:jc w:val="left"/>
            </w:pPr>
            <w:r>
              <w:rPr>
                <w:rFonts w:ascii="Segoe UI" w:hAnsi="Segoe UI"/>
                <w:sz w:val="19"/>
              </w:rPr>
              <w:t xml:space="preserve">Job it does</w:t>
            </w:r>
          </w:p>
        </w:tc>
        <w:tc>
          <w:tcPr/>
          <w:p>
            <w:pPr>
              <w:pStyle w:val="Compact"/>
              <w:spacing w:after="40" w:before="0"/>
              <w:jc w:val="left"/>
            </w:pPr>
            <w:r>
              <w:rPr>
                <w:rFonts w:ascii="Segoe UI" w:hAnsi="Segoe UI"/>
                <w:sz w:val="19"/>
              </w:rPr>
              <w:t xml:space="preserve">[one sentence from the catalog, tuned to Client]</w:t>
            </w:r>
          </w:p>
        </w:tc>
      </w:tr>
      <w:tr>
        <w:tc>
          <w:tcPr>
            <w:shd w:val="clear" w:color="auto" w:fill="F4FDF8"/>
          </w:tcPr>
          <w:p>
            <w:pPr>
              <w:pStyle w:val="Compact"/>
              <w:spacing w:after="40" w:before="0"/>
              <w:jc w:val="left"/>
            </w:pPr>
            <w:r>
              <w:rPr>
                <w:rFonts w:ascii="Segoe UI" w:hAnsi="Segoe UI"/>
                <w:sz w:val="19"/>
              </w:rPr>
              <w:t xml:space="preserve">Client tools connected</w:t>
            </w:r>
          </w:p>
        </w:tc>
        <w:tc>
          <w:tcPr>
            <w:shd w:val="clear" w:color="auto" w:fill="F4FDF8"/>
          </w:tcPr>
          <w:p>
            <w:pPr>
              <w:pStyle w:val="Compact"/>
              <w:spacing w:after="40" w:before="0"/>
              <w:jc w:val="left"/>
            </w:pPr>
            <w:r>
              <w:rPr>
                <w:rFonts w:ascii="Segoe UI" w:hAnsi="Segoe UI"/>
                <w:sz w:val="19"/>
              </w:rPr>
              <w:t xml:space="preserve">[e.g. HubSpot, Apollo, Slack]</w:t>
            </w:r>
          </w:p>
        </w:tc>
      </w:tr>
      <w:tr>
        <w:tc>
          <w:tcPr/>
          <w:p>
            <w:pPr>
              <w:pStyle w:val="Compact"/>
              <w:spacing w:after="40" w:before="0"/>
              <w:jc w:val="left"/>
            </w:pPr>
            <w:r>
              <w:rPr>
                <w:rFonts w:ascii="Segoe UI" w:hAnsi="Segoe UI"/>
                <w:sz w:val="19"/>
              </w:rPr>
              <w:t xml:space="preserve">AI platform</w:t>
            </w:r>
          </w:p>
        </w:tc>
        <w:tc>
          <w:tcPr/>
          <w:p>
            <w:pPr>
              <w:pStyle w:val="Compact"/>
              <w:spacing w:after="40" w:before="0"/>
              <w:jc w:val="left"/>
            </w:pPr>
            <w:r>
              <w:rPr>
                <w:rFonts w:ascii="Segoe UI" w:hAnsi="Segoe UI"/>
                <w:sz w:val="19"/>
              </w:rPr>
              <w:t xml:space="preserve">[Claude / ChatGPT / Perplexity / Grok / Gemini / Copilot (chat mode only)]</w:t>
            </w:r>
          </w:p>
        </w:tc>
      </w:tr>
      <w:tr>
        <w:tc>
          <w:tcPr>
            <w:shd w:val="clear" w:color="auto" w:fill="F4FDF8"/>
          </w:tcPr>
          <w:p>
            <w:pPr>
              <w:pStyle w:val="Compact"/>
              <w:spacing w:after="40" w:before="0"/>
              <w:jc w:val="left"/>
            </w:pPr>
            <w:r>
              <w:rPr>
                <w:rFonts w:ascii="Segoe UI" w:hAnsi="Segoe UI"/>
                <w:sz w:val="19"/>
              </w:rPr>
              <w:t xml:space="preserve">Modes delivered</w:t>
            </w:r>
          </w:p>
        </w:tc>
        <w:tc>
          <w:tcPr>
            <w:shd w:val="clear" w:color="auto" w:fill="F4FDF8"/>
          </w:tcPr>
          <w:p>
            <w:pPr>
              <w:pStyle w:val="Compact"/>
              <w:spacing w:after="40" w:before="0"/>
              <w:jc w:val="left"/>
            </w:pPr>
            <w:r>
              <w:rPr>
                <w:rFonts w:ascii="Segoe UI" w:hAnsi="Segoe UI"/>
                <w:sz w:val="19"/>
              </w:rPr>
              <w:t xml:space="preserve">[Chat mode files for the AI platform above] and/or [automated runtime]</w:t>
            </w:r>
          </w:p>
        </w:tc>
      </w:tr>
      <w:tr>
        <w:tc>
          <w:tcPr/>
          <w:p>
            <w:pPr>
              <w:pStyle w:val="Compact"/>
              <w:spacing w:after="40" w:before="0"/>
              <w:jc w:val="left"/>
            </w:pPr>
            <w:r>
              <w:rPr>
                <w:rFonts w:ascii="Segoe UI" w:hAnsi="Segoe UI"/>
                <w:sz w:val="19"/>
              </w:rPr>
              <w:t xml:space="preserve">Records in scope</w:t>
            </w:r>
          </w:p>
        </w:tc>
        <w:tc>
          <w:tcPr/>
          <w:p>
            <w:pPr>
              <w:pStyle w:val="Compact"/>
              <w:spacing w:after="40" w:before="0"/>
              <w:jc w:val="left"/>
            </w:pPr>
            <w:r>
              <w:rPr>
                <w:rFonts w:ascii="Segoe UI" w:hAnsi="Segoe UI"/>
                <w:sz w:val="19"/>
              </w:rPr>
              <w:t xml:space="preserve">[e.g. up to 1,000 companies per month]</w:t>
            </w:r>
          </w:p>
        </w:tc>
      </w:tr>
    </w:tbl>
    <w:bookmarkEnd w:id="20"/>
    <w:bookmarkStart w:id="21" w:name="Xf37a073fa6716205c0545c03d3fb470e0ef6142"/>
    <w:p>
      <w:pPr>
        <w:pStyle w:val="Heading2"/>
      </w:pPr>
      <w:r>
        <w:t xml:space="preserve">2. Deliverables</w:t>
      </w:r>
    </w:p>
    <w:p>
      <w:pPr>
        <w:numPr>
          <w:ilvl w:val="0"/>
          <w:numId w:val="1001"/>
        </w:numPr>
        <w:pStyle w:val="Compact"/>
      </w:pPr>
      <w:r>
        <w:t xml:space="preserve">Discovery interview (1 hour) and tuned settings.</w:t>
      </w:r>
    </w:p>
    <w:p>
      <w:pPr>
        <w:numPr>
          <w:ilvl w:val="0"/>
          <w:numId w:val="1001"/>
        </w:numPr>
        <w:pStyle w:val="Compact"/>
      </w:pPr>
      <w:r>
        <w:t xml:space="preserve">Agent delivery package: AGENT.md, ready-to-paste files for Client's AI platform, automated runtime (if in scope), test report, changelog.</w:t>
      </w:r>
    </w:p>
    <w:p>
      <w:pPr>
        <w:numPr>
          <w:ilvl w:val="0"/>
          <w:numId w:val="1001"/>
        </w:numPr>
        <w:pStyle w:val="Compact"/>
      </w:pPr>
      <w:r>
        <w:t xml:space="preserve">Pilot on up to 20 records, with results reviewed by Client.</w:t>
      </w:r>
    </w:p>
    <w:p>
      <w:pPr>
        <w:numPr>
          <w:ilvl w:val="0"/>
          <w:numId w:val="1001"/>
        </w:numPr>
        <w:pStyle w:val="Compact"/>
      </w:pPr>
      <w:r>
        <w:t xml:space="preserve">Measured result: time per record before and after, and AI/data cost per record.</w:t>
      </w:r>
    </w:p>
    <w:p>
      <w:pPr>
        <w:numPr>
          <w:ilvl w:val="0"/>
          <w:numId w:val="1001"/>
        </w:numPr>
        <w:pStyle w:val="Compact"/>
      </w:pPr>
      <w:r>
        <w:t xml:space="preserve">30-minute training session and handover notes.</w:t>
      </w:r>
    </w:p>
    <w:p>
      <w:pPr>
        <w:numPr>
          <w:ilvl w:val="0"/>
          <w:numId w:val="1001"/>
        </w:numPr>
        <w:pStyle w:val="Compact"/>
      </w:pPr>
      <w:r>
        <w:t xml:space="preserve">Care Plan, months 1 to 3 (included in the launch package).</w:t>
      </w:r>
    </w:p>
    <w:bookmarkEnd w:id="21"/>
    <w:bookmarkStart w:id="22" w:name="Xf9a4483401d4fb633acc76bebb3bf1341bebed5"/>
    <w:p>
      <w:pPr>
        <w:pStyle w:val="Heading2"/>
      </w:pPr>
      <w:r>
        <w:t xml:space="preserve">3. Pilot acceptance criteria</w:t>
      </w:r>
    </w:p>
    <w:p>
      <w:pPr>
        <w:pStyle w:val="FirstParagraph"/>
      </w:pPr>
      <w:r>
        <w:t xml:space="preserve">The pilot is accepted when</w:t>
      </w:r>
      <w:r>
        <w:t xml:space="preserve"> </w:t>
      </w:r>
      <w:r>
        <w:rPr>
          <w:bCs/>
          <w:b/>
        </w:rPr>
        <w:t xml:space="preserve">[e.g. at least 7 of the top 10 results are judged useful by Client's reviewer, and every finding links to its source/evidence]</w:t>
      </w:r>
      <w:r>
        <w:t xml:space="preserve">. If it isn't, Provider revises and re-pilots once. If the second pilot doesn't meet the criteria, Client may end this SOW and the second payment isn't owed.</w:t>
      </w:r>
    </w:p>
    <w:bookmarkEnd w:id="22"/>
    <w:bookmarkStart w:id="23" w:name="X4db7b2d8400691a812dcafa9f709adf1bb54618"/>
    <w:p>
      <w:pPr>
        <w:pStyle w:val="Heading2"/>
      </w:pPr>
      <w:r>
        <w:t xml:space="preserve">4. Timeline (target)</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3960"/>
        <w:gridCol w:w="396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Step</w:t>
            </w:r>
          </w:p>
        </w:tc>
        <w:tc>
          <w:tcPr>
            <w:shd w:val="clear" w:color="auto" w:fill="0D1B2A"/>
          </w:tcPr>
          <w:p>
            <w:pPr>
              <w:pStyle w:val="Compact"/>
              <w:spacing w:after="40" w:before="0"/>
              <w:jc w:val="left"/>
            </w:pPr>
            <w:r>
              <w:rPr>
                <w:rFonts w:ascii="Segoe UI" w:hAnsi="Segoe UI"/>
                <w:b/>
                <w:color w:val="FFFFFF"/>
                <w:sz w:val="19"/>
              </w:rPr>
              <w:t xml:space="preserve">Target date</w:t>
            </w:r>
          </w:p>
        </w:tc>
      </w:tr>
      <w:tr>
        <w:tc>
          <w:tcPr/>
          <w:p>
            <w:pPr>
              <w:pStyle w:val="Compact"/>
              <w:spacing w:after="40" w:before="0"/>
              <w:jc w:val="left"/>
            </w:pPr>
            <w:r>
              <w:rPr>
                <w:rFonts w:ascii="Segoe UI" w:hAnsi="Segoe UI"/>
                <w:sz w:val="19"/>
              </w:rPr>
              <w:t xml:space="preserve">Kickoff and access</w:t>
            </w:r>
          </w:p>
        </w:tc>
        <w:tc>
          <w:tcPr/>
          <w:p>
            <w:pPr>
              <w:pStyle w:val="Compact"/>
              <w:spacing w:after="40" w:before="0"/>
              <w:jc w:val="left"/>
            </w:pPr>
            <w:r>
              <w:rPr>
                <w:rFonts w:ascii="Segoe UI" w:hAnsi="Segoe UI"/>
                <w:sz w:val="19"/>
              </w:rPr>
              <w:t xml:space="preserve">[date]</w:t>
            </w:r>
          </w:p>
        </w:tc>
      </w:tr>
      <w:tr>
        <w:tc>
          <w:tcPr>
            <w:shd w:val="clear" w:color="auto" w:fill="F4FDF8"/>
          </w:tcPr>
          <w:p>
            <w:pPr>
              <w:pStyle w:val="Compact"/>
              <w:spacing w:after="40" w:before="0"/>
              <w:jc w:val="left"/>
            </w:pPr>
            <w:r>
              <w:rPr>
                <w:rFonts w:ascii="Segoe UI" w:hAnsi="Segoe UI"/>
                <w:sz w:val="19"/>
              </w:rPr>
              <w:t xml:space="preserve">Discovery interview</w:t>
            </w:r>
          </w:p>
        </w:tc>
        <w:tc>
          <w:tcPr>
            <w:shd w:val="clear" w:color="auto" w:fill="F4FDF8"/>
          </w:tcPr>
          <w:p>
            <w:pPr>
              <w:pStyle w:val="Compact"/>
              <w:spacing w:after="40" w:before="0"/>
              <w:jc w:val="left"/>
            </w:pPr>
            <w:r>
              <w:rPr>
                <w:rFonts w:ascii="Segoe UI" w:hAnsi="Segoe UI"/>
                <w:sz w:val="19"/>
              </w:rPr>
              <w:t xml:space="preserve">[date]</w:t>
            </w:r>
          </w:p>
        </w:tc>
      </w:tr>
      <w:tr>
        <w:tc>
          <w:tcPr/>
          <w:p>
            <w:pPr>
              <w:pStyle w:val="Compact"/>
              <w:spacing w:after="40" w:before="0"/>
              <w:jc w:val="left"/>
            </w:pPr>
            <w:r>
              <w:rPr>
                <w:rFonts w:ascii="Segoe UI" w:hAnsi="Segoe UI"/>
                <w:sz w:val="19"/>
              </w:rPr>
              <w:t xml:space="preserve">Pilot results</w:t>
            </w:r>
          </w:p>
        </w:tc>
        <w:tc>
          <w:tcPr/>
          <w:p>
            <w:pPr>
              <w:pStyle w:val="Compact"/>
              <w:spacing w:after="40" w:before="0"/>
              <w:jc w:val="left"/>
            </w:pPr>
            <w:r>
              <w:rPr>
                <w:rFonts w:ascii="Segoe UI" w:hAnsi="Segoe UI"/>
                <w:sz w:val="19"/>
              </w:rPr>
              <w:t xml:space="preserve">[kickoff + ~7 business days]</w:t>
            </w:r>
          </w:p>
        </w:tc>
      </w:tr>
      <w:tr>
        <w:tc>
          <w:tcPr>
            <w:shd w:val="clear" w:color="auto" w:fill="F4FDF8"/>
          </w:tcPr>
          <w:p>
            <w:pPr>
              <w:pStyle w:val="Compact"/>
              <w:spacing w:after="40" w:before="0"/>
              <w:jc w:val="left"/>
            </w:pPr>
            <w:r>
              <w:rPr>
                <w:rFonts w:ascii="Segoe UI" w:hAnsi="Segoe UI"/>
                <w:sz w:val="19"/>
              </w:rPr>
              <w:t xml:space="preserve">Handover and training</w:t>
            </w:r>
          </w:p>
        </w:tc>
        <w:tc>
          <w:tcPr>
            <w:shd w:val="clear" w:color="auto" w:fill="F4FDF8"/>
          </w:tcPr>
          <w:p>
            <w:pPr>
              <w:pStyle w:val="Compact"/>
              <w:spacing w:after="40" w:before="0"/>
              <w:jc w:val="left"/>
            </w:pPr>
            <w:r>
              <w:rPr>
                <w:rFonts w:ascii="Segoe UI" w:hAnsi="Segoe UI"/>
                <w:sz w:val="19"/>
              </w:rPr>
              <w:t xml:space="preserve">[kickoff + ~10 business days]</w:t>
            </w:r>
          </w:p>
        </w:tc>
      </w:tr>
    </w:tbl>
    <w:bookmarkEnd w:id="23"/>
    <w:bookmarkStart w:id="24" w:name="X3f79e50524a328d24f99d63d91a80fcc3790716"/>
    <w:p>
      <w:pPr>
        <w:pStyle w:val="Heading2"/>
      </w:pPr>
      <w:r>
        <w:t xml:space="preserve">5. Fees</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3960"/>
        <w:gridCol w:w="396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Item</w:t>
            </w:r>
          </w:p>
        </w:tc>
        <w:tc>
          <w:tcPr>
            <w:shd w:val="clear" w:color="auto" w:fill="0D1B2A"/>
          </w:tcPr>
          <w:p>
            <w:pPr>
              <w:pStyle w:val="Compact"/>
              <w:spacing w:after="40" w:before="0"/>
              <w:jc w:val="left"/>
            </w:pPr>
            <w:r>
              <w:rPr>
                <w:rFonts w:ascii="Segoe UI" w:hAnsi="Segoe UI"/>
                <w:b/>
                <w:color w:val="FFFFFF"/>
                <w:sz w:val="19"/>
              </w:rPr>
              <w:t xml:space="preserve">Amount</w:t>
            </w:r>
          </w:p>
        </w:tc>
      </w:tr>
      <w:tr>
        <w:tc>
          <w:tcPr/>
          <w:p>
            <w:pPr>
              <w:pStyle w:val="Compact"/>
              <w:spacing w:after="40" w:before="0"/>
              <w:jc w:val="left"/>
            </w:pPr>
            <w:r>
              <w:rPr>
                <w:rFonts w:ascii="Segoe UI" w:hAnsi="Segoe UI"/>
                <w:sz w:val="19"/>
              </w:rPr>
              <w:t xml:space="preserve">Launch package ([tier], includes 3 months of care)</w:t>
            </w:r>
          </w:p>
        </w:tc>
        <w:tc>
          <w:tcPr/>
          <w:p>
            <w:pPr>
              <w:pStyle w:val="Compact"/>
              <w:spacing w:after="40" w:before="0"/>
              <w:jc w:val="left"/>
            </w:pPr>
            <w:r>
              <w:rPr>
                <w:rFonts w:ascii="Segoe UI" w:hAnsi="Segoe UI"/>
                <w:sz w:val="19"/>
              </w:rPr>
              <w:t xml:space="preserve">$[2,250 / 4,850 / 8,250]</w:t>
            </w:r>
          </w:p>
        </w:tc>
      </w:tr>
      <w:tr>
        <w:tc>
          <w:tcPr>
            <w:shd w:val="clear" w:color="auto" w:fill="F4FDF8"/>
          </w:tcPr>
          <w:p>
            <w:pPr>
              <w:pStyle w:val="Compact"/>
              <w:spacing w:after="40" w:before="0"/>
              <w:jc w:val="left"/>
            </w:pPr>
            <w:r>
              <w:rPr>
                <w:rFonts w:ascii="Segoe UI" w:hAnsi="Segoe UI"/>
                <w:sz w:val="19"/>
              </w:rPr>
              <w:t xml:space="preserve">Discounts ([founding client / second agent 25%])</w:t>
            </w:r>
          </w:p>
        </w:tc>
        <w:tc>
          <w:tcPr>
            <w:shd w:val="clear" w:color="auto" w:fill="F4FDF8"/>
          </w:tcPr>
          <w:p>
            <w:pPr>
              <w:pStyle w:val="Compact"/>
              <w:spacing w:after="40" w:before="0"/>
              <w:jc w:val="left"/>
            </w:pPr>
            <w:r>
              <w:rPr>
                <w:rFonts w:ascii="Segoe UI" w:hAnsi="Segoe UI"/>
                <w:sz w:val="19"/>
              </w:rPr>
              <w:t xml:space="preserve">-$[ ]</w:t>
            </w:r>
          </w:p>
        </w:tc>
      </w:tr>
      <w:tr>
        <w:tc>
          <w:tcPr/>
          <w:p>
            <w:pPr>
              <w:pStyle w:val="Compact"/>
              <w:spacing w:after="40" w:before="0"/>
              <w:jc w:val="left"/>
            </w:pPr>
            <w:r>
              <w:rPr>
                <w:bCs/>
                <w:rFonts w:ascii="Segoe UI" w:hAnsi="Segoe UI"/>
                <w:b/>
                <w:sz w:val="19"/>
              </w:rPr>
              <w:t xml:space="preserve">Total</w:t>
            </w:r>
          </w:p>
        </w:tc>
        <w:tc>
          <w:tcPr/>
          <w:p>
            <w:pPr>
              <w:pStyle w:val="Compact"/>
              <w:spacing w:after="40" w:before="0"/>
              <w:jc w:val="left"/>
            </w:pPr>
            <w:r>
              <w:rPr>
                <w:bCs/>
                <w:rFonts w:ascii="Segoe UI" w:hAnsi="Segoe UI"/>
                <w:b/>
                <w:sz w:val="19"/>
              </w:rPr>
              <w:t xml:space="preserve">$[ ]</w:t>
            </w:r>
            <w:r>
              <w:rPr>
                <w:rFonts w:ascii="Segoe UI" w:hAnsi="Segoe UI"/>
                <w:sz w:val="19"/>
              </w:rPr>
              <w:t xml:space="preserve">, 50% at signing, 50% at handover</w:t>
            </w:r>
          </w:p>
        </w:tc>
      </w:tr>
      <w:tr>
        <w:tc>
          <w:tcPr>
            <w:shd w:val="clear" w:color="auto" w:fill="F4FDF8"/>
          </w:tcPr>
          <w:p>
            <w:pPr>
              <w:pStyle w:val="Compact"/>
              <w:spacing w:after="40" w:before="0"/>
              <w:jc w:val="left"/>
            </w:pPr>
            <w:r>
              <w:rPr>
                <w:rFonts w:ascii="Segoe UI" w:hAnsi="Segoe UI"/>
                <w:sz w:val="19"/>
              </w:rPr>
              <w:t xml:space="preserve">Care Plan from month 4</w:t>
            </w:r>
          </w:p>
        </w:tc>
        <w:tc>
          <w:tcPr>
            <w:shd w:val="clear" w:color="auto" w:fill="F4FDF8"/>
          </w:tcPr>
          <w:p>
            <w:pPr>
              <w:pStyle w:val="Compact"/>
              <w:spacing w:after="40" w:before="0"/>
              <w:jc w:val="left"/>
            </w:pPr>
            <w:r>
              <w:rPr>
                <w:rFonts w:ascii="Segoe UI" w:hAnsi="Segoe UI"/>
                <w:sz w:val="19"/>
              </w:rPr>
              <w:t xml:space="preserve">$[250 / 450 / 750] per month, month to month, 30 days' notice</w:t>
            </w:r>
          </w:p>
        </w:tc>
      </w:tr>
      <w:tr>
        <w:tc>
          <w:tcPr/>
          <w:p>
            <w:pPr>
              <w:pStyle w:val="Compact"/>
              <w:spacing w:after="40" w:before="0"/>
              <w:jc w:val="left"/>
            </w:pPr>
            <w:r>
              <w:rPr>
                <w:rFonts w:ascii="Segoe UI" w:hAnsi="Segoe UI"/>
                <w:sz w:val="19"/>
              </w:rPr>
              <w:t xml:space="preserve">Estimated usage (paid by Client to providers)</w:t>
            </w:r>
          </w:p>
        </w:tc>
        <w:tc>
          <w:tcPr/>
          <w:p>
            <w:pPr>
              <w:pStyle w:val="Compact"/>
              <w:spacing w:after="40" w:before="0"/>
              <w:jc w:val="left"/>
            </w:pPr>
            <w:r>
              <w:rPr>
                <w:rFonts w:ascii="Segoe UI" w:hAnsi="Segoe UI"/>
                <w:sz w:val="19"/>
              </w:rPr>
              <w:t xml:space="preserve">~$[ ] per [record], measured in the pilot</w:t>
            </w:r>
          </w:p>
        </w:tc>
      </w:tr>
    </w:tbl>
    <w:bookmarkEnd w:id="24"/>
    <w:bookmarkStart w:id="25" w:name="X6b45a7c1f2fdfb6822b3efe0e4dd6dfc8ad0a71"/>
    <w:p>
      <w:pPr>
        <w:pStyle w:val="Heading2"/>
      </w:pPr>
      <w:r>
        <w:t xml:space="preserve">6. Assumptions</w:t>
      </w:r>
    </w:p>
    <w:p>
      <w:pPr>
        <w:numPr>
          <w:ilvl w:val="0"/>
          <w:numId w:val="1002"/>
        </w:numPr>
        <w:pStyle w:val="Compact"/>
      </w:pPr>
      <w:r>
        <w:t xml:space="preserve">Client's data is reasonably clean. Cleanup is quoted separately at $125/hour.</w:t>
      </w:r>
    </w:p>
    <w:p>
      <w:pPr>
        <w:numPr>
          <w:ilvl w:val="0"/>
          <w:numId w:val="1002"/>
        </w:numPr>
        <w:pStyle w:val="Compact"/>
      </w:pPr>
      <w:r>
        <w:t xml:space="preserve">Client creates and controls all accounts and API keys.</w:t>
      </w:r>
    </w:p>
    <w:p>
      <w:pPr>
        <w:numPr>
          <w:ilvl w:val="0"/>
          <w:numId w:val="1002"/>
        </w:numPr>
        <w:pStyle w:val="Compact"/>
      </w:pPr>
      <w:r>
        <w:t xml:space="preserve">Client provides a reviewer for the pilot within 3 business days.</w:t>
      </w:r>
    </w:p>
    <w:p>
      <w:pPr>
        <w:numPr>
          <w:ilvl w:val="0"/>
          <w:numId w:val="1002"/>
        </w:numPr>
        <w:pStyle w:val="Compact"/>
      </w:pPr>
      <w:r>
        <w:t xml:space="preserve">Third-party tools keep providing the access used at kickoff.</w:t>
      </w:r>
    </w:p>
    <w:bookmarkEnd w:id="25"/>
    <w:bookmarkStart w:id="26" w:name="Xc3d20ff705a78bd5fff0ae03f701304b4c4d90a"/>
    <w:p>
      <w:pPr>
        <w:pStyle w:val="Heading2"/>
      </w:pPr>
      <w:r>
        <w:t xml:space="preserve">7. Out of scope</w:t>
      </w:r>
    </w:p>
    <w:p>
      <w:pPr>
        <w:pStyle w:val="FirstParagraph"/>
      </w:pPr>
      <w:r>
        <w:t xml:space="preserve">New agent types, additional tools beyond those listed, data migration, custom dashboards beyond the agent's standard one, and changes after acceptance (covered by the Care Plan tuning hours or quoted separately).</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3960"/>
        <w:gridCol w:w="396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Provider</w:t>
            </w:r>
          </w:p>
        </w:tc>
        <w:tc>
          <w:tcPr>
            <w:shd w:val="clear" w:color="auto" w:fill="0D1B2A"/>
          </w:tcPr>
          <w:p>
            <w:pPr>
              <w:pStyle w:val="Compact"/>
              <w:spacing w:after="40" w:before="0"/>
              <w:jc w:val="left"/>
            </w:pPr>
            <w:r>
              <w:rPr>
                <w:rFonts w:ascii="Segoe UI" w:hAnsi="Segoe UI"/>
                <w:b/>
                <w:color w:val="FFFFFF"/>
                <w:sz w:val="19"/>
              </w:rPr>
              <w:t xml:space="preserve">Client</w:t>
            </w:r>
          </w:p>
        </w:tc>
      </w:tr>
      <w:tr>
        <w:tc>
          <w:tcPr/>
          <w:p>
            <w:pPr>
              <w:pStyle w:val="Compact"/>
              <w:spacing w:after="40" w:before="0"/>
              <w:jc w:val="left"/>
            </w:pPr>
            <w:r>
              <w:rPr>
                <w:rFonts w:ascii="Segoe UI" w:hAnsi="Segoe UI"/>
                <w:sz w:val="19"/>
              </w:rPr>
              <w:t xml:space="preserve">Signature / date:</w:t>
            </w:r>
          </w:p>
        </w:tc>
        <w:tc>
          <w:tcPr/>
          <w:p>
            <w:pPr>
              <w:pStyle w:val="Compact"/>
              <w:spacing w:after="40" w:before="0"/>
              <w:jc w:val="left"/>
            </w:pPr>
            <w:r>
              <w:rPr>
                <w:rFonts w:ascii="Segoe UI" w:hAnsi="Segoe UI"/>
                <w:sz w:val="19"/>
              </w:rPr>
              <w:t xml:space="preserve">Signature / date:</w:t>
            </w:r>
          </w:p>
        </w:tc>
      </w:tr>
    </w:tbl>
    <w:bookmarkEnd w:id="26"/>
    <w:sectPr>
      <w:footerReference w:type="default" r:id="rId10"/>
      <w:pgSz w:w="12240" w:h="15840"/>
      <w:pgMar w:left="1440" w:right="1440" w:top="1296" w:bottom="129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A7A65"/>
        <w:sz w:val="17"/>
      </w:rPr>
      <w:t xml:space="preserve">PlAIceholder  ·  Statement of Work  ·  page </w:t>
    </w:r>
    <w:r>
      <w:rPr>
        <w:color w:val="5A7A65"/>
        <w:sz w:val="17"/>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1A2E20"/>
      <w:sz w:val="21"/>
    </w:rPr>
  </w:style>
  <w:style w:styleId="BodyText" w:type="paragraph">
    <w:name w:val="Body Text"/>
    <w:basedOn w:val="Normal"/>
    <w:link w:val="BodyTextChar"/>
    <w:pPr>
      <w:spacing w:after="120" w:before="180" w:line="276" w:lineRule="auto"/>
    </w:pPr>
    <w:qFormat/>
    <w:rPr>
      <w:rFonts w:ascii="Segoe UI" w:hAnsi="Segoe UI"/>
      <w:sz w:val="21"/>
    </w:rPr>
  </w:style>
  <w:style w:customStyle="1" w:styleId="FirstParagraph" w:type="paragraph">
    <w:name w:val="First Paragraph"/>
    <w:basedOn w:val="BodyText"/>
    <w:next w:val="BodyText"/>
    <w:qFormat/>
    <w:pPr>
      <w:spacing w:after="120" w:line="276" w:lineRule="auto"/>
    </w:pPr>
    <w:rPr>
      <w:rFonts w:ascii="Segoe UI" w:hAnsi="Segoe UI"/>
      <w:sz w:val="21"/>
    </w:rPr>
  </w:style>
  <w:style w:customStyle="1" w:styleId="Compact" w:type="paragraph">
    <w:name w:val="Compact"/>
    <w:basedOn w:val="BodyText"/>
    <w:qFormat/>
    <w:pPr>
      <w:spacing w:after="120" w:before="36" w:line="276" w:lineRule="auto"/>
    </w:pPr>
    <w:rPr>
      <w:rFonts w:ascii="Segoe UI" w:hAnsi="Segoe U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b/>
      <w:bCs/>
      <w:color w:val="0D1B2A"/>
      <w:sz w:val="44"/>
      <w:szCs w:val="32"/>
      <w:rFonts w:ascii="Segoe UI" w:cs="Segoe UI" w:eastAsia="Segoe UI" w:hAnsi="Segoe UI"/>
    </w:rPr>
  </w:style>
  <w:style w:styleId="Heading2" w:type="paragraph">
    <w:name w:val="Heading 2"/>
    <w:basedOn w:val="Normal"/>
    <w:next w:val="BodyText"/>
    <w:uiPriority w:val="9"/>
    <w:unhideWhenUsed/>
    <w:qFormat/>
    <w:pPr>
      <w:keepNext/>
      <w:keepLines/>
      <w:spacing w:after="120" w:before="360"/>
      <w:outlineLvl w:val="1"/>
    </w:pPr>
    <w:rPr>
      <w:b/>
      <w:bCs/>
      <w:color w:val="0D1B2A"/>
      <w:sz w:val="30"/>
      <w:szCs w:val="28"/>
      <w:rFonts w:ascii="Segoe UI" w:cs="Segoe UI" w:eastAsia="Segoe UI" w:hAnsi="Segoe UI"/>
    </w:rPr>
  </w:style>
  <w:style w:styleId="Heading3" w:type="paragraph">
    <w:name w:val="Heading 3"/>
    <w:basedOn w:val="Normal"/>
    <w:next w:val="BodyText"/>
    <w:uiPriority w:val="9"/>
    <w:unhideWhenUsed/>
    <w:qFormat/>
    <w:pPr>
      <w:keepNext/>
      <w:keepLines/>
      <w:spacing w:after="120" w:before="240"/>
      <w:outlineLvl w:val="2"/>
    </w:pPr>
    <w:rPr>
      <w:b/>
      <w:bCs/>
      <w:color w:val="1A2E20"/>
      <w:sz w:val="24"/>
      <w:szCs w:val="24"/>
      <w:rFonts w:ascii="Segoe UI" w:cs="Segoe UI" w:eastAsia="Segoe UI" w:hAnsi="Segoe UI"/>
    </w:rPr>
  </w:style>
  <w:style w:styleId="Heading4" w:type="paragraph">
    <w:name w:val="Heading 4"/>
    <w:basedOn w:val="Normal"/>
    <w:next w:val="BodyText"/>
    <w:uiPriority w:val="9"/>
    <w:unhideWhenUsed/>
    <w:qFormat/>
    <w:pPr>
      <w:keepNext/>
      <w:keepLines/>
      <w:spacing w:after="120" w:before="240"/>
      <w:outlineLvl w:val="3"/>
    </w:pPr>
    <w:rPr>
      <w:i/>
      <w:b/>
      <w:bCs/>
      <w:color w:val="1A2E20"/>
      <w:sz w:val="22"/>
      <w:szCs w:val="24"/>
      <w:rFonts w:ascii="Segoe UI" w:cs="Segoe UI" w:eastAsia="Segoe UI" w:hAnsi="Segoe UI"/>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shd w:color="auto" w:fill="ECF3FE" w:val="clear"/>
      <w:pBdr>
        <w:left w:color="1A6EF5" w:space="8" w:sz="18" w:val="single"/>
      </w:pBdr>
    </w:pPr>
    <w:rPr>
      <w:rFonts w:ascii="Segoe UI" w:hAnsi="Segoe UI"/>
      <w:i w:val="0"/>
      <w:color w:val="1A2E2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A6EF5"/>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A6EF5"/>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2026-10-31T03:58:15Z</dcterms:created>
  <dcterms:modified xsi:type="dcterms:W3CDTF">2026-10-31T03:58:15Z</dcterms:modified>
</cp:coreProperties>
</file>

<file path=docProps/custom.xml><?xml version="1.0" encoding="utf-8"?>
<Properties xmlns="http://schemas.openxmlformats.org/officeDocument/2006/custom-properties" xmlns:vt="http://schemas.openxmlformats.org/officeDocument/2006/docPropsVTypes"/>
</file>