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SOP-03 AI Platform Portability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Claude, ChatGPT, Perplexity, Grok, Gemini and Copilot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an agent built with Claude works the same in ChatGPT, Perplexity, Grok, Gemini or Copilot, so the client doesn't need a new AI subscription.</w:t>
      </w:r>
    </w:p>
    <w:bookmarkStart w:id="20" w:name="how-portability-works"/>
    <w:p>
      <w:pPr>
        <w:pStyle w:val="Heading2"/>
      </w:pPr>
      <w:r>
        <w:t xml:space="preserve">How portability works</w:t>
      </w:r>
    </w:p>
    <w:p>
      <w:pPr>
        <w:pStyle w:val="FirstParagraph"/>
      </w:pPr>
      <w:r>
        <w:t xml:space="preserve">Every agent has</w:t>
      </w:r>
      <w:r>
        <w:t xml:space="preserve"> </w:t>
      </w:r>
      <w:r>
        <w:rPr>
          <w:bCs/>
          <w:b/>
        </w:rPr>
        <w:t xml:space="preserve">one source of truth</w:t>
      </w:r>
      <w:r>
        <w:t xml:space="preserve">: the template plus the client's tuned settings. The builder turns that into: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File (in the delivery)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Use it for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AGENT.md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 full portable spec: role, inputs, procedure, rules, scoring, output format, when to stop. Plain markdown that any AI reads.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platforms/claude-project.md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Claude Project instructions (+ attach AGENT.md)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platforms/claude-skill/SKILL.md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Claude skill (Claude Code / Claude apps)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platforms/chatgpt.md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ChatGPT custom GPT or Project instructions (under 8,000 characters) + attach AGENT.md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platforms/perplexity.md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Perplexity Space instructions + attach AGENT.md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platforms/grok.md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Grok project / custom instructions + attach AGENT.md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platforms/gemini.md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Gemini Gem instructions + attach AGENT.md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platforms/copilot.md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Microsoft Copilot Studio agent instructions (under 8,000 characters) + knowledge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platforms/api-system-prompt.md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Developers: system prompt for any AI API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runtime/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Automated mode, using the client's AI platform's API key</w:t>
            </w:r>
          </w:p>
        </w:tc>
      </w:tr>
    </w:tbl>
    <w:p>
      <w:pPr>
        <w:pStyle w:val="BodyText"/>
      </w:pPr>
      <w:r>
        <w:t xml:space="preserve">Each platform file starts with setup steps, then a "copy everything below this line" block. The short version is</w:t>
      </w:r>
      <w:r>
        <w:t xml:space="preserve"> </w:t>
      </w:r>
      <w:r>
        <w:t xml:space="preserve">kept under 7,500 characters, so it fits the instruction boxes on platforms with limits. The full spec rides along as AGENT.md.</w:t>
      </w:r>
    </w:p>
    <w:bookmarkEnd w:id="20"/>
    <w:bookmarkStart w:id="21" w:name="two-modes-and-what-each-platform-can-do"/>
    <w:p>
      <w:pPr>
        <w:pStyle w:val="Heading2"/>
      </w:pPr>
      <w:r>
        <w:t xml:space="preserve">Two modes, and what each platform can do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Platform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Chat mode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Automated mode (runtime)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Claude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 with web search, Batch API at half price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Default; cheapest for large research runs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ChatGPT (OpenAI)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 with web search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No batch discount in the kit; tasks run one by one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Perplexity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✓, always searches; returns citations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Best fit for research agents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Grok (xAI)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 with live search citations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Confirm search options in the live test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Gemini (Google)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 (turn on Google Search in the Gem for research)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 for non-research agents only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 builder blocks research agents on Gemini automated mode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Copilot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✗ (chat files only)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Runtime uses another platform if automation is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Chat mode</w:t>
      </w:r>
      <w:r>
        <w:t xml:space="preserve"> </w:t>
      </w:r>
      <w:r>
        <w:t xml:space="preserve">means a person gives the agent data (paste, attach, or the platform's own connectors to their CRM)</w:t>
      </w:r>
      <w:r>
        <w:t xml:space="preserve"> </w:t>
      </w:r>
      <w:r>
        <w:t xml:space="preserve">and reads the results.</w:t>
      </w:r>
      <w:r>
        <w:t xml:space="preserve"> </w:t>
      </w:r>
      <w:r>
        <w:rPr>
          <w:bCs/>
          <w:b/>
        </w:rPr>
        <w:t xml:space="preserve">Automated mode</w:t>
      </w:r>
      <w:r>
        <w:t xml:space="preserve"> </w:t>
      </w:r>
      <w:r>
        <w:t xml:space="preserve">runs on a schedule, reads from and writes back to their tools, and needs an API key.</w:t>
      </w:r>
    </w:p>
    <w:bookmarkEnd w:id="21"/>
    <w:bookmarkStart w:id="22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t xml:space="preserve">At kickoff, ask: "Which AI tool does your team already pay for, and do they want chat, automation, or both?"</w:t>
      </w:r>
    </w:p>
    <w:p>
      <w:pPr>
        <w:numPr>
          <w:ilvl w:val="0"/>
          <w:numId w:val="1001"/>
        </w:numPr>
        <w:pStyle w:val="Compact"/>
      </w:pPr>
      <w:r>
        <w:t xml:space="preserve">Build with that platform:</w:t>
      </w:r>
      <w:r>
        <w:t xml:space="preserve"> </w:t>
      </w:r>
      <w:r>
        <w:rPr>
          <w:rStyle w:val="VerbatimChar"/>
        </w:rPr>
        <w:t xml:space="preserve">--ai chatgpt</w:t>
      </w:r>
      <w:r>
        <w:t xml:space="preserve"> </w:t>
      </w:r>
      <w:r>
        <w:t xml:space="preserve">(or claude, perplexity, grok, gemini, copilot). The builder sets the runtime</w:t>
      </w:r>
      <w:r>
        <w:t xml:space="preserve"> </w:t>
      </w:r>
      <w:r>
        <w:t xml:space="preserve">provider, clears the old model name, and blocks combinations that can't work.</w:t>
      </w:r>
    </w:p>
    <w:p>
      <w:pPr>
        <w:numPr>
          <w:ilvl w:val="0"/>
          <w:numId w:val="1001"/>
        </w:numPr>
        <w:pStyle w:val="Compact"/>
      </w:pPr>
      <w:r>
        <w:t xml:space="preserve">Set the current model name for automated mode in</w:t>
      </w:r>
      <w:r>
        <w:t xml:space="preserve"> </w:t>
      </w:r>
      <w:r>
        <w:rPr>
          <w:rStyle w:val="VerbatimChar"/>
        </w:rPr>
        <w:t xml:space="preserve">clients/&lt;client&gt;/client.yaml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llm.model</w:t>
      </w:r>
      <w:r>
        <w:t xml:space="preserve">. Model names</w:t>
      </w:r>
      <w:r>
        <w:t xml:space="preserve"> </w:t>
      </w:r>
      <w:r>
        <w:t xml:space="preserve">change; check the provider's model list. Defaults: Claude</w:t>
      </w:r>
      <w:r>
        <w:t xml:space="preserve"> </w:t>
      </w:r>
      <w:r>
        <w:rPr>
          <w:rStyle w:val="VerbatimChar"/>
        </w:rPr>
        <w:t xml:space="preserve">claude-sonnet-5-5</w:t>
      </w:r>
      <w:r>
        <w:t xml:space="preserve">, ChatGPT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, Perplexity</w:t>
      </w:r>
      <w:r>
        <w:t xml:space="preserve"> </w:t>
      </w:r>
      <w:r>
        <w:rPr>
          <w:rStyle w:val="VerbatimChar"/>
        </w:rPr>
        <w:t xml:space="preserve">sonar-pro</w:t>
      </w:r>
      <w:r>
        <w:t xml:space="preserve">,</w:t>
      </w:r>
      <w:r>
        <w:t xml:space="preserve"> </w:t>
      </w:r>
      <w:r>
        <w:t xml:space="preserve">Grok</w:t>
      </w:r>
      <w:r>
        <w:t xml:space="preserve"> </w:t>
      </w:r>
      <w:r>
        <w:rPr>
          <w:rStyle w:val="VerbatimChar"/>
        </w:rPr>
        <w:t xml:space="preserve">grok-4</w:t>
      </w:r>
      <w:r>
        <w:t xml:space="preserve">, Gemini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Chat-mode install (on a screen share, 10 minutes):</w:t>
      </w:r>
      <w:r>
        <w:t xml:space="preserve"> </w:t>
      </w:r>
      <w:r>
        <w:t xml:space="preserve">open the platform file, follow its steps, paste the block, attach AGENT.md,</w:t>
      </w:r>
      <w:r>
        <w:t xml:space="preserve"> </w:t>
      </w:r>
      <w:r>
        <w:t xml:space="preserve">turn on web search or data analysis as the file says, then run one real example together.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Same-result check:</w:t>
      </w:r>
      <w:r>
        <w:t xml:space="preserve"> </w:t>
      </w:r>
      <w:r>
        <w:t xml:space="preserve">run 3 records in chat mode and the same 3 in automated mode (or the sample in AGENT.md).</w:t>
      </w:r>
      <w:r>
        <w:t xml:space="preserve"> </w:t>
      </w:r>
      <w:r>
        <w:t xml:space="preserve">The scores and flags should match closely. Big gaps mean a platform setting (search off, file not attached) or a model that's too small.</w:t>
      </w:r>
    </w:p>
    <w:p>
      <w:pPr>
        <w:numPr>
          <w:ilvl w:val="0"/>
          <w:numId w:val="1001"/>
        </w:numPr>
        <w:pStyle w:val="Compact"/>
      </w:pPr>
      <w:r>
        <w:t xml:space="preserve">Record the platform and model in the SOW notes. Rebuild with</w:t>
      </w:r>
      <w:r>
        <w:t xml:space="preserve"> </w:t>
      </w:r>
      <w:r>
        <w:rPr>
          <w:rStyle w:val="VerbatimChar"/>
        </w:rPr>
        <w:t xml:space="preserve">--note</w:t>
      </w:r>
      <w:r>
        <w:t xml:space="preserve"> </w:t>
      </w:r>
      <w:r>
        <w:t xml:space="preserve">if anything changed.</w:t>
      </w:r>
    </w:p>
    <w:bookmarkEnd w:id="22"/>
    <w:bookmarkStart w:id="23" w:name="X9b850a10d32b38a1f7a60f0e06a5eae013d74c4"/>
    <w:p>
      <w:pPr>
        <w:pStyle w:val="Heading2"/>
      </w:pPr>
      <w:r>
        <w:t xml:space="preserve">Writing templates that stay portable (for new agents)</w:t>
      </w:r>
    </w:p>
    <w:p>
      <w:pPr>
        <w:numPr>
          <w:ilvl w:val="0"/>
          <w:numId w:val="1002"/>
        </w:numPr>
        <w:pStyle w:val="Compact"/>
      </w:pPr>
      <w:r>
        <w:t xml:space="preserve">Use plain markdown only: headings, lists, tables, one fenced JSON block. No XML tags or tool-specific syntax.</w:t>
      </w:r>
    </w:p>
    <w:p>
      <w:pPr>
        <w:numPr>
          <w:ilvl w:val="0"/>
          <w:numId w:val="1002"/>
        </w:numPr>
        <w:pStyle w:val="Compact"/>
      </w:pPr>
      <w:r>
        <w:t xml:space="preserve">Fixed sections:</w:t>
      </w:r>
      <w:r>
        <w:t xml:space="preserve"> </w:t>
      </w:r>
      <w:r>
        <w:rPr>
          <w:bCs/>
          <w:b/>
        </w:rPr>
        <w:t xml:space="preserve">Your role · What you work on · Procedure · Rules you must follow · Scoring · Output format · Stop and ask a person when</w:t>
      </w:r>
      <w:r>
        <w:t xml:space="preserve">. The builder fails a spec missing the core sections.</w:t>
      </w:r>
    </w:p>
    <w:p>
      <w:pPr>
        <w:numPr>
          <w:ilvl w:val="0"/>
          <w:numId w:val="1002"/>
        </w:numPr>
        <w:pStyle w:val="Compact"/>
      </w:pPr>
      <w:r>
        <w:t xml:space="preserve">Write rules as testable sentences ("No source, no signal"), not vibes.</w:t>
      </w:r>
    </w:p>
    <w:p>
      <w:pPr>
        <w:numPr>
          <w:ilvl w:val="0"/>
          <w:numId w:val="1002"/>
        </w:numPr>
        <w:pStyle w:val="Compact"/>
      </w:pPr>
      <w:r>
        <w:t xml:space="preserve">Never rely on a feature only one platform has. Say "if you can run code, use it for math" rather than naming a tool.</w:t>
      </w:r>
    </w:p>
    <w:p>
      <w:pPr>
        <w:numPr>
          <w:ilvl w:val="0"/>
          <w:numId w:val="1002"/>
        </w:numPr>
        <w:pStyle w:val="Compact"/>
      </w:pPr>
      <w:r>
        <w:t xml:space="preserve">Keep the short version under 7,500 characters. Long reference material (talk tracks, examples) goes in the full version only.</w:t>
      </w:r>
    </w:p>
    <w:p>
      <w:pPr>
        <w:numPr>
          <w:ilvl w:val="0"/>
          <w:numId w:val="1002"/>
        </w:numPr>
        <w:pStyle w:val="Compact"/>
      </w:pPr>
      <w:r>
        <w:t xml:space="preserve">Give an example input and output in the full version. It's the best way to make different models agree.</w:t>
      </w:r>
    </w:p>
    <w:bookmarkEnd w:id="23"/>
    <w:bookmarkStart w:id="24" w:name="limits-to-tell-clients-plainly"/>
    <w:p>
      <w:pPr>
        <w:pStyle w:val="Heading2"/>
      </w:pPr>
      <w:r>
        <w:t xml:space="preserve">Limits to tell clients plainly</w:t>
      </w:r>
    </w:p>
    <w:p>
      <w:pPr>
        <w:numPr>
          <w:ilvl w:val="0"/>
          <w:numId w:val="1003"/>
        </w:numPr>
        <w:pStyle w:val="Compact"/>
      </w:pPr>
      <w:r>
        <w:t xml:space="preserve">Different models give somewhat different wording and borderline scores. The rules and checks keep the results consistent, not identical.</w:t>
      </w:r>
    </w:p>
    <w:p>
      <w:pPr>
        <w:numPr>
          <w:ilvl w:val="0"/>
          <w:numId w:val="1003"/>
        </w:numPr>
        <w:pStyle w:val="Compact"/>
      </w:pPr>
      <w:r>
        <w:t xml:space="preserve">Chat mode depends on the person attaching the right data, and on the platform's search being turned on.</w:t>
      </w:r>
    </w:p>
    <w:p>
      <w:pPr>
        <w:numPr>
          <w:ilvl w:val="0"/>
          <w:numId w:val="1003"/>
        </w:numPr>
        <w:pStyle w:val="Compact"/>
      </w:pPr>
      <w:r>
        <w:t xml:space="preserve">Model names and platform menus change. The care plan covers re-testing when they do.</w:t>
      </w:r>
    </w:p>
    <w:bookmarkEnd w:id="24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SOP-03 AI Platform Portability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