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120" w:before="3000"/>
        <w:jc w:val="left"/>
      </w:pPr>
      <w:r>
        <w:rPr>
          <w:rFonts w:ascii="Segoe UI" w:hAnsi="Segoe UI"/>
          <w:b w:val="0"/>
          <w:color w:val="1A2E20"/>
          <w:sz w:val="20"/>
        </w:rPr>
        <w:drawing>
          <wp:inline>
            <wp:extent cx="2377440" cy="3081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mark_gradi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08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0" w:before="0"/>
        <w:jc w:val="left"/>
      </w:pPr>
      <w:r>
        <w:rPr>
          <w:rFonts w:ascii="Segoe UI" w:hAnsi="Segoe UI"/>
          <w:b w:val="0"/>
          <w:color w:val="5A7A65"/>
          <w:sz w:val="21"/>
        </w:rPr>
        <w:t>AI agents that do the busywork inside the tools you already use.</w:t>
      </w:r>
    </w:p>
    <w:p>
      <w:pPr>
        <w:spacing w:after="160" w:before="0"/>
        <w:jc w:val="left"/>
      </w:pPr>
      <w:r>
        <w:rPr>
          <w:rFonts w:ascii="Segoe UI" w:hAnsi="Segoe UI"/>
          <w:b/>
          <w:color w:val="1A2E20"/>
          <w:sz w:val="60"/>
        </w:rPr>
        <w:t>SOP-04 Testing and QA</w:t>
      </w:r>
    </w:p>
    <w:p>
      <w:pPr>
        <w:spacing w:after="480" w:before="0"/>
        <w:jc w:val="left"/>
        <w:pBdr>
          <w:bottom w:val="single" w:sz="12" w:space="12" w:color="3EC9C9"/>
        </w:pBdr>
      </w:pPr>
      <w:r>
        <w:rPr>
          <w:rFonts w:ascii="Segoe UI" w:hAnsi="Segoe UI"/>
          <w:b w:val="0"/>
          <w:color w:val="1A6EF5"/>
          <w:sz w:val="26"/>
        </w:rPr>
        <w:t>Nothing ships without a test report</w:t>
      </w:r>
    </w:p>
    <w:p>
      <w:pPr>
        <w:spacing w:after="0" w:before="0"/>
        <w:jc w:val="left"/>
      </w:pPr>
      <w:r>
        <w:rPr>
          <w:rFonts w:ascii="Segoe UI" w:hAnsi="Segoe UI"/>
          <w:b w:val="0"/>
          <w:color w:val="5A7A65"/>
          <w:sz w:val="20"/>
        </w:rPr>
        <w:t>Version 1.0  ·  October 30, 2026  ·  plaiceholder.io</w:t>
      </w:r>
    </w:p>
    <w:p>
      <w:pPr>
        <w:spacing w:after="0" w:before="0"/>
        <w:jc w:val="left"/>
      </w:pPr>
      <w:r>
        <w:rPr>
          <w:rFonts w:ascii="Segoe UI" w:hAnsi="Segoe UI"/>
          <w:b w:val="0"/>
          <w:color w:val="1A2E20"/>
          <w:sz w:val="20"/>
        </w:rPr>
        <w:br w:type="page"/>
      </w:r>
    </w:p>
    <w:p>
      <w:pPr>
        <w:pStyle w:val="FirstParagraph"/>
      </w:pPr>
      <w:r>
        <w:rPr>
          <w:bCs/>
          <w:b/>
        </w:rPr>
        <w:t xml:space="preserve">Rule:</w:t>
      </w:r>
      <w:r>
        <w:t xml:space="preserve"> </w:t>
      </w:r>
      <w:r>
        <w:t xml:space="preserve">nothing goes to a client without a test report, and nothing goes live without a pilot.</w:t>
      </w:r>
    </w:p>
    <w:bookmarkStart w:id="20" w:name="the-four-layers"/>
    <w:p>
      <w:pPr>
        <w:pStyle w:val="Heading2"/>
      </w:pPr>
      <w:r>
        <w:t xml:space="preserve">The four layers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space="0" w:color="C9EFEF"/>
          <w:left w:val="single" w:sz="4" w:space="0" w:color="C9EFEF"/>
          <w:bottom w:val="single" w:sz="4" w:space="0" w:color="C9EFEF"/>
          <w:right w:val="single" w:sz="4" w:space="0" w:color="C9EFEF"/>
          <w:insideH w:val="single" w:sz="4" w:space="0" w:color="C9EFEF"/>
          <w:insideV w:val="single" w:sz="4" w:space="0" w:color="C9EFEF"/>
        </w:tblBorders>
        <w:tblW w:w="5000" w:type="pct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Layer</w:t>
            </w: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What it proves</w:t>
            </w: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How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1. Kit tests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Code, connectors and AI platform adapters work as documented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rFonts w:ascii="Segoe UI" w:hAnsi="Segoe UI"/>
                <w:sz w:val="19"/>
              </w:rPr>
              <w:t xml:space="preserve">python tests/run_tests.py</w:t>
            </w:r>
            <w:r>
              <w:rPr>
                <w:rFonts w:ascii="Segoe UI" w:hAnsi="Segoe UI"/>
                <w:sz w:val="19"/>
              </w:rPr>
              <w:t xml:space="preserve"> </w:t>
            </w:r>
            <w:r>
              <w:rPr>
                <w:rFonts w:ascii="Segoe UI" w:hAnsi="Segoe UI"/>
                <w:sz w:val="19"/>
              </w:rPr>
              <w:t xml:space="preserve">(after any code change; all must pass)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2. Build tests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This client's configuration, tuned settings and chat files work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Automatic in</w:t>
            </w:r>
            <w:r>
              <w:rPr>
                <w:rFonts w:ascii="Segoe UI" w:hAnsi="Segoe UI"/>
                <w:sz w:val="19"/>
              </w:rPr>
              <w:t xml:space="preserve"> </w:t>
            </w:r>
            <w:r>
              <w:rPr>
                <w:rStyle w:val="VerbatimChar"/>
                <w:rFonts w:ascii="Segoe UI" w:hAnsi="Segoe UI"/>
                <w:sz w:val="19"/>
              </w:rPr>
              <w:t xml:space="preserve">kit.py build</w:t>
            </w:r>
            <w:r>
              <w:rPr>
                <w:rFonts w:ascii="Segoe UI" w:hAnsi="Segoe UI"/>
                <w:sz w:val="19"/>
              </w:rPr>
              <w:t xml:space="preserve">, written to</w:t>
            </w:r>
            <w:r>
              <w:rPr>
                <w:rFonts w:ascii="Segoe UI" w:hAnsi="Segoe UI"/>
                <w:sz w:val="19"/>
              </w:rPr>
              <w:t xml:space="preserve"> </w:t>
            </w:r>
            <w:r>
              <w:rPr>
                <w:rStyle w:val="VerbatimChar"/>
                <w:rFonts w:ascii="Segoe UI" w:hAnsi="Segoe UI"/>
                <w:sz w:val="19"/>
              </w:rPr>
              <w:t xml:space="preserve">TEST_REPORT.md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3. Live trial check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Real accounts accept our calls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Our own trial accounts, once per connector or platform, before the first client uses it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4. Client pilot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The agent is useful for this client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20 records, reviewed by the client</w:t>
            </w:r>
          </w:p>
        </w:tc>
      </w:tr>
    </w:tbl>
    <w:bookmarkEnd w:id="20"/>
    <w:bookmarkStart w:id="21" w:name="build-test-checks-test_reportmd"/>
    <w:p>
      <w:pPr>
        <w:pStyle w:val="Heading2"/>
      </w:pPr>
      <w:r>
        <w:t xml:space="preserve">Build test checks (TEST_REPORT.md)</w:t>
      </w:r>
    </w:p>
    <w:p>
      <w:pPr>
        <w:numPr>
          <w:ilvl w:val="0"/>
          <w:numId w:val="1001"/>
        </w:numPr>
        <w:pStyle w:val="Compact"/>
      </w:pPr>
      <w:r>
        <w:t xml:space="preserve">Configuration and AI platform fit (FAIL blocks delivery)</w:t>
      </w:r>
    </w:p>
    <w:p>
      <w:pPr>
        <w:numPr>
          <w:ilvl w:val="0"/>
          <w:numId w:val="1001"/>
        </w:numPr>
        <w:pStyle w:val="Compact"/>
      </w:pPr>
      <w:r>
        <w:t xml:space="preserve">Client keys present (WARN until the client adds them)</w:t>
      </w:r>
    </w:p>
    <w:p>
      <w:pPr>
        <w:numPr>
          <w:ilvl w:val="0"/>
          <w:numId w:val="1001"/>
        </w:numPr>
        <w:pStyle w:val="Compact"/>
      </w:pPr>
      <w:r>
        <w:t xml:space="preserve">Settings tuned, with no placeholders (WARN until</w:t>
      </w:r>
      <w:r>
        <w:t xml:space="preserve"> </w:t>
      </w:r>
      <w:r>
        <w:rPr>
          <w:rStyle w:val="VerbatimChar"/>
        </w:rPr>
        <w:t xml:space="preserve">/agent-tune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End-to-end run on sample data with the client's settings and pinned template (FAIL blocks)</w:t>
      </w:r>
    </w:p>
    <w:p>
      <w:pPr>
        <w:numPr>
          <w:ilvl w:val="0"/>
          <w:numId w:val="1001"/>
        </w:numPr>
        <w:pStyle w:val="Compact"/>
      </w:pPr>
      <w:r>
        <w:t xml:space="preserve">Portable AGENT.md renders, the short version fits, and the core sections are present (FAIL blocks)</w:t>
      </w:r>
    </w:p>
    <w:p>
      <w:pPr>
        <w:numPr>
          <w:ilvl w:val="0"/>
          <w:numId w:val="1001"/>
        </w:numPr>
        <w:pStyle w:val="Compact"/>
      </w:pPr>
      <w:r>
        <w:t xml:space="preserve">Secrets scan: no key value anywhere in the delivery (the build is deleted if one is found)</w:t>
      </w:r>
    </w:p>
    <w:bookmarkEnd w:id="21"/>
    <w:bookmarkStart w:id="22" w:name="Xe8cb673477054e83c74f3f221f1a06b7fd670d5"/>
    <w:p>
      <w:pPr>
        <w:pStyle w:val="Heading2"/>
      </w:pPr>
      <w:r>
        <w:t xml:space="preserve">Live trial checklist (once per connector or platform)</w:t>
      </w:r>
    </w:p>
    <w:p>
      <w:pPr>
        <w:pStyle w:val="FirstParagraph"/>
      </w:pPr>
      <w:r>
        <w:t xml:space="preserve">☐ HubSpot developer test account · [ ] Salesforce Developer Edition · [ ] Apollo trial · [ ] Zendesk trial</w:t>
      </w:r>
    </w:p>
    <w:p>
      <w:pPr>
        <w:pStyle w:val="BodyText"/>
      </w:pPr>
      <w:r>
        <w:t xml:space="preserve">☐ Slack test workspace webhook · [ ] QuickBooks sandbox</w:t>
      </w:r>
    </w:p>
    <w:p>
      <w:pPr>
        <w:pStyle w:val="BodyText"/>
      </w:pPr>
      <w:r>
        <w:t xml:space="preserve">☐ AI platforms in use: Anthropic, OpenAI, Perplexity, xAI, Google (about $5 of credit each)</w:t>
      </w:r>
    </w:p>
    <w:p>
      <w:pPr>
        <w:numPr>
          <w:ilvl w:val="0"/>
          <w:numId w:val="1002"/>
        </w:numPr>
        <w:pStyle w:val="Compact"/>
      </w:pPr>
      <w:r>
        <w:t xml:space="preserve">For each:</w:t>
      </w:r>
      <w:r>
        <w:t xml:space="preserve"> </w:t>
      </w:r>
      <w:r>
        <w:rPr>
          <w:rStyle w:val="VerbatimChar"/>
        </w:rPr>
        <w:t xml:space="preserve">kit.py check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kit.py run &lt;test-client&gt; &lt;agent&gt; --limit 5 --live</w:t>
      </w:r>
      <w:r>
        <w:t xml:space="preserve">. Fix anything, add a stub test, and record the date here.</w:t>
      </w:r>
    </w:p>
    <w:bookmarkEnd w:id="22"/>
    <w:bookmarkStart w:id="23" w:name="pilot-per-client"/>
    <w:p>
      <w:pPr>
        <w:pStyle w:val="Heading2"/>
      </w:pPr>
      <w:r>
        <w:t xml:space="preserve">Pilot (per client)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python kit.py run &lt;client&gt; &lt;agent&gt; --limit 20</w:t>
      </w:r>
      <w:r>
        <w:t xml:space="preserve"> </w:t>
      </w:r>
      <w:r>
        <w:t xml:space="preserve">(dry run), then add</w:t>
      </w:r>
      <w:r>
        <w:t xml:space="preserve"> </w:t>
      </w:r>
      <w:r>
        <w:rPr>
          <w:rStyle w:val="VerbatimChar"/>
        </w:rPr>
        <w:t xml:space="preserve">--live</w:t>
      </w:r>
      <w:r>
        <w:t xml:space="preserve"> </w:t>
      </w:r>
      <w:r>
        <w:t xml:space="preserve">and approve each step.</w:t>
      </w:r>
    </w:p>
    <w:p>
      <w:pPr>
        <w:numPr>
          <w:ilvl w:val="0"/>
          <w:numId w:val="1003"/>
        </w:numPr>
        <w:pStyle w:val="Compact"/>
      </w:pPr>
      <w:r>
        <w:t xml:space="preserve">The client's reviewer marks each of the top 10 results useful or not useful.</w:t>
      </w:r>
    </w:p>
    <w:p>
      <w:pPr>
        <w:numPr>
          <w:ilvl w:val="0"/>
          <w:numId w:val="1003"/>
        </w:numPr>
        <w:pStyle w:val="Compact"/>
      </w:pPr>
      <w:r>
        <w:t xml:space="preserve">Check every finding links to its source or evidence, and look at the verify audit file.</w:t>
      </w:r>
    </w:p>
    <w:p>
      <w:pPr>
        <w:numPr>
          <w:ilvl w:val="0"/>
          <w:numId w:val="1003"/>
        </w:numPr>
        <w:pStyle w:val="Compact"/>
      </w:pPr>
      <w:r>
        <w:t xml:space="preserve">Time 10 records done the old way against reviewing the agent's output. Record the minutes per record.</w:t>
      </w:r>
    </w:p>
    <w:p>
      <w:pPr>
        <w:numPr>
          <w:ilvl w:val="0"/>
          <w:numId w:val="1003"/>
        </w:numPr>
        <w:pStyle w:val="Compact"/>
      </w:pPr>
      <w:r>
        <w:t xml:space="preserve">Record the usage cost per record from the run summary.</w:t>
      </w:r>
    </w:p>
    <w:p>
      <w:pPr>
        <w:numPr>
          <w:ilvl w:val="0"/>
          <w:numId w:val="1003"/>
        </w:numPr>
        <w:pStyle w:val="Compact"/>
      </w:pPr>
      <w:r>
        <w:t xml:space="preserve">Accept against the SOW criteria, or tune and re-pilot once.</w:t>
      </w:r>
    </w:p>
    <w:bookmarkEnd w:id="23"/>
    <w:bookmarkStart w:id="24" w:name="record-the-result-its-your-case-study"/>
    <w:p>
      <w:pPr>
        <w:pStyle w:val="Heading2"/>
      </w:pPr>
      <w:r>
        <w:t xml:space="preserve">Record the result (it's your case study)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space="0" w:color="C9EFEF"/>
          <w:left w:val="single" w:sz="4" w:space="0" w:color="C9EFEF"/>
          <w:bottom w:val="single" w:sz="4" w:space="0" w:color="C9EFEF"/>
          <w:right w:val="single" w:sz="4" w:space="0" w:color="C9EFEF"/>
          <w:insideH w:val="single" w:sz="4" w:space="0" w:color="C9EFEF"/>
          <w:insideV w:val="single" w:sz="4" w:space="0" w:color="C9EFEF"/>
        </w:tblBorders>
        <w:tblW w:w="5000" w:type="pct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  <w:tblHeader w:val="true"/>
        </w:trPr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Client</w:t>
            </w: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Agent</w:t>
            </w: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Records</w:t>
            </w: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Useful (top 10)</w:t>
            </w: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Minutes/record before → after</w:t>
            </w: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Cost/record</w:t>
            </w: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Date</w:t>
            </w:r>
          </w:p>
        </w:tc>
      </w:tr>
    </w:tbl>
    <w:bookmarkEnd w:id="24"/>
    <w:sectPr>
      <w:footerReference w:type="default" r:id="rId10"/>
      <w:pgSz w:w="12240" w:h="15840"/>
      <w:pgMar w:left="1440" w:right="1440" w:top="1296" w:bottom="1296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5A7A65"/>
        <w:sz w:val="17"/>
      </w:rPr>
      <w:t xml:space="preserve">PlAIceholder  ·  SOP-04 Testing and QA  ·  page </w:t>
    </w:r>
    <w:r>
      <w:rPr>
        <w:color w:val="5A7A65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egoe UI" w:hAnsi="Segoe UI"/>
      <w:color w:val="1A2E20"/>
      <w:sz w:val="21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Segoe UI" w:hAnsi="Segoe U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Segoe UI" w:hAnsi="Segoe UI"/>
      <w:sz w:val="21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Segoe UI" w:hAnsi="Segoe U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b/>
      <w:bCs/>
      <w:color w:val="0D1B2A"/>
      <w:sz w:val="44"/>
      <w:szCs w:val="32"/>
      <w:rFonts w:ascii="Segoe UI" w:cs="Segoe UI" w:eastAsia="Segoe UI" w:hAnsi="Segoe UI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60"/>
      <w:outlineLvl w:val="1"/>
    </w:pPr>
    <w:rPr>
      <w:b/>
      <w:bCs/>
      <w:color w:val="0D1B2A"/>
      <w:sz w:val="30"/>
      <w:szCs w:val="28"/>
      <w:rFonts w:ascii="Segoe UI" w:cs="Segoe UI" w:eastAsia="Segoe UI" w:hAnsi="Segoe UI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b/>
      <w:bCs/>
      <w:color w:val="1A2E20"/>
      <w:sz w:val="24"/>
      <w:szCs w:val="24"/>
      <w:rFonts w:ascii="Segoe UI" w:cs="Segoe UI" w:eastAsia="Segoe UI" w:hAnsi="Segoe UI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40"/>
      <w:outlineLvl w:val="3"/>
    </w:pPr>
    <w:rPr>
      <w:i/>
      <w:b/>
      <w:bCs/>
      <w:color w:val="1A2E20"/>
      <w:sz w:val="22"/>
      <w:szCs w:val="24"/>
      <w:rFonts w:ascii="Segoe UI" w:cs="Segoe UI" w:eastAsia="Segoe UI" w:hAnsi="Segoe UI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shd w:color="auto" w:fill="ECF3FE" w:val="clear"/>
      <w:pBdr>
        <w:left w:color="1A6EF5" w:space="8" w:sz="18" w:val="single"/>
      </w:pBdr>
    </w:pPr>
    <w:rPr>
      <w:rFonts w:ascii="Segoe UI" w:hAnsi="Segoe UI"/>
      <w:i w:val="0"/>
      <w:color w:val="1A2E2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1A6EF5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A6EF5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2026-10-31T03:58:16Z</dcterms:created>
  <dcterms:modified xsi:type="dcterms:W3CDTF">2026-10-31T03:58:16Z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