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SOP-05 Delivery and Handover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Handing over the agent and moving to the care plan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client owns a working agent, knows how to use it, and has moved onto the care plan.</w:t>
      </w:r>
    </w:p>
    <w:bookmarkStart w:id="20" w:name="X907fca91fa090be681084d472d55db1c18cc86e"/>
    <w:p>
      <w:pPr>
        <w:pStyle w:val="Heading2"/>
      </w:pPr>
      <w:r>
        <w:t xml:space="preserve">How we sell and maintain an agent we hand over</w:t>
      </w:r>
    </w:p>
    <w:p>
      <w:pPr>
        <w:pStyle w:val="FirstParagraph"/>
      </w:pPr>
      <w:r>
        <w:t xml:space="preserve">We hand over the agent: the client keeps the files and runs them in their own accounts. We can't lock a copy</w:t>
      </w:r>
      <w:r>
        <w:t xml:space="preserve"> </w:t>
      </w:r>
      <w:r>
        <w:t xml:space="preserve">of plain files, and we don't try to. Three things protect the business instead: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license (legal).</w:t>
      </w:r>
      <w:r>
        <w:t xml:space="preserve"> </w:t>
      </w:r>
      <w:r>
        <w:t xml:space="preserve">The MSA grants an internal-use license once the launch package is paid. No resale,</w:t>
      </w:r>
      <w:r>
        <w:t xml:space="preserve"> </w:t>
      </w:r>
      <w:r>
        <w:t xml:space="preserve">no sharing, no competing use. If the launch package isn't paid, there's no license. Enforcement is contractual, like any software license.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service (value).</w:t>
      </w:r>
      <w:r>
        <w:t xml:space="preserve"> </w:t>
      </w:r>
      <w:r>
        <w:t xml:space="preserve">What keeps clients paying is the care plan, not access to the files. Tools and AI</w:t>
      </w:r>
      <w:r>
        <w:t xml:space="preserve"> </w:t>
      </w:r>
      <w:r>
        <w:t xml:space="preserve">models change every few months and agents slowly break or drift. The care plan includes monitoring, fixes,</w:t>
      </w:r>
      <w:r>
        <w:t xml:space="preserve"> </w:t>
      </w:r>
      <w:r>
        <w:t xml:space="preserve">model moves, tuning, a monthly results report and the fix guarantee.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Being the easiest path.</w:t>
      </w:r>
      <w:r>
        <w:t xml:space="preserve"> </w:t>
      </w:r>
      <w:r>
        <w:t xml:space="preserve">Settings history, the pinned template, versioned deliveries and our test setup</w:t>
      </w:r>
      <w:r>
        <w:t xml:space="preserve"> </w:t>
      </w:r>
      <w:r>
        <w:t xml:space="preserve">make us much faster at fixing their agent than anyone else would be.</w:t>
      </w:r>
    </w:p>
    <w:bookmarkEnd w:id="20"/>
    <w:bookmarkStart w:id="21" w:name="steps"/>
    <w:p>
      <w:pPr>
        <w:pStyle w:val="Heading2"/>
      </w:pPr>
      <w:r>
        <w:t xml:space="preserve">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Final build:</w:t>
      </w:r>
      <w:r>
        <w:t xml:space="preserve"> </w:t>
      </w:r>
      <w:r>
        <w:rPr>
          <w:rStyle w:val="VerbatimChar"/>
        </w:rPr>
        <w:t xml:space="preserve">python kit.py build &lt;client&gt; &lt;agent&gt; --note "Pilot accepted"</w:t>
      </w:r>
      <w:r>
        <w:t xml:space="preserve">. The status must be READY.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 the delivery zip:</w:t>
      </w:r>
      <w:r>
        <w:t xml:space="preserve"> </w:t>
      </w:r>
      <w:r>
        <w:rPr>
          <w:rStyle w:val="VerbatimChar"/>
        </w:rPr>
        <w:t xml:space="preserve">deliveries/&lt;client&gt;/&lt;agent&gt;/&lt;client&gt;-&lt;agent&gt;-vN.zip</w:t>
      </w:r>
      <w:r>
        <w:t xml:space="preserve">, by a shared drive link or an email attachment.</w:t>
      </w:r>
      <w:r>
        <w:t xml:space="preserve"> </w:t>
      </w:r>
      <w:r>
        <w:t xml:space="preserve">It contains no keys.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 with them (30-minute training call):</w:t>
      </w:r>
    </w:p>
    <w:p>
      <w:pPr>
        <w:numPr>
          <w:ilvl w:val="1"/>
          <w:numId w:val="1003"/>
        </w:numPr>
        <w:pStyle w:val="Compact"/>
      </w:pPr>
      <w:r>
        <w:t xml:space="preserve">Chat mode: open</w:t>
      </w:r>
      <w:r>
        <w:t xml:space="preserve"> </w:t>
      </w:r>
      <w:r>
        <w:rPr>
          <w:rStyle w:val="VerbatimChar"/>
        </w:rPr>
        <w:t xml:space="preserve">platforms/&lt;their platform&gt;.md</w:t>
      </w:r>
      <w:r>
        <w:t xml:space="preserve">, follow the steps, paste the block, attach AGENT.md, and run a real example.</w:t>
      </w:r>
    </w:p>
    <w:p>
      <w:pPr>
        <w:numPr>
          <w:ilvl w:val="1"/>
          <w:numId w:val="1003"/>
        </w:numPr>
        <w:pStyle w:val="Compact"/>
      </w:pPr>
      <w:r>
        <w:t xml:space="preserve">Automated mode: they unzip</w:t>
      </w:r>
      <w:r>
        <w:t xml:space="preserve"> </w:t>
      </w:r>
      <w:r>
        <w:rPr>
          <w:rStyle w:val="VerbatimChar"/>
        </w:rPr>
        <w:t xml:space="preserve">runtime/</w:t>
      </w:r>
      <w:r>
        <w:t xml:space="preserve">, add keys (</w:t>
      </w:r>
      <w:r>
        <w:rPr>
          <w:rStyle w:val="VerbatimChar"/>
        </w:rPr>
        <w:t xml:space="preserve">set-key</w:t>
      </w:r>
      <w:r>
        <w:t xml:space="preserve">), run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then the schedule or</w:t>
      </w:r>
      <w:r>
        <w:t xml:space="preserve"> </w:t>
      </w:r>
      <w:r>
        <w:rPr>
          <w:rStyle w:val="VerbatimChar"/>
        </w:rPr>
        <w:t xml:space="preserve">/agent-run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Show the dashboard, how to read it, and what needs a person's approval.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Remove our setup access: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clients/&lt;client&gt;/.env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and any local exports. Ask the client to</w:t>
      </w:r>
      <w:r>
        <w:t xml:space="preserve"> </w:t>
      </w:r>
      <w:r>
        <w:t xml:space="preserve">rotate any key we used during the build.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 up care access:</w:t>
      </w:r>
      <w:r>
        <w:t xml:space="preserve"> </w:t>
      </w:r>
      <w:r>
        <w:t xml:space="preserve">the client creates a separate, limited credential for care work (for example a dedicated</w:t>
      </w:r>
      <w:r>
        <w:t xml:space="preserve"> </w:t>
      </w:r>
      <w:r>
        <w:t xml:space="preserve">integration user). Store it encrypted. They can revoke it at any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 the handover email</w:t>
      </w:r>
      <w:r>
        <w:t xml:space="preserve"> </w:t>
      </w:r>
      <w:r>
        <w:t xml:space="preserve">(template below) and the second 50% invoice.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 the care plan's month-4 start date:</w:t>
      </w:r>
      <w:r>
        <w:t xml:space="preserve"> </w:t>
      </w:r>
      <w:r>
        <w:rPr>
          <w:rStyle w:val="VerbatimChar"/>
        </w:rPr>
        <w:t xml:space="preserve">python kit.py care &lt;client&gt; --status active --since &lt;handover date&gt;</w:t>
      </w:r>
      <w:r>
        <w:t xml:space="preserve">.</w:t>
      </w:r>
    </w:p>
    <w:bookmarkEnd w:id="21"/>
    <w:bookmarkStart w:id="22" w:name="handover-email"/>
    <w:p>
      <w:pPr>
        <w:pStyle w:val="Heading2"/>
      </w:pPr>
      <w:r>
        <w:t xml:space="preserve">Handover email</w:t>
      </w:r>
    </w:p>
    <w:p>
      <w:pPr>
        <w:pStyle w:val="BlockText"/>
      </w:pPr>
      <w:r>
        <w:t xml:space="preserve">Subject: Your [Agent] is live: results and next steps</w:t>
      </w:r>
    </w:p>
    <w:p>
      <w:pPr>
        <w:pStyle w:val="BlockText"/>
      </w:pPr>
      <w:r>
        <w:t xml:space="preserve">Hi [Name],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Pilot result:</w:t>
      </w:r>
      <w:r>
        <w:t xml:space="preserve"> </w:t>
      </w:r>
      <w:r>
        <w:t xml:space="preserve">[X of 10 useful], [minutes before → after] per record, ~$[cost] per record in AI usage.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Your files:</w:t>
      </w:r>
      <w:r>
        <w:t xml:space="preserve"> </w:t>
      </w:r>
      <w:r>
        <w:t xml:space="preserve">[link]. Start with README.md. They're yours to use internally under our agreement.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Care plan:</w:t>
      </w:r>
      <w:r>
        <w:t xml:space="preserve"> </w:t>
      </w:r>
      <w:r>
        <w:t xml:space="preserve">months 1 to 3 are included. I'll send your first results report on [date]. From month 4 it's $[fee]/mo, cancel anytime with 30 days' notice.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Access:</w:t>
      </w:r>
      <w:r>
        <w:t xml:space="preserve"> </w:t>
      </w:r>
      <w:r>
        <w:t xml:space="preserve">I've removed my setup access. Please send the limited care-plan login when you can (steps attached).</w:t>
      </w:r>
    </w:p>
    <w:p>
      <w:pPr>
        <w:pStyle w:val="BlockText"/>
      </w:pPr>
      <w:r>
        <w:t xml:space="preserve">Thanks, [Founder Name]</w:t>
      </w:r>
    </w:p>
    <w:bookmarkEnd w:id="22"/>
    <w:bookmarkStart w:id="23" w:name="done-when"/>
    <w:p>
      <w:pPr>
        <w:pStyle w:val="Heading2"/>
      </w:pPr>
      <w:r>
        <w:t xml:space="preserve">Done when</w:t>
      </w:r>
    </w:p>
    <w:p>
      <w:pPr>
        <w:pStyle w:val="FirstParagraph"/>
      </w:pPr>
      <w:r>
        <w:t xml:space="preserve">☐ Client ran the agent themselves once</w:t>
      </w:r>
    </w:p>
    <w:p>
      <w:pPr>
        <w:pStyle w:val="BodyText"/>
      </w:pPr>
      <w:r>
        <w:t xml:space="preserve">☐ Our setup keys and data deleted; the client confirmed key rotation</w:t>
      </w:r>
    </w:p>
    <w:p>
      <w:pPr>
        <w:pStyle w:val="BodyText"/>
      </w:pPr>
      <w:r>
        <w:t xml:space="preserve">☐ Care credential received</w:t>
      </w:r>
    </w:p>
    <w:p>
      <w:pPr>
        <w:pStyle w:val="BodyText"/>
      </w:pPr>
      <w:r>
        <w:t xml:space="preserve">☐ Final invoice sent; testimonial requested (founding clients)</w:t>
      </w:r>
    </w:p>
    <w:bookmarkEnd w:id="23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SOP-05 Delivery and Handover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