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Heading 1"/>
        <w:jc w:val="center"/>
      </w:pPr>
      <w:r>
        <w:rPr/>
        <w:t xml:space="preserve">Média</w:t>
      </w:r>
      <w:r>
        <w:rPr/>
        <w:t xml:space="preserve">tion et médiatisa</w:t>
      </w:r>
      <w:r>
        <w:rPr/>
        <w:t xml:space="preserve">tion</w:t>
      </w:r>
    </w:p>
    <w:p>
      <w:pPr>
        <w:pStyle w:val="Heading 2"/>
        <w:jc w:val="center"/>
      </w:pPr>
      <w:r>
        <w:rPr/>
        <w:t xml:space="preserve">N</w:t>
      </w:r>
      <w:r>
        <w:rPr/>
        <w:t xml:space="preserve">uméri</w:t>
      </w:r>
      <w:r>
        <w:rPr/>
        <w:t xml:space="preserve">sation du patrimoine</w:t>
      </w:r>
    </w:p>
    <w:p>
      <w:pPr>
        <w:pStyle w:val="Normal"/>
      </w:pPr>
    </w:p>
    <w:p>
      <w:pPr>
        <w:pStyle w:val="Normal"/>
      </w:pPr>
      <w:r>
        <w:rPr/>
        <w:t xml:space="preserve">Objectif</w:t>
      </w:r>
      <w:r>
        <w:rPr/>
        <w:t xml:space="preserve">s </w:t>
      </w:r>
      <w:r>
        <w:rPr/>
        <w:t xml:space="preserve">:</w:t>
      </w:r>
    </w:p>
    <w:p>
      <w:pPr>
        <w:pStyle w:val="Normal"/>
      </w:pPr>
      <w:r>
        <w:rPr/>
        <w:t xml:space="preserve">Comprendre les enjeux contemporains de la numérisa</w:t>
      </w:r>
      <w:r>
        <w:rPr/>
        <w:t xml:space="preserve">tion et </w:t>
      </w:r>
      <w:r>
        <w:rPr/>
        <w:t xml:space="preserve">de l</w:t>
      </w:r>
      <w:r>
        <w:rPr/>
        <w:t xml:space="preserve">’</w:t>
      </w:r>
      <w:r>
        <w:rPr/>
        <w:t xml:space="preserve">a</w:t>
      </w:r>
      <w:r>
        <w:rPr/>
        <w:t xml:space="preserve">ccès numérique à la culture (économique, politiques, structurels, juridi</w:t>
      </w:r>
      <w:r>
        <w:rPr/>
        <w:t xml:space="preserve">ques, etc...)</w:t>
      </w:r>
    </w:p>
    <w:p>
      <w:pPr>
        <w:pStyle w:val="Normal"/>
      </w:pPr>
      <w:r>
        <w:rPr/>
        <w:t xml:space="preserve">Dresser une cartographie de</w:t>
      </w:r>
      <w:r>
        <w:rPr/>
        <w:t xml:space="preserve">s principales pratiques</w:t>
      </w:r>
    </w:p>
    <w:p>
      <w:pPr>
        <w:pStyle w:val="Normal"/>
      </w:pPr>
      <w:r>
        <w:rPr/>
        <w:t xml:space="preserve">Connaître et savoir analyser les </w:t>
      </w:r>
      <w:r>
        <w:rPr/>
        <w:t xml:space="preserve">différen</w:t>
      </w:r>
      <w:r>
        <w:rPr/>
        <w:t xml:space="preserve">tes expériences de </w:t>
      </w:r>
      <w:r>
        <w:rPr/>
        <w:t xml:space="preserve">diffusion numérique de la culture</w:t>
      </w:r>
    </w:p>
    <w:p>
      <w:pPr>
        <w:pStyle w:val="Normal"/>
      </w:pPr>
      <w:r>
        <w:rPr/>
        <w:t xml:space="preserve">R</w:t>
      </w:r>
      <w:r>
        <w:rPr/>
        <w:t xml:space="preserve">éfléchir sur les notions de m</w:t>
      </w:r>
      <w:r>
        <w:rPr/>
        <w:t xml:space="preserve">édiation et de médiatisation numérique</w:t>
      </w:r>
    </w:p>
    <w:p>
      <w:pPr>
        <w:pStyle w:val="Normal"/>
      </w:pPr>
    </w:p>
    <w:p>
      <w:pPr>
        <w:pStyle w:val="Heading 3"/>
      </w:pPr>
      <w:r>
        <w:rPr>
          <w:lang w:val="fr-FR"/>
        </w:rPr>
        <w:t xml:space="preserve">3-4 Slides sur un outil de médiation et de médiatisation : 31 Janvier</w:t>
      </w:r>
    </w:p>
    <w:p>
      <w:pPr>
        <w:pStyle w:val="Heading 3"/>
      </w:pPr>
      <w:r>
        <w:rPr/>
        <w:t xml:space="preserve">Présentation des projets : 5 </w:t>
      </w:r>
      <w:r>
        <w:rPr/>
        <w:t xml:space="preserve">M</w:t>
      </w:r>
      <w:r>
        <w:rPr/>
        <w:t xml:space="preserve">ars</w:t>
      </w:r>
    </w:p>
    <w:p>
      <w:pPr>
        <w:pStyle w:val="Normal"/>
      </w:pPr>
    </w:p>
    <w:p>
      <w:pPr>
        <w:pStyle w:val="Normal"/>
      </w:pPr>
      <w:r>
        <w:rPr/>
        <w:t xml:space="preserve">Questions à </w:t>
      </w:r>
      <w:r>
        <w:rPr/>
        <w:t xml:space="preserve">garder en t</w:t>
      </w:r>
      <w:r>
        <w:rPr/>
        <w:t xml:space="preserve">ête :</w:t>
      </w:r>
    </w:p>
    <w:p>
      <w:pPr>
        <w:pStyle w:val="Normal"/>
      </w:pPr>
      <w:r>
        <w:rPr/>
        <w:t xml:space="preserve">Quelles transformations à l</w:t>
      </w:r>
      <w:r>
        <w:rPr/>
        <w:t xml:space="preserve">’</w:t>
      </w:r>
      <w:r>
        <w:rPr/>
        <w:t xml:space="preserve">o</w:t>
      </w:r>
      <w:r>
        <w:rPr/>
        <w:t xml:space="preserve">euvre dans</w:t>
      </w:r>
      <w:r>
        <w:rPr/>
        <w:t xml:space="preserve"> </w:t>
      </w:r>
      <w:r>
        <w:rPr/>
        <w:t xml:space="preserve">la pratique des p</w:t>
      </w:r>
      <w:r>
        <w:rPr/>
        <w:t xml:space="preserve">rof</w:t>
      </w:r>
      <w:r>
        <w:rPr/>
        <w:t xml:space="preserve">essionnels de la culture ?</w:t>
      </w:r>
    </w:p>
    <w:p>
      <w:pPr>
        <w:pStyle w:val="Normal"/>
      </w:pPr>
      <w:r>
        <w:rPr/>
        <w:t xml:space="preserve">Qui sont les</w:t>
      </w:r>
      <w:r>
        <w:rPr/>
        <w:t xml:space="preserve"> acteurs et comment leurs logiques métiers influencent-elles leurs productions</w:t>
      </w:r>
      <w:r>
        <w:rPr/>
        <w:t xml:space="preserve"> </w:t>
      </w:r>
      <w:r>
        <w:rPr/>
        <w:t xml:space="preserve">?</w:t>
      </w:r>
    </w:p>
    <w:p>
      <w:pPr>
        <w:pStyle w:val="Normal"/>
      </w:pPr>
      <w:r>
        <w:rPr/>
        <w:t xml:space="preserve">Qui sont les usagers visés (fragmentation des expéri</w:t>
      </w:r>
      <w:r>
        <w:rPr/>
        <w:t xml:space="preserve">enceset des p</w:t>
      </w:r>
      <w:r>
        <w:rPr/>
        <w:t xml:space="preserve">ublics) ?</w:t>
      </w:r>
    </w:p>
    <w:p>
      <w:pPr>
        <w:pStyle w:val="Normal"/>
      </w:pPr>
      <w:r>
        <w:rPr/>
        <w:t xml:space="preserve">Quelles sont les logiques médiatiques ? Que</w:t>
      </w:r>
      <w:r>
        <w:rPr/>
        <w:t xml:space="preserve">lles lectures possi</w:t>
      </w:r>
      <w:r>
        <w:rPr/>
        <w:t xml:space="preserve">bl</w:t>
      </w:r>
      <w:r>
        <w:rPr/>
        <w:t xml:space="preserve">es (convergence culturelle et technique)</w:t>
      </w:r>
    </w:p>
    <w:p>
      <w:pPr>
        <w:pStyle w:val="Normal"/>
      </w:pPr>
    </w:p>
    <w:p>
      <w:pPr>
        <w:pStyle w:val="Normal"/>
      </w:pPr>
      <w:r>
        <w:rPr/>
        <w:t xml:space="preserve">Le cadre théorique et technique </w:t>
      </w:r>
      <w:r>
        <w:rPr/>
        <w:t xml:space="preserve">:</w:t>
      </w:r>
    </w:p>
    <w:p>
      <w:pPr>
        <w:pStyle w:val="Normal"/>
      </w:pPr>
      <w:r>
        <w:rPr/>
        <w:t xml:space="preserve">Médiation</w:t>
      </w:r>
      <w:r>
        <w:rPr/>
        <w:t xml:space="preserve">/</w:t>
      </w:r>
      <w:r>
        <w:rPr/>
        <w:t xml:space="preserve">Mé</w:t>
      </w:r>
      <w:r>
        <w:rPr/>
        <w:t xml:space="preserve">diatisation</w:t>
      </w:r>
    </w:p>
    <w:p>
      <w:pPr>
        <w:pStyle w:val="Normal"/>
      </w:pPr>
      <w:r>
        <w:rPr/>
        <w:t xml:space="preserve">Documentation/Documentarisa</w:t>
      </w:r>
      <w:r>
        <w:rPr/>
        <w:t xml:space="preserve">tion du patrioine</w:t>
      </w:r>
    </w:p>
    <w:p>
      <w:pPr>
        <w:pStyle w:val="Normal"/>
      </w:pPr>
      <w:r>
        <w:rPr/>
        <w:t xml:space="preserve">Inscription</w:t>
      </w:r>
      <w:r>
        <w:rPr/>
        <w:t xml:space="preserve"> des pratiques document</w:t>
      </w:r>
      <w:r>
        <w:rPr/>
        <w:t xml:space="preserve">aires patrimoniales (de recherche, de réc</w:t>
      </w:r>
      <w:r>
        <w:rPr/>
        <w:t xml:space="preserve">olement, d</w:t>
      </w:r>
      <w:r>
        <w:rPr/>
        <w:t xml:space="preserve">’</w:t>
      </w:r>
      <w:r>
        <w:rPr/>
        <w:t xml:space="preserve">e</w:t>
      </w:r>
      <w:r>
        <w:rPr/>
        <w:t xml:space="preserve">xposition) dans l</w:t>
      </w:r>
      <w:r>
        <w:rPr/>
        <w:t xml:space="preserve">’</w:t>
      </w:r>
      <w:r>
        <w:rPr/>
        <w:t xml:space="preserve">e</w:t>
      </w:r>
      <w:r>
        <w:rPr/>
        <w:t xml:space="preserve">nvironnement numérique</w:t>
      </w:r>
    </w:p>
    <w:p>
      <w:pPr>
        <w:pStyle w:val="Normal"/>
      </w:pPr>
      <w:r>
        <w:rPr/>
        <w:t xml:space="preserve">Oblige les institutions patrimo</w:t>
      </w:r>
      <w:r>
        <w:rPr/>
        <w:t xml:space="preserve">niales à repenser les fo</w:t>
      </w:r>
      <w:r>
        <w:rPr/>
        <w:t xml:space="preserve">rmes de médiation (intermédiaire)</w:t>
      </w:r>
    </w:p>
    <w:p>
      <w:pPr>
        <w:pStyle w:val="Normal"/>
      </w:pPr>
      <w:r>
        <w:rPr/>
        <w:t xml:space="preserve">35% des adultes utilisent internet en lien avec des vis</w:t>
      </w:r>
      <w:r>
        <w:rPr/>
        <w:t xml:space="preserve">ites du patrimoine</w:t>
      </w:r>
    </w:p>
    <w:p>
      <w:pPr>
        <w:pStyle w:val="Normal"/>
      </w:pPr>
    </w:p>
    <w:p>
      <w:pPr>
        <w:pStyle w:val="Normal"/>
      </w:pPr>
      <w:r>
        <w:rPr/>
        <w:t xml:space="preserve">Remarques</w:t>
      </w:r>
      <w:r>
        <w:rPr/>
        <w:t xml:space="preserve"> </w:t>
      </w:r>
      <w:r>
        <w:rPr/>
        <w:t xml:space="preserve">:</w:t>
      </w:r>
    </w:p>
    <w:p>
      <w:pPr>
        <w:pStyle w:val="Normal"/>
      </w:pPr>
      <w:r>
        <w:rPr/>
        <w:t xml:space="preserve">Nous assistons sur une période relativement courte à de nouvelles relations individuelles et collect</w:t>
      </w:r>
      <w:r>
        <w:rPr/>
        <w:t xml:space="preserve">ives à la culture (</w:t>
      </w:r>
      <w:r>
        <w:rPr/>
        <w:t xml:space="preserve">convergencetechnique et culturelle et culture du remix)</w:t>
      </w:r>
    </w:p>
    <w:p>
      <w:pPr>
        <w:pStyle w:val="Normal"/>
      </w:pPr>
      <w:r>
        <w:rPr/>
        <w:t xml:space="preserve">Les institutions s</w:t>
      </w:r>
      <w:r>
        <w:rPr/>
        <w:t xml:space="preserve">’</w:t>
      </w:r>
      <w:r>
        <w:rPr/>
        <w:t xml:space="preserve">e</w:t>
      </w:r>
      <w:r>
        <w:rPr/>
        <w:t xml:space="preserve">n trouvent</w:t>
      </w:r>
      <w:r>
        <w:rPr/>
        <w:t xml:space="preserve"> modifiées</w:t>
      </w:r>
      <w:r>
        <w:rPr/>
        <w:t xml:space="preserve"> </w:t>
      </w:r>
      <w:r>
        <w:rPr/>
        <w:t xml:space="preserve">(</w:t>
      </w:r>
      <w:r>
        <w:rPr/>
        <w:t xml:space="preserve">reconfigurations des espages, des dispositifs, des méthodes, des relations, etc.)</w:t>
      </w:r>
    </w:p>
    <w:p>
      <w:pPr>
        <w:pStyle w:val="Normal"/>
      </w:pPr>
      <w:r>
        <w:rPr/>
        <w:t xml:space="preserve">Re</w:t>
      </w:r>
      <w:r>
        <w:rPr/>
        <w:t xml:space="preserve">définition des relations et des médiations de la culture qui réinterrogent les</w:t>
      </w:r>
      <w:r>
        <w:rPr/>
        <w:t xml:space="preserve"> </w:t>
      </w:r>
      <w:r>
        <w:rPr/>
        <w:t xml:space="preserve">professionnels</w:t>
      </w:r>
      <w:r>
        <w:rPr/>
        <w:t xml:space="preserve">.</w:t>
      </w:r>
    </w:p>
    <w:p>
      <w:pPr>
        <w:pStyle w:val="Normal"/>
      </w:pPr>
    </w:p>
    <w:p>
      <w:pPr>
        <w:pStyle w:val="Normal"/>
      </w:pPr>
      <w:r>
        <w:rPr/>
        <w:t xml:space="preserve">Ethymol</w:t>
      </w:r>
      <w:r>
        <w:rPr/>
        <w:t xml:space="preserve">ogie de la médiation</w:t>
      </w:r>
      <w:r>
        <w:rPr/>
        <w:t xml:space="preserve"> : </w:t>
      </w:r>
      <w:r>
        <w:rPr/>
        <w:t xml:space="preserve">«</w:t>
      </w:r>
      <w:r>
        <w:rPr/>
        <w:t xml:space="preserve">F</w:t>
      </w:r>
      <w:r>
        <w:rPr/>
        <w:t xml:space="preserve">ait de servir d</w:t>
      </w:r>
      <w:r>
        <w:rPr/>
        <w:t xml:space="preserve">’</w:t>
      </w:r>
      <w:r>
        <w:rPr/>
        <w:t xml:space="preserve">i</w:t>
      </w:r>
      <w:r>
        <w:rPr/>
        <w:t xml:space="preserve">ntermédiaire entre deux ou plusieurs choses</w:t>
      </w:r>
      <w:r>
        <w:rPr/>
        <w:t xml:space="preserve">»</w:t>
      </w:r>
    </w:p>
    <w:p>
      <w:pPr>
        <w:pStyle w:val="Normal"/>
      </w:pPr>
    </w:p>
    <w:p>
      <w:pPr>
        <w:pStyle w:val="Normal"/>
      </w:pPr>
      <w:r>
        <w:rPr/>
        <w:t xml:space="preserve">Appliquée au musée : </w:t>
      </w:r>
      <w:r>
        <w:rPr/>
        <w:t xml:space="preserve">«</w:t>
      </w:r>
      <w:r>
        <w:rPr/>
        <w:t xml:space="preserve">L</w:t>
      </w:r>
      <w:r>
        <w:rPr/>
        <w:t xml:space="preserve">a médiation est un processus d</w:t>
      </w:r>
      <w:r>
        <w:rPr/>
        <w:t xml:space="preserve">’</w:t>
      </w:r>
      <w:r>
        <w:rPr/>
        <w:t xml:space="preserve">a</w:t>
      </w:r>
      <w:r>
        <w:rPr/>
        <w:t xml:space="preserve">rticulation </w:t>
      </w:r>
      <w:r>
        <w:rPr/>
        <w:t xml:space="preserve">spatiale des documents, des objets et de l</w:t>
      </w:r>
      <w:r>
        <w:rPr/>
        <w:t xml:space="preserve">’</w:t>
      </w:r>
      <w:r>
        <w:rPr/>
        <w:t xml:space="preserve">i</w:t>
      </w:r>
      <w:r>
        <w:rPr/>
        <w:t xml:space="preserve">nformation selon la</w:t>
      </w:r>
      <w:r>
        <w:rPr/>
        <w:t xml:space="preserve"> logique ostensive propre permettant aux indivi</w:t>
      </w:r>
      <w:r>
        <w:rPr/>
        <w:t xml:space="preserve">dus en situation (lecteur, usager, </w:t>
      </w:r>
      <w:r>
        <w:rPr/>
        <w:t xml:space="preserve">visiteur) d</w:t>
      </w:r>
      <w:r>
        <w:rPr/>
        <w:t xml:space="preserve">’</w:t>
      </w:r>
      <w:r>
        <w:rPr/>
        <w:t xml:space="preserve">a</w:t>
      </w:r>
      <w:r>
        <w:rPr/>
        <w:t xml:space="preserve">ccéder aux </w:t>
      </w:r>
      <w:r>
        <w:rPr/>
        <w:t xml:space="preserve">ressou</w:t>
      </w:r>
      <w:r>
        <w:rPr/>
        <w:t xml:space="preserve">rces et au monde exposé mis à disposition</w:t>
      </w:r>
      <w:r>
        <w:rPr/>
        <w:t xml:space="preserve">»</w:t>
      </w:r>
      <w:r>
        <w:rPr/>
        <w:t xml:space="preserve"> </w:t>
      </w:r>
      <w:r>
        <w:rPr/>
        <w:t xml:space="preserve">Jean D</w:t>
      </w:r>
      <w:r>
        <w:rPr/>
        <w:t xml:space="preserve">avallon</w:t>
      </w:r>
    </w:p>
    <w:p>
      <w:pPr>
        <w:pStyle w:val="Normal"/>
      </w:pPr>
    </w:p>
    <w:p>
      <w:pPr>
        <w:pStyle w:val="Normal"/>
      </w:pPr>
      <w:r>
        <w:rPr/>
        <w:t xml:space="preserve">Ethy</w:t>
      </w:r>
      <w:r>
        <w:rPr/>
        <w:t xml:space="preserve">mologie</w:t>
      </w:r>
      <w:r>
        <w:rPr/>
        <w:t xml:space="preserve"> de la médiati</w:t>
      </w:r>
      <w:r>
        <w:rPr/>
        <w:t xml:space="preserve">sation </w:t>
      </w:r>
      <w:r>
        <w:rPr/>
        <w:t xml:space="preserve">: </w:t>
      </w:r>
      <w:r>
        <w:rPr/>
        <w:t xml:space="preserve">«</w:t>
      </w:r>
      <w:r>
        <w:rPr/>
        <w:t xml:space="preserve">R</w:t>
      </w:r>
      <w:r>
        <w:rPr/>
        <w:t xml:space="preserve">endre immédiat par l</w:t>
      </w:r>
      <w:r>
        <w:rPr/>
        <w:t xml:space="preserve">’</w:t>
      </w:r>
      <w:r>
        <w:rPr/>
        <w:t xml:space="preserve">i</w:t>
      </w:r>
      <w:r>
        <w:rPr/>
        <w:t xml:space="preserve">ntroduction d</w:t>
      </w:r>
      <w:r>
        <w:rPr/>
        <w:t xml:space="preserve">’</w:t>
      </w:r>
      <w:r>
        <w:rPr/>
        <w:t xml:space="preserve">u</w:t>
      </w:r>
      <w:r>
        <w:rPr/>
        <w:t xml:space="preserve">n intermédiaire</w:t>
      </w:r>
      <w:r>
        <w:rPr/>
        <w:t xml:space="preserve">»</w:t>
      </w:r>
    </w:p>
    <w:p>
      <w:pPr>
        <w:pStyle w:val="Normal"/>
      </w:pPr>
      <w:r>
        <w:rPr/>
        <w:t xml:space="preserve">On retrou</w:t>
      </w:r>
      <w:r>
        <w:rPr/>
        <w:t xml:space="preserve">ve l</w:t>
      </w:r>
      <w:r>
        <w:rPr/>
        <w:t xml:space="preserve">’</w:t>
      </w:r>
      <w:r>
        <w:rPr/>
        <w:t xml:space="preserve">i</w:t>
      </w:r>
      <w:r>
        <w:rPr/>
        <w:t xml:space="preserve">dée d</w:t>
      </w:r>
      <w:r>
        <w:rPr/>
        <w:t xml:space="preserve">’</w:t>
      </w:r>
      <w:r>
        <w:rPr/>
        <w:t xml:space="preserve">i</w:t>
      </w:r>
      <w:r>
        <w:rPr/>
        <w:t xml:space="preserve">ntermédiaire mais...</w:t>
      </w:r>
    </w:p>
    <w:p>
      <w:pPr>
        <w:pStyle w:val="Normal"/>
      </w:pPr>
      <w:r>
        <w:rPr/>
        <w:t xml:space="preserve">la médiati</w:t>
      </w:r>
      <w:r>
        <w:rPr/>
        <w:t xml:space="preserve">sation constitue une forme de médiation entre les producteurs et les récepteurs, mais nous distinguons ici ces processus de diffusion, circulation et transmission de message à travers des compagnies ou lieux de programmation, d</w:t>
      </w:r>
      <w:r>
        <w:rPr/>
        <w:t xml:space="preserve">’</w:t>
      </w:r>
      <w:r>
        <w:rPr/>
        <w:t xml:space="preserve">u</w:t>
      </w:r>
      <w:r>
        <w:rPr/>
        <w:t xml:space="preserve">n autre ensemble..........</w:t>
      </w:r>
    </w:p>
    <w:p>
      <w:pPr>
        <w:pStyle w:val="Normal"/>
      </w:pPr>
    </w:p>
    <w:p>
      <w:pPr>
        <w:pStyle w:val="Normal"/>
      </w:pPr>
      <w:r>
        <w:rPr/>
        <w:t xml:space="preserve">La médiation scientifique (Belaën)</w:t>
      </w:r>
    </w:p>
    <w:p>
      <w:pPr>
        <w:pStyle w:val="Normal"/>
      </w:pPr>
      <w:r>
        <w:rPr/>
        <w:t xml:space="preserve">La médiation scientifique ou la vulgarisa</w:t>
      </w:r>
      <w:r>
        <w:rPr/>
        <w:t xml:space="preserve">tion e</w:t>
      </w:r>
      <w:r>
        <w:rPr/>
        <w:t xml:space="preserve">st l</w:t>
      </w:r>
      <w:r>
        <w:rPr/>
        <w:t xml:space="preserve">’</w:t>
      </w:r>
      <w:r>
        <w:rPr/>
        <w:t xml:space="preserve">e</w:t>
      </w:r>
      <w:r>
        <w:rPr/>
        <w:t xml:space="preserve">nsemble des </w:t>
      </w:r>
      <w:r>
        <w:rPr/>
        <w:t xml:space="preserve">actions</w:t>
      </w:r>
      <w:r>
        <w:rPr/>
        <w:t xml:space="preserve"> permettant au public d</w:t>
      </w:r>
      <w:r>
        <w:rPr/>
        <w:t xml:space="preserve">’</w:t>
      </w:r>
      <w:r>
        <w:rPr/>
        <w:t xml:space="preserve">a</w:t>
      </w:r>
      <w:r>
        <w:rPr/>
        <w:t xml:space="preserve">ccéder à la culture scientifique</w:t>
      </w:r>
      <w:r>
        <w:rPr/>
        <w:t xml:space="preserve">, technique, industrielle</w:t>
      </w:r>
      <w:r>
        <w:rPr/>
        <w:t xml:space="preserve"> ou envi</w:t>
      </w:r>
      <w:r>
        <w:rPr/>
        <w:t xml:space="preserve">ronne</w:t>
      </w:r>
      <w:r>
        <w:rPr/>
        <w:t xml:space="preserve">mentale, c</w:t>
      </w:r>
      <w:r>
        <w:rPr/>
        <w:t xml:space="preserve">’</w:t>
      </w:r>
      <w:r>
        <w:rPr/>
        <w:t xml:space="preserve">e</w:t>
      </w:r>
      <w:r>
        <w:rPr/>
        <w:t xml:space="preserve">st à dire aux savoirs, savoir-faire et savoir-être de ces mêmes disc</w:t>
      </w:r>
      <w:r>
        <w:rPr/>
        <w:t xml:space="preserve">iplines.</w:t>
      </w:r>
    </w:p>
    <w:p>
      <w:pPr>
        <w:pStyle w:val="Normal"/>
      </w:pPr>
    </w:p>
    <w:p>
      <w:pPr>
        <w:pStyle w:val="Normal"/>
      </w:pPr>
      <w:r>
        <w:rPr/>
        <w:t xml:space="preserve">La médi</w:t>
      </w:r>
      <w:r>
        <w:rPr/>
        <w:t xml:space="preserve">ation documentaire (Couzinet</w:t>
      </w:r>
      <w:r>
        <w:rPr/>
        <w:t xml:space="preserve">, Liquète) :</w:t>
      </w:r>
    </w:p>
    <w:p>
      <w:pPr>
        <w:pStyle w:val="Normal"/>
      </w:pPr>
      <w:r>
        <w:rPr/>
        <w:t xml:space="preserve">....</w:t>
      </w:r>
    </w:p>
    <w:p>
      <w:pPr>
        <w:pStyle w:val="Normal"/>
      </w:pPr>
    </w:p>
    <w:p>
      <w:pPr>
        <w:pStyle w:val="Normal"/>
      </w:pPr>
      <w:r>
        <w:rPr/>
        <w:t xml:space="preserve">Vers une médiation </w:t>
      </w:r>
      <w:r>
        <w:rPr/>
        <w:t xml:space="preserve">«</w:t>
      </w:r>
      <w:r>
        <w:rPr/>
        <w:t xml:space="preserve">h</w:t>
      </w:r>
      <w:r>
        <w:rPr/>
        <w:t xml:space="preserve">ybride</w:t>
      </w:r>
      <w:r>
        <w:rPr/>
        <w:t xml:space="preserve">»</w:t>
      </w:r>
      <w:r>
        <w:rPr/>
        <w:t xml:space="preserve"> </w:t>
      </w:r>
      <w:r>
        <w:rPr/>
        <w:t xml:space="preserve">:</w:t>
      </w:r>
    </w:p>
    <w:p>
      <w:pPr>
        <w:pStyle w:val="Normal"/>
      </w:pPr>
      <w:r>
        <w:rPr/>
        <w:t xml:space="preserve">Ressources, accès, animations etc</w:t>
      </w:r>
      <w:r>
        <w:rPr/>
        <w:t xml:space="preserve">.</w:t>
      </w:r>
    </w:p>
    <w:p>
      <w:pPr>
        <w:pStyle w:val="Normal"/>
      </w:pPr>
    </w:p>
    <w:p>
      <w:pPr>
        <w:pStyle w:val="Normal"/>
      </w:pPr>
    </w:p>
    <w:p>
      <w:pPr>
        <w:pStyle w:val="Normal"/>
      </w:pPr>
      <w:r>
        <w:rPr/>
        <w:t xml:space="preserve">Essai de typologie : </w:t>
      </w:r>
    </w:p>
    <w:p>
      <w:pPr>
        <w:pStyle w:val="Normal"/>
      </w:pPr>
      <w:r>
        <w:rPr/>
        <w:t xml:space="preserve">Peut-on dresser une typologie de</w:t>
      </w:r>
      <w:r>
        <w:rPr/>
        <w:t xml:space="preserve">s </w:t>
      </w:r>
      <w:r>
        <w:rPr/>
        <w:t xml:space="preserve">«</w:t>
      </w:r>
      <w:r>
        <w:rPr/>
        <w:t xml:space="preserve">m</w:t>
      </w:r>
      <w:r>
        <w:rPr/>
        <w:t xml:space="preserve">édiations </w:t>
      </w:r>
      <w:r>
        <w:rPr/>
        <w:t xml:space="preserve">numériques</w:t>
      </w:r>
      <w:r>
        <w:rPr/>
        <w:t xml:space="preserve">»</w:t>
      </w:r>
      <w:r>
        <w:rPr/>
        <w:t xml:space="preserve"> </w:t>
      </w:r>
      <w:r>
        <w:rPr/>
        <w:t xml:space="preserve"> ?</w:t>
      </w:r>
    </w:p>
    <w:p>
      <w:pPr>
        <w:pStyle w:val="Normal"/>
      </w:pPr>
      <w:r>
        <w:rPr/>
        <w:t xml:space="preserve">L</w:t>
      </w:r>
      <w:r>
        <w:rPr/>
        <w:t xml:space="preserve">’</w:t>
      </w:r>
      <w:r>
        <w:rPr/>
        <w:t xml:space="preserve">é</w:t>
      </w:r>
      <w:r>
        <w:rPr/>
        <w:t xml:space="preserve">ditorialisation</w:t>
      </w:r>
    </w:p>
    <w:p>
      <w:pPr>
        <w:pStyle w:val="Normal"/>
      </w:pPr>
      <w:r>
        <w:rPr/>
        <w:t xml:space="preserve">La sim</w:t>
      </w:r>
      <w:r>
        <w:rPr/>
        <w:t xml:space="preserve">ulation (l</w:t>
      </w:r>
      <w:r>
        <w:rPr/>
        <w:t xml:space="preserve">’</w:t>
      </w:r>
      <w:r>
        <w:rPr/>
        <w:t xml:space="preserve">i</w:t>
      </w:r>
      <w:r>
        <w:rPr/>
        <w:t xml:space="preserve">mmersion)</w:t>
      </w:r>
    </w:p>
    <w:p>
      <w:pPr>
        <w:pStyle w:val="Normal"/>
      </w:pPr>
      <w:r>
        <w:rPr/>
        <w:t xml:space="preserve">La personnalisation (du storytelling patrimonial au transmédia storytelling)</w:t>
      </w:r>
    </w:p>
    <w:p>
      <w:pPr>
        <w:pStyle w:val="Normal"/>
      </w:pPr>
      <w:r>
        <w:rPr/>
        <w:t xml:space="preserve">La participation</w:t>
      </w:r>
    </w:p>
    <w:p>
      <w:pPr>
        <w:pStyle w:val="Normal"/>
      </w:pPr>
      <w:r>
        <w:rPr/>
        <w:t xml:space="preserve">La falsification (l</w:t>
      </w:r>
      <w:r>
        <w:rPr/>
        <w:t xml:space="preserve">e détournement)</w:t>
      </w:r>
    </w:p>
    <w:p>
      <w:pPr>
        <w:pStyle w:val="Normal"/>
      </w:pPr>
      <w:r>
        <w:rPr/>
        <w:t xml:space="preserve">E</w:t>
      </w:r>
      <w:r>
        <w:rPr/>
        <w:t xml:space="preserve">tc.</w:t>
      </w:r>
    </w:p>
    <w:p>
      <w:pPr>
        <w:pStyle w:val="Normal"/>
      </w:pPr>
    </w:p>
    <w:p>
      <w:pPr>
        <w:pStyle w:val="Normal"/>
      </w:pPr>
      <w:r>
        <w:rPr/>
        <w:t xml:space="preserve">Projet : </w:t>
      </w:r>
    </w:p>
    <w:p>
      <w:pPr>
        <w:pStyle w:val="Normal"/>
      </w:pPr>
      <w:r>
        <w:rPr/>
        <w:t xml:space="preserve">Ess</w:t>
      </w:r>
      <w:r>
        <w:rPr/>
        <w:t xml:space="preserve">ais de Michel de Montaigne d</w:t>
      </w:r>
      <w:r>
        <w:rPr/>
        <w:t xml:space="preserve">u 16ème S</w:t>
      </w:r>
      <w:r>
        <w:rPr/>
        <w:t xml:space="preserve">iècle (</w:t>
      </w:r>
      <w:r>
        <w:rPr/>
        <w:t xml:space="preserve">Gallica) annotés de sa main</w:t>
      </w:r>
    </w:p>
    <w:p>
      <w:pPr>
        <w:pStyle w:val="Normal"/>
      </w:pPr>
      <w:r>
        <w:rPr/>
        <w:t xml:space="preserve">Projet </w:t>
      </w:r>
      <w:r>
        <w:rPr/>
        <w:t xml:space="preserve">de</w:t>
      </w:r>
      <w:r>
        <w:rPr/>
        <w:t xml:space="preserve"> classement à l</w:t>
      </w:r>
      <w:r>
        <w:rPr/>
        <w:t xml:space="preserve">’</w:t>
      </w:r>
      <w:r>
        <w:rPr/>
        <w:t xml:space="preserve">u</w:t>
      </w:r>
      <w:r>
        <w:rPr/>
        <w:t xml:space="preserve">nesc</w:t>
      </w:r>
      <w:r>
        <w:rPr/>
        <w:t xml:space="preserve">o</w:t>
      </w:r>
      <w:r>
        <w:rPr/>
        <w:t xml:space="preserve"> : Mémo</w:t>
      </w:r>
      <w:r>
        <w:rPr/>
        <w:t xml:space="preserve">ire du monde (exemple : Traité de </w:t>
      </w:r>
      <w:r>
        <w:rPr/>
        <w:t xml:space="preserve">Coperni</w:t>
      </w:r>
      <w:r>
        <w:rPr/>
        <w:t xml:space="preserve">c</w:t>
      </w:r>
      <w:r>
        <w:rPr/>
        <w:t xml:space="preserve">...</w:t>
      </w:r>
      <w:r>
        <w:rPr/>
        <w:t xml:space="preserve">)</w:t>
      </w:r>
    </w:p>
    <w:p>
      <w:pPr>
        <w:pStyle w:val="Normal"/>
      </w:pPr>
      <w:r>
        <w:rPr/>
        <w:t xml:space="preserve">Objectif :</w:t>
      </w:r>
    </w:p>
    <w:p>
      <w:pPr>
        <w:pStyle w:val="Normal"/>
      </w:pPr>
      <w:r>
        <w:rPr/>
        <w:t xml:space="preserve">Faire des propositions pour diffuser, valoriser et donner une dimension in</w:t>
      </w:r>
      <w:r>
        <w:rPr/>
        <w:t xml:space="preserve">ternationnale</w:t>
      </w:r>
      <w:r>
        <w:rPr/>
        <w:t xml:space="preserve">.</w:t>
      </w:r>
    </w:p>
    <w:p>
      <w:pPr>
        <w:pStyle w:val="Normal"/>
      </w:pPr>
      <w:r>
        <w:rPr/>
        <w:t xml:space="preserve">Pour d</w:t>
      </w:r>
      <w:r>
        <w:rPr/>
        <w:t xml:space="preserve">ans 15 jours : Préparer petite analyse </w:t>
      </w:r>
      <w:r>
        <w:rPr/>
        <w:t xml:space="preserve">d</w:t>
      </w:r>
      <w:r>
        <w:rPr/>
        <w:t xml:space="preserve">’</w:t>
      </w:r>
      <w:r>
        <w:rPr/>
        <w:t xml:space="preserve">u</w:t>
      </w:r>
      <w:r>
        <w:rPr/>
        <w:t xml:space="preserve">n obje</w:t>
      </w:r>
      <w:r>
        <w:rPr/>
        <w:t xml:space="preserve">t</w:t>
      </w:r>
      <w:r>
        <w:rPr/>
        <w:t xml:space="preserve"> doc</w:t>
      </w:r>
      <w:r>
        <w:rPr/>
        <w:t xml:space="preserve">umentaire</w:t>
      </w:r>
      <w:r>
        <w:rPr/>
        <w:t xml:space="preserve"> (site, appli</w:t>
      </w:r>
      <w:r>
        <w:rPr/>
        <w:t xml:space="preserve">..) à propos d</w:t>
      </w:r>
      <w:r>
        <w:rPr/>
        <w:t xml:space="preserve">’</w:t>
      </w:r>
      <w:r>
        <w:rPr/>
        <w:t xml:space="preserve">u</w:t>
      </w:r>
      <w:r>
        <w:rPr/>
        <w:t xml:space="preserve">n man</w:t>
      </w:r>
      <w:r>
        <w:rPr/>
        <w:t xml:space="preserve">uscr</w:t>
      </w:r>
      <w:r>
        <w:rPr/>
        <w:t xml:space="preserve">it</w:t>
      </w:r>
      <w:r>
        <w:rPr/>
        <w:t xml:space="preserve">.</w:t>
      </w:r>
    </w:p>
    <w:p>
      <w:pPr>
        <w:pStyle w:val="Normal"/>
      </w:pPr>
      <w:r>
        <w:rPr/>
        <w:t xml:space="preserve">Avec un QQOQCCP, limites, structure, entreprise productrice...</w:t>
      </w: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Liberation Sans" w:cs="Liberation Sans" w:hAnsi="Liberation Sans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Liberation Sans" w:cs="Liberation Sans" w:hAnsi="Liberation Sans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Liberation Sans" w:cs="Liberation Sans" w:hAnsi="Liberation Sans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Liberation Sans" w:cs="Liberation Sans" w:hAnsi="Liberation Sans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Liberation Sans" w:cs="Liberation Sans" w:hAnsi="Liberation Sans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