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Médiation et communication</w:t>
      </w:r>
    </w:p>
    <w:p>
      <w:pPr/>
    </w:p>
    <w:p>
      <w:pPr/>
      <w:r>
        <w:rPr/>
        <w:t xml:space="preserve">Ingénierie de la communication : construction alternative au paradigme de la publicité au travers de la participation et de la contribution</w:t>
      </w:r>
    </w:p>
    <w:p>
      <w:pPr/>
    </w:p>
    <w:p>
      <w:pPr/>
      <w:r>
        <w:rPr/>
        <w:t xml:space="preserve">Origine du mot ingénieur : Militaire -&gt;connaissances scientifiques.</w:t>
      </w:r>
    </w:p>
    <w:p>
      <w:pPr/>
      <w:r>
        <w:rPr/>
        <w:t xml:space="preserve">L’ingénierie se trouve partout -&gt; travail de synthèse de plusieurs équipes de spécialistes.</w:t>
      </w:r>
    </w:p>
    <w:p>
      <w:pPr/>
      <w:r>
        <w:rPr/>
        <w:t xml:space="preserve">Paradigme de la data, réseaux d’intelligence distribuée (IA), jonction entre les systèmes d’information et la communication entre les personnes, l’internet des objets</w:t>
      </w:r>
    </w:p>
    <w:p>
      <w:pPr/>
    </w:p>
    <w:p>
      <w:pPr/>
      <w:r>
        <w:rPr/>
        <w:t xml:space="preserve">L’ingénierie de la comm. présente une réflexion sur les méthodes de l’ingénierie standard et de l’ingénierie sociale. </w:t>
      </w:r>
      <w:r>
        <w:rPr/>
        <w:t xml:space="preserve">Réflexion</w:t>
      </w:r>
      <w:r>
        <w:rPr/>
        <w:t xml:space="preserve"> sur la conception contributive des technologies collaboratives. </w:t>
      </w:r>
    </w:p>
    <w:p>
      <w:pPr/>
    </w:p>
    <w:p>
      <w:pPr/>
      <w:r>
        <w:rPr/>
        <w:t xml:space="preserve">Ingénierie</w:t>
      </w:r>
      <w:r>
        <w:rPr/>
        <w:t xml:space="preserve"> </w:t>
      </w:r>
      <w:r>
        <w:rPr/>
        <w:t xml:space="preserve">communicationnelle</w:t>
      </w:r>
      <w:r>
        <w:rPr/>
        <w:t xml:space="preserve">, méthodologie de la </w:t>
      </w:r>
      <w:r>
        <w:rPr/>
        <w:t xml:space="preserve">recherche</w:t>
      </w:r>
      <w:r>
        <w:rPr/>
        <w:t xml:space="preserve">=&gt;</w:t>
      </w:r>
    </w:p>
    <w:p>
      <w:pPr>
        <w:pStyle w:val="Heading 2"/>
      </w:pPr>
      <w:r>
        <w:rPr/>
        <w:t xml:space="preserve">Discours de l</w:t>
      </w:r>
      <w:r>
        <w:rPr/>
        <w:t xml:space="preserve">a méthode de l</w:t>
      </w:r>
      <w:r>
        <w:rPr/>
        <w:t xml:space="preserve">’</w:t>
      </w:r>
      <w:r>
        <w:rPr/>
        <w:t xml:space="preserve">i</w:t>
      </w:r>
      <w:r>
        <w:rPr/>
        <w:t xml:space="preserve">ngénierie</w:t>
      </w:r>
      <w:r>
        <w:rPr/>
        <w:t xml:space="preserve"> </w:t>
      </w:r>
      <w:r>
        <w:rPr/>
        <w:t xml:space="preserve">communicationnelle.</w:t>
      </w:r>
    </w:p>
    <w:p>
      <w:pPr/>
    </w:p>
    <w:p>
      <w:pPr/>
      <w:r>
        <w:rPr/>
        <w:t xml:space="preserve">La cybernétique est une nouvelle méthode qui met en avant l</w:t>
      </w:r>
      <w:r>
        <w:rPr/>
        <w:t xml:space="preserve">’</w:t>
      </w:r>
      <w:r>
        <w:rPr/>
        <w:t xml:space="preserve">i</w:t>
      </w:r>
      <w:r>
        <w:rPr/>
        <w:t xml:space="preserve">nformation mais </w:t>
      </w:r>
      <w:r>
        <w:rPr/>
        <w:t xml:space="preserve">pas que</w:t>
      </w:r>
      <w:r>
        <w:rPr/>
        <w:t xml:space="preserve">...</w:t>
      </w:r>
    </w:p>
    <w:p>
      <w:pPr/>
    </w:p>
    <w:p>
      <w:pPr/>
      <w:r>
        <w:rPr/>
        <w:t xml:space="preserve">Principe général</w:t>
      </w:r>
      <w:r>
        <w:rPr/>
        <w:t xml:space="preserve"> : </w:t>
      </w:r>
    </w:p>
    <w:p>
      <w:pPr/>
      <w:r>
        <w:rPr/>
        <w:t xml:space="preserve">«</w:t>
      </w:r>
      <w:r>
        <w:rPr/>
        <w:t xml:space="preserve">J</w:t>
      </w:r>
      <w:r>
        <w:rPr/>
        <w:t xml:space="preserve">e pense donc je suis</w:t>
      </w:r>
      <w:r>
        <w:rPr/>
        <w:t xml:space="preserve">»</w:t>
      </w:r>
      <w:r>
        <w:rPr/>
        <w:t xml:space="preserve"> </w:t>
      </w:r>
      <w:r>
        <w:rPr/>
        <w:t xml:space="preserve">Descartes, est à l</w:t>
      </w:r>
      <w:r>
        <w:rPr/>
        <w:t xml:space="preserve">’</w:t>
      </w:r>
      <w:r>
        <w:rPr/>
        <w:t xml:space="preserve">o</w:t>
      </w:r>
      <w:r>
        <w:rPr/>
        <w:t xml:space="preserve">rigine du principe.</w:t>
      </w:r>
    </w:p>
    <w:p>
      <w:pPr/>
      <w:r>
        <w:rPr/>
        <w:t xml:space="preserve">Con</w:t>
      </w:r>
      <w:r>
        <w:rPr/>
        <w:t xml:space="preserve">cilier régimes d</w:t>
      </w:r>
      <w:r>
        <w:rPr/>
        <w:t xml:space="preserve">’</w:t>
      </w:r>
      <w:r>
        <w:rPr/>
        <w:t xml:space="preserve">e</w:t>
      </w:r>
      <w:r>
        <w:rPr/>
        <w:t xml:space="preserve">ngagement et d</w:t>
      </w:r>
      <w:r>
        <w:rPr/>
        <w:t xml:space="preserve">’</w:t>
      </w:r>
      <w:r>
        <w:rPr/>
        <w:t xml:space="preserve">i</w:t>
      </w:r>
      <w:r>
        <w:rPr/>
        <w:t xml:space="preserve">nvestissement.</w:t>
      </w:r>
    </w:p>
    <w:p>
      <w:pPr/>
      <w:r>
        <w:rPr/>
        <w:t xml:space="preserve">La m</w:t>
      </w:r>
      <w:r>
        <w:rPr/>
        <w:t xml:space="preserve">ise au point de formats de concepti</w:t>
      </w:r>
      <w:r>
        <w:rPr/>
        <w:t xml:space="preserve">on, animation et </w:t>
      </w:r>
      <w:r>
        <w:rPr/>
        <w:t xml:space="preserve">évaluation</w:t>
      </w:r>
      <w:r>
        <w:rPr/>
        <w:t xml:space="preserve">, renvoi</w:t>
      </w:r>
      <w:r>
        <w:rPr/>
        <w:t xml:space="preserve">e à une méthodologie spécifique liée à la quest</w:t>
      </w:r>
      <w:r>
        <w:rPr/>
        <w:t xml:space="preserve">ion plus généra</w:t>
      </w:r>
      <w:r>
        <w:rPr/>
        <w:t xml:space="preserve">le de l</w:t>
      </w:r>
      <w:r>
        <w:rPr/>
        <w:t xml:space="preserve">’</w:t>
      </w:r>
      <w:r>
        <w:rPr/>
        <w:t xml:space="preserve">u</w:t>
      </w:r>
      <w:r>
        <w:rPr/>
        <w:t xml:space="preserve">sage.</w:t>
      </w:r>
      <w:r>
        <w:rPr/>
        <w:t xml:space="preserve"> </w:t>
      </w:r>
      <w:r>
        <w:rPr/>
        <w:t xml:space="preserve">Cette question de </w:t>
      </w:r>
      <w:r>
        <w:rPr/>
        <w:t xml:space="preserve">mé</w:t>
      </w:r>
      <w:r>
        <w:rPr/>
        <w:t xml:space="preserve">t</w:t>
      </w:r>
      <w:r>
        <w:rPr/>
        <w:t xml:space="preserve">hod</w:t>
      </w:r>
      <w:r>
        <w:rPr/>
        <w:t xml:space="preserve">e</w:t>
      </w:r>
      <w:r>
        <w:rPr/>
        <w:t xml:space="preserve"> se situe, sur</w:t>
      </w:r>
      <w:r>
        <w:rPr/>
        <w:t xml:space="preserve"> </w:t>
      </w:r>
      <w:r>
        <w:rPr/>
        <w:t xml:space="preserve">le plan théorique, </w:t>
      </w:r>
      <w:r>
        <w:rPr/>
        <w:t xml:space="preserve">dans le p</w:t>
      </w:r>
      <w:r>
        <w:rPr/>
        <w:t xml:space="preserve">rolongement</w:t>
      </w:r>
      <w:r>
        <w:rPr/>
        <w:t xml:space="preserve"> des </w:t>
      </w:r>
      <w:r>
        <w:rPr/>
        <w:t xml:space="preserve">«</w:t>
      </w:r>
      <w:r>
        <w:rPr/>
        <w:t xml:space="preserve">r</w:t>
      </w:r>
      <w:r>
        <w:rPr/>
        <w:t xml:space="preserve">égimes d</w:t>
      </w:r>
      <w:r>
        <w:rPr/>
        <w:t xml:space="preserve">’</w:t>
      </w:r>
      <w:r>
        <w:rPr/>
        <w:t xml:space="preserve">e</w:t>
      </w:r>
      <w:r>
        <w:rPr/>
        <w:t xml:space="preserve">ngagement</w:t>
      </w:r>
      <w:r>
        <w:rPr/>
        <w:t xml:space="preserve">»</w:t>
      </w:r>
      <w:r>
        <w:rPr/>
        <w:t xml:space="preserve"> </w:t>
      </w:r>
      <w:r>
        <w:rPr/>
        <w:t xml:space="preserve">et des </w:t>
      </w:r>
      <w:r>
        <w:rPr/>
        <w:t xml:space="preserve">«</w:t>
      </w:r>
      <w:r>
        <w:rPr/>
        <w:t xml:space="preserve">i</w:t>
      </w:r>
      <w:r>
        <w:rPr/>
        <w:t xml:space="preserve">nvestissements de formes</w:t>
      </w:r>
      <w:r>
        <w:rPr/>
        <w:t xml:space="preserve">»</w:t>
      </w:r>
      <w:r>
        <w:rPr/>
        <w:t xml:space="preserve"> </w:t>
      </w:r>
      <w:r>
        <w:rPr/>
        <w:t xml:space="preserve">	</w:t>
      </w:r>
    </w:p>
    <w:p>
      <w:pPr/>
    </w:p>
    <w:p>
      <w:pPr/>
      <w:r>
        <w:rPr/>
        <w:t xml:space="preserve">Paradigme</w:t>
      </w:r>
      <w:r>
        <w:rPr/>
        <w:t xml:space="preserve"> :</w:t>
      </w:r>
    </w:p>
    <w:p>
      <w:pPr/>
      <w:r>
        <w:rPr/>
        <w:t xml:space="preserve">Paradigme du </w:t>
      </w:r>
      <w:r>
        <w:rPr/>
        <w:t xml:space="preserve">«</w:t>
      </w:r>
      <w:r>
        <w:rPr/>
        <w:t xml:space="preserve">c</w:t>
      </w:r>
      <w:r>
        <w:rPr/>
        <w:t xml:space="preserve">o</w:t>
      </w:r>
      <w:r>
        <w:rPr/>
        <w:t xml:space="preserve">»</w:t>
      </w:r>
      <w:r>
        <w:rPr/>
        <w:t xml:space="preserve">, Comment aborder l</w:t>
      </w:r>
      <w:r>
        <w:rPr/>
        <w:t xml:space="preserve">a complexité d</w:t>
      </w:r>
      <w:r>
        <w:rPr/>
        <w:t xml:space="preserve">’</w:t>
      </w:r>
      <w:r>
        <w:rPr/>
        <w:t xml:space="preserve">u</w:t>
      </w:r>
      <w:r>
        <w:rPr/>
        <w:t xml:space="preserve">n </w:t>
      </w:r>
      <w:r>
        <w:rPr/>
        <w:t xml:space="preserve">usage, comment obtenir une co-création des acteurs, en vue de réa</w:t>
      </w:r>
      <w:r>
        <w:rPr/>
        <w:t xml:space="preserve">liser un outil collaboratif ? </w:t>
      </w:r>
      <w:r>
        <w:rPr/>
        <w:t xml:space="preserve">Comment revenir sur le clivage</w:t>
      </w:r>
      <w:r>
        <w:rPr/>
        <w:t xml:space="preserve"> concepteur/usager ?</w:t>
      </w:r>
    </w:p>
    <w:p>
      <w:pPr/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ngé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rie </w:t>
      </w:r>
      <w:r>
        <w:rPr/>
        <w:t xml:space="preserve">de la </w:t>
      </w:r>
      <w:r>
        <w:rPr/>
        <w:t xml:space="preserve">contribution dé</w:t>
      </w:r>
      <w:r>
        <w:rPr/>
        <w:t xml:space="preserve">place de no</w:t>
      </w:r>
      <w:r>
        <w:rPr/>
        <w:t xml:space="preserve">mbreuses limit</w:t>
      </w:r>
      <w:r>
        <w:rPr/>
        <w:t xml:space="preserve">es, e</w:t>
      </w:r>
      <w:r>
        <w:rPr/>
        <w:t xml:space="preserve">n tentant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pporter des réponses à ces questions. R&amp;ajuste la figure de la resp</w:t>
      </w:r>
      <w:r>
        <w:rPr/>
        <w:t xml:space="preserve">onsabilité face à celle de la consom</w:t>
      </w:r>
      <w:r>
        <w:rPr/>
        <w:t xml:space="preserve">m</w:t>
      </w:r>
      <w:r>
        <w:rPr/>
        <w:t xml:space="preserve">ation,</w:t>
      </w:r>
      <w:r>
        <w:rPr/>
        <w:t xml:space="preserve"> éthique de la consommation</w:t>
      </w:r>
      <w:r>
        <w:rPr/>
        <w:t xml:space="preserve">.</w:t>
      </w:r>
    </w:p>
    <w:p>
      <w:pPr/>
    </w:p>
    <w:p>
      <w:pPr/>
      <w:r>
        <w:rPr/>
        <w:t xml:space="preserve">Trois r</w:t>
      </w:r>
      <w:r>
        <w:rPr/>
        <w:t xml:space="preserve">ègles</w:t>
      </w:r>
      <w:r>
        <w:rPr/>
        <w:t xml:space="preserve"> : </w:t>
      </w:r>
    </w:p>
    <w:p>
      <w:pPr/>
      <w:r>
        <w:rPr/>
        <w:t xml:space="preserve">R</w:t>
      </w:r>
      <w:r>
        <w:rPr/>
        <w:t xml:space="preserve">è</w:t>
      </w:r>
      <w:r>
        <w:rPr/>
        <w:t xml:space="preserve">gle 1</w:t>
      </w:r>
      <w:r>
        <w:rPr/>
        <w:t xml:space="preserve"> : Ne pas chercher à étudier des besoins et des </w:t>
      </w:r>
      <w:r>
        <w:rPr/>
        <w:t xml:space="preserve">usages en supposant qu</w:t>
      </w:r>
      <w:r>
        <w:rPr/>
        <w:t xml:space="preserve">’</w:t>
      </w:r>
      <w:r>
        <w:rPr/>
        <w:t xml:space="preserve">ils sont déjà-là, mais de les faire émerger par </w:t>
      </w:r>
      <w:r>
        <w:rPr/>
        <w:t xml:space="preserve">«</w:t>
      </w:r>
      <w:r>
        <w:rPr/>
        <w:t xml:space="preserve">é</w:t>
      </w:r>
      <w:r>
        <w:rPr/>
        <w:t xml:space="preserve">naction</w:t>
      </w:r>
      <w:r>
        <w:rPr/>
        <w:t xml:space="preserve">»</w:t>
      </w:r>
      <w:r>
        <w:rPr/>
        <w:t xml:space="preserve"> </w:t>
      </w:r>
    </w:p>
    <w:p>
      <w:pPr/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naction vien</w:t>
      </w:r>
      <w:r>
        <w:rPr/>
        <w:t xml:space="preserve">t </w:t>
      </w:r>
      <w:r>
        <w:rPr/>
        <w:t xml:space="preserve">compléter l</w:t>
      </w:r>
      <w:r>
        <w:rPr/>
        <w:t xml:space="preserve">’</w:t>
      </w:r>
      <w:r>
        <w:rPr/>
        <w:t xml:space="preserve">i</w:t>
      </w:r>
      <w:r>
        <w:rPr/>
        <w:t xml:space="preserve">nt</w:t>
      </w:r>
      <w:r>
        <w:rPr/>
        <w:t xml:space="preserve">er</w:t>
      </w:r>
      <w:r>
        <w:rPr/>
        <w:t xml:space="preserve">action.</w:t>
      </w:r>
    </w:p>
    <w:p>
      <w:pPr/>
      <w:r>
        <w:rPr/>
        <w:t xml:space="preserve">On ne peut comprendre un besoin, s</w:t>
      </w:r>
      <w:r>
        <w:rPr/>
        <w:t xml:space="preserve">’</w:t>
      </w:r>
      <w:r>
        <w:rPr/>
        <w:t xml:space="preserve">i</w:t>
      </w:r>
      <w:r>
        <w:rPr/>
        <w:t xml:space="preserve">l est sorti de l</w:t>
      </w:r>
      <w:r>
        <w:rPr/>
        <w:t xml:space="preserve">’</w:t>
      </w:r>
      <w:r>
        <w:rPr/>
        <w:t xml:space="preserve">o</w:t>
      </w:r>
      <w:r>
        <w:rPr/>
        <w:t xml:space="preserve">rganisme qui l</w:t>
      </w:r>
      <w:r>
        <w:rPr/>
        <w:t xml:space="preserve">’</w:t>
      </w:r>
      <w:r>
        <w:rPr/>
        <w:t xml:space="preserve">i</w:t>
      </w:r>
      <w:r>
        <w:rPr/>
        <w:t xml:space="preserve">nsère dans </w:t>
      </w:r>
      <w:r>
        <w:rPr/>
        <w:t xml:space="preserve">une configura</w:t>
      </w:r>
      <w:r>
        <w:rPr/>
        <w:t xml:space="preserve">tion particulière, c</w:t>
      </w:r>
      <w:r>
        <w:rPr/>
        <w:t xml:space="preserve">’</w:t>
      </w:r>
      <w:r>
        <w:rPr/>
        <w:t xml:space="preserve">e</w:t>
      </w:r>
      <w:r>
        <w:rPr/>
        <w:t xml:space="preserve">st-à-dire dans des conditions </w:t>
      </w:r>
      <w:r>
        <w:rPr/>
        <w:t xml:space="preserve">écologiquement</w:t>
      </w:r>
      <w:r>
        <w:rPr/>
        <w:t xml:space="preserve"> situées</w:t>
      </w:r>
      <w:r>
        <w:rPr/>
        <w:t xml:space="preserve">. L</w:t>
      </w:r>
      <w:r>
        <w:rPr/>
        <w:t xml:space="preserve">’</w:t>
      </w:r>
      <w:r>
        <w:rPr/>
        <w:t xml:space="preserve">u</w:t>
      </w:r>
      <w:r>
        <w:rPr/>
        <w:t xml:space="preserve">sage doit être abordé à partir d</w:t>
      </w:r>
      <w:r>
        <w:rPr/>
        <w:t xml:space="preserve">’</w:t>
      </w:r>
      <w:r>
        <w:rPr/>
        <w:t xml:space="preserve">u</w:t>
      </w:r>
      <w:r>
        <w:rPr/>
        <w:t xml:space="preserve">ne cognition incarnée.</w:t>
      </w:r>
    </w:p>
    <w:p>
      <w:pPr/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sage doit être abordé à partir d</w:t>
      </w:r>
      <w:r>
        <w:rPr/>
        <w:t xml:space="preserve">’</w:t>
      </w:r>
      <w:r>
        <w:rPr/>
        <w:t xml:space="preserve">u</w:t>
      </w:r>
      <w:r>
        <w:rPr/>
        <w:t xml:space="preserve">ne cognition incarnée.</w:t>
      </w:r>
      <w:r>
        <w:rPr/>
        <w:t xml:space="preserve">Ce n</w:t>
      </w:r>
      <w:r>
        <w:rPr/>
        <w:t xml:space="preserve">’</w:t>
      </w:r>
      <w:r>
        <w:rPr/>
        <w:t xml:space="preserve">e</w:t>
      </w:r>
      <w:r>
        <w:rPr/>
        <w:t xml:space="preserve">st plus l</w:t>
      </w:r>
      <w:r>
        <w:rPr/>
        <w:t xml:space="preserve">a métaphore de </w:t>
      </w:r>
      <w:r>
        <w:rPr/>
        <w:t xml:space="preserve">l’ordinateur</w:t>
      </w:r>
      <w:r>
        <w:rPr/>
        <w:t xml:space="preserve"> mais celle des organismes vivants, q</w:t>
      </w:r>
      <w:r>
        <w:rPr/>
        <w:t xml:space="preserve">ui d</w:t>
      </w:r>
      <w:r>
        <w:rPr/>
        <w:t xml:space="preserve">oit</w:t>
      </w:r>
      <w:r>
        <w:rPr/>
        <w:t xml:space="preserve"> servir à guider la relation</w:t>
      </w:r>
      <w:r>
        <w:rPr/>
        <w:t xml:space="preserve"> </w:t>
      </w:r>
      <w:r>
        <w:rPr/>
        <w:t xml:space="preserve">entre formation d</w:t>
      </w:r>
      <w:r>
        <w:rPr/>
        <w:t xml:space="preserve">’</w:t>
      </w:r>
      <w:r>
        <w:rPr/>
        <w:t xml:space="preserve">u</w:t>
      </w:r>
      <w:r>
        <w:rPr/>
        <w:t xml:space="preserve">n habitus e</w:t>
      </w:r>
      <w:r>
        <w:rPr/>
        <w:t xml:space="preserve">t transformation d</w:t>
      </w:r>
      <w:r>
        <w:rPr/>
        <w:t xml:space="preserve">’</w:t>
      </w:r>
      <w:r>
        <w:rPr/>
        <w:t xml:space="preserve">u</w:t>
      </w:r>
      <w:r>
        <w:rPr/>
        <w:t xml:space="preserve">n habitat</w:t>
      </w:r>
      <w:r>
        <w:rPr/>
        <w:t xml:space="preserve">.</w:t>
      </w:r>
    </w:p>
    <w:p>
      <w:pPr/>
    </w:p>
    <w:p>
      <w:pPr/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