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9C5C" w14:textId="7F8DE2D3" w:rsidR="003F4C04" w:rsidRDefault="003F4C04" w:rsidP="003F4C04">
      <w:pPr>
        <w:jc w:val="center"/>
        <w:rPr>
          <w:b/>
          <w:bCs/>
          <w:sz w:val="28"/>
          <w:szCs w:val="28"/>
        </w:rPr>
      </w:pPr>
      <w:r>
        <w:rPr>
          <w:b/>
          <w:bCs/>
          <w:sz w:val="28"/>
          <w:szCs w:val="28"/>
        </w:rPr>
        <w:t xml:space="preserve">Supply Chain Data Methodology and Findings </w:t>
      </w:r>
    </w:p>
    <w:p w14:paraId="55308A52" w14:textId="0C7CE098" w:rsidR="00541BC3" w:rsidRDefault="00541BC3" w:rsidP="00541BC3">
      <w:pPr>
        <w:rPr>
          <w:u w:val="single"/>
        </w:rPr>
      </w:pPr>
      <w:r w:rsidRPr="00541BC3">
        <w:rPr>
          <w:u w:val="single"/>
        </w:rPr>
        <w:t>Main Objective:</w:t>
      </w:r>
    </w:p>
    <w:p w14:paraId="425243F5" w14:textId="3274DD95" w:rsidR="00541BC3" w:rsidRDefault="00541BC3" w:rsidP="00541BC3">
      <w:pPr>
        <w:rPr>
          <w:sz w:val="22"/>
          <w:szCs w:val="22"/>
        </w:rPr>
      </w:pPr>
      <w:r w:rsidRPr="00541BC3">
        <w:rPr>
          <w:sz w:val="22"/>
          <w:szCs w:val="22"/>
        </w:rPr>
        <w:t>Analyze factors affecting shipping performance, customer behavior, and operational efficiency in a global retail supply chain.</w:t>
      </w:r>
    </w:p>
    <w:p w14:paraId="7DC66715" w14:textId="77777777" w:rsidR="004E7D0C" w:rsidRDefault="004E7D0C" w:rsidP="00541BC3">
      <w:pPr>
        <w:rPr>
          <w:sz w:val="22"/>
          <w:szCs w:val="22"/>
        </w:rPr>
      </w:pPr>
    </w:p>
    <w:p w14:paraId="208CBC62" w14:textId="6E93E0FF" w:rsidR="004E7D0C" w:rsidRDefault="004E7D0C" w:rsidP="00541BC3">
      <w:pPr>
        <w:rPr>
          <w:u w:val="single"/>
        </w:rPr>
      </w:pPr>
      <w:r w:rsidRPr="004E7D0C">
        <w:rPr>
          <w:u w:val="single"/>
        </w:rPr>
        <w:t>Tools Used</w:t>
      </w:r>
    </w:p>
    <w:p w14:paraId="2C9F958B" w14:textId="6F6C43EF" w:rsidR="004E7D0C" w:rsidRDefault="004E7D0C" w:rsidP="004E7D0C">
      <w:pPr>
        <w:pStyle w:val="ListParagraph"/>
        <w:numPr>
          <w:ilvl w:val="0"/>
          <w:numId w:val="2"/>
        </w:numPr>
        <w:rPr>
          <w:sz w:val="22"/>
          <w:szCs w:val="22"/>
        </w:rPr>
      </w:pPr>
      <w:r w:rsidRPr="004E7D0C">
        <w:rPr>
          <w:sz w:val="22"/>
          <w:szCs w:val="22"/>
        </w:rPr>
        <w:t xml:space="preserve">Google </w:t>
      </w:r>
      <w:proofErr w:type="spellStart"/>
      <w:r w:rsidRPr="004E7D0C">
        <w:rPr>
          <w:sz w:val="22"/>
          <w:szCs w:val="22"/>
        </w:rPr>
        <w:t>BigQuery</w:t>
      </w:r>
      <w:proofErr w:type="spellEnd"/>
    </w:p>
    <w:p w14:paraId="28E7EED7" w14:textId="668A9A61" w:rsidR="00060110" w:rsidRDefault="00060110" w:rsidP="004E7D0C">
      <w:pPr>
        <w:pStyle w:val="ListParagraph"/>
        <w:numPr>
          <w:ilvl w:val="0"/>
          <w:numId w:val="2"/>
        </w:numPr>
        <w:rPr>
          <w:sz w:val="22"/>
          <w:szCs w:val="22"/>
        </w:rPr>
      </w:pPr>
      <w:r>
        <w:rPr>
          <w:sz w:val="22"/>
          <w:szCs w:val="22"/>
        </w:rPr>
        <w:t>SQL</w:t>
      </w:r>
    </w:p>
    <w:p w14:paraId="45614216" w14:textId="25324733" w:rsidR="00060110" w:rsidRPr="004E7D0C" w:rsidRDefault="00060110" w:rsidP="004E7D0C">
      <w:pPr>
        <w:pStyle w:val="ListParagraph"/>
        <w:numPr>
          <w:ilvl w:val="0"/>
          <w:numId w:val="2"/>
        </w:numPr>
        <w:rPr>
          <w:sz w:val="22"/>
          <w:szCs w:val="22"/>
        </w:rPr>
      </w:pPr>
      <w:r>
        <w:rPr>
          <w:sz w:val="22"/>
          <w:szCs w:val="22"/>
        </w:rPr>
        <w:t>Tableau</w:t>
      </w:r>
    </w:p>
    <w:p w14:paraId="4712916F" w14:textId="4509DEBA" w:rsidR="003F4C04" w:rsidRDefault="003F4C04" w:rsidP="003F4C04">
      <w:pPr>
        <w:rPr>
          <w:u w:val="single"/>
        </w:rPr>
      </w:pPr>
      <w:r>
        <w:rPr>
          <w:u w:val="single"/>
        </w:rPr>
        <w:t>Questions:</w:t>
      </w:r>
    </w:p>
    <w:p w14:paraId="2A8F28F1" w14:textId="580F3968" w:rsidR="008B6949" w:rsidRDefault="008B6949" w:rsidP="008B6949">
      <w:pPr>
        <w:pStyle w:val="ListParagraph"/>
        <w:numPr>
          <w:ilvl w:val="0"/>
          <w:numId w:val="1"/>
        </w:numPr>
        <w:rPr>
          <w:sz w:val="22"/>
          <w:szCs w:val="22"/>
        </w:rPr>
      </w:pPr>
      <w:r w:rsidRPr="008B6949">
        <w:rPr>
          <w:sz w:val="22"/>
          <w:szCs w:val="22"/>
        </w:rPr>
        <w:t xml:space="preserve">Which </w:t>
      </w:r>
      <w:r>
        <w:rPr>
          <w:sz w:val="22"/>
          <w:szCs w:val="22"/>
        </w:rPr>
        <w:t xml:space="preserve">customer </w:t>
      </w:r>
      <w:r w:rsidRPr="008B6949">
        <w:rPr>
          <w:sz w:val="22"/>
          <w:szCs w:val="22"/>
        </w:rPr>
        <w:t>c</w:t>
      </w:r>
      <w:r w:rsidR="001B69E1">
        <w:rPr>
          <w:sz w:val="22"/>
          <w:szCs w:val="22"/>
        </w:rPr>
        <w:t>ities</w:t>
      </w:r>
      <w:r>
        <w:rPr>
          <w:sz w:val="22"/>
          <w:szCs w:val="22"/>
        </w:rPr>
        <w:t xml:space="preserve"> see</w:t>
      </w:r>
      <w:r w:rsidRPr="008B6949">
        <w:rPr>
          <w:sz w:val="22"/>
          <w:szCs w:val="22"/>
        </w:rPr>
        <w:t xml:space="preserve"> the best and worst transit times?</w:t>
      </w:r>
    </w:p>
    <w:p w14:paraId="210BD333" w14:textId="03267EAB" w:rsidR="008B6949" w:rsidRDefault="008B6949" w:rsidP="008B6949">
      <w:pPr>
        <w:pStyle w:val="ListParagraph"/>
        <w:numPr>
          <w:ilvl w:val="1"/>
          <w:numId w:val="1"/>
        </w:numPr>
        <w:rPr>
          <w:sz w:val="22"/>
          <w:szCs w:val="22"/>
        </w:rPr>
      </w:pPr>
      <w:r>
        <w:rPr>
          <w:sz w:val="22"/>
          <w:szCs w:val="22"/>
        </w:rPr>
        <w:t>Dependent on product/category?</w:t>
      </w:r>
    </w:p>
    <w:p w14:paraId="17A22082" w14:textId="55A770DB" w:rsidR="00B20FAF" w:rsidRPr="00B20FAF" w:rsidRDefault="00B20FAF" w:rsidP="00B20FAF">
      <w:pPr>
        <w:pStyle w:val="ListParagraph"/>
        <w:numPr>
          <w:ilvl w:val="0"/>
          <w:numId w:val="1"/>
        </w:numPr>
        <w:rPr>
          <w:sz w:val="22"/>
          <w:szCs w:val="22"/>
        </w:rPr>
      </w:pPr>
      <w:r w:rsidRPr="008B6949">
        <w:rPr>
          <w:sz w:val="22"/>
          <w:szCs w:val="22"/>
        </w:rPr>
        <w:t>Which shipping mode has the lowest late delivery risk?</w:t>
      </w:r>
      <w:r>
        <w:rPr>
          <w:sz w:val="22"/>
          <w:szCs w:val="22"/>
        </w:rPr>
        <w:t xml:space="preserve"> The highest?</w:t>
      </w:r>
    </w:p>
    <w:p w14:paraId="52C34505" w14:textId="11DFFD23" w:rsidR="008B6949" w:rsidRPr="008B6949" w:rsidRDefault="008B6949" w:rsidP="008B6949">
      <w:pPr>
        <w:pStyle w:val="ListParagraph"/>
        <w:numPr>
          <w:ilvl w:val="0"/>
          <w:numId w:val="1"/>
        </w:numPr>
        <w:rPr>
          <w:sz w:val="22"/>
          <w:szCs w:val="22"/>
        </w:rPr>
      </w:pPr>
      <w:r w:rsidRPr="008B6949">
        <w:rPr>
          <w:sz w:val="22"/>
          <w:szCs w:val="22"/>
        </w:rPr>
        <w:t>Which c</w:t>
      </w:r>
      <w:r w:rsidR="001B69E1">
        <w:rPr>
          <w:sz w:val="22"/>
          <w:szCs w:val="22"/>
        </w:rPr>
        <w:t>ustomer cities</w:t>
      </w:r>
      <w:r w:rsidRPr="008B6949">
        <w:rPr>
          <w:sz w:val="22"/>
          <w:szCs w:val="22"/>
        </w:rPr>
        <w:t xml:space="preserve"> place the most orders?</w:t>
      </w:r>
    </w:p>
    <w:p w14:paraId="22CFF8FE" w14:textId="13A16D62" w:rsidR="008B6949" w:rsidRDefault="008B6949" w:rsidP="00B20FAF">
      <w:pPr>
        <w:pStyle w:val="ListParagraph"/>
        <w:numPr>
          <w:ilvl w:val="1"/>
          <w:numId w:val="1"/>
        </w:numPr>
        <w:rPr>
          <w:sz w:val="22"/>
          <w:szCs w:val="22"/>
        </w:rPr>
      </w:pPr>
      <w:r>
        <w:rPr>
          <w:sz w:val="22"/>
          <w:szCs w:val="22"/>
        </w:rPr>
        <w:t>Does Product/category affect this data?</w:t>
      </w:r>
    </w:p>
    <w:p w14:paraId="38782081" w14:textId="0E035A9A" w:rsidR="002858BB" w:rsidRDefault="00541BC3" w:rsidP="002858BB">
      <w:pPr>
        <w:pStyle w:val="ListParagraph"/>
        <w:numPr>
          <w:ilvl w:val="0"/>
          <w:numId w:val="1"/>
        </w:numPr>
        <w:rPr>
          <w:sz w:val="22"/>
          <w:szCs w:val="22"/>
        </w:rPr>
      </w:pPr>
      <w:r w:rsidRPr="00541BC3">
        <w:rPr>
          <w:sz w:val="22"/>
          <w:szCs w:val="22"/>
        </w:rPr>
        <w:t>Do corporate customers order differently than consumers?</w:t>
      </w:r>
    </w:p>
    <w:p w14:paraId="6A09EFC1" w14:textId="77777777" w:rsidR="00C85288" w:rsidRDefault="00C85288" w:rsidP="00C85288">
      <w:pPr>
        <w:rPr>
          <w:sz w:val="22"/>
          <w:szCs w:val="22"/>
        </w:rPr>
      </w:pPr>
    </w:p>
    <w:p w14:paraId="3501ABD8" w14:textId="5DE05DDA" w:rsidR="00FA2586" w:rsidRDefault="00FA2586" w:rsidP="00C85288">
      <w:pPr>
        <w:rPr>
          <w:u w:val="single"/>
        </w:rPr>
      </w:pPr>
      <w:r w:rsidRPr="00FA2586">
        <w:rPr>
          <w:u w:val="single"/>
        </w:rPr>
        <w:t>Data Overview:</w:t>
      </w:r>
    </w:p>
    <w:p w14:paraId="6ED7E530" w14:textId="28601DC9" w:rsidR="001A2ED1" w:rsidRPr="001A2ED1" w:rsidRDefault="00FA2586" w:rsidP="001A2ED1">
      <w:pPr>
        <w:pStyle w:val="ListParagraph"/>
        <w:numPr>
          <w:ilvl w:val="0"/>
          <w:numId w:val="1"/>
        </w:numPr>
        <w:rPr>
          <w:sz w:val="22"/>
          <w:szCs w:val="22"/>
        </w:rPr>
      </w:pPr>
      <w:r w:rsidRPr="001A2ED1">
        <w:rPr>
          <w:sz w:val="22"/>
          <w:szCs w:val="22"/>
        </w:rPr>
        <w:t xml:space="preserve">Source: </w:t>
      </w:r>
      <w:proofErr w:type="spellStart"/>
      <w:r w:rsidRPr="001A2ED1">
        <w:rPr>
          <w:sz w:val="22"/>
          <w:szCs w:val="22"/>
        </w:rPr>
        <w:t>DataCo</w:t>
      </w:r>
      <w:proofErr w:type="spellEnd"/>
      <w:r w:rsidRPr="001A2ED1">
        <w:rPr>
          <w:sz w:val="22"/>
          <w:szCs w:val="22"/>
        </w:rPr>
        <w:t xml:space="preserve"> Global Supply Chain Dataset (Kaggle)</w:t>
      </w:r>
    </w:p>
    <w:p w14:paraId="40652C3D" w14:textId="32E8266A" w:rsidR="001A2ED1" w:rsidRDefault="001A2ED1" w:rsidP="001A2ED1">
      <w:pPr>
        <w:pStyle w:val="ListParagraph"/>
        <w:numPr>
          <w:ilvl w:val="0"/>
          <w:numId w:val="1"/>
        </w:numPr>
        <w:rPr>
          <w:sz w:val="22"/>
          <w:szCs w:val="22"/>
        </w:rPr>
      </w:pPr>
      <w:r>
        <w:rPr>
          <w:sz w:val="22"/>
          <w:szCs w:val="22"/>
        </w:rPr>
        <w:t>Original columns: 53</w:t>
      </w:r>
    </w:p>
    <w:p w14:paraId="1EBFD467" w14:textId="1311E6D6" w:rsidR="001A2ED1" w:rsidRPr="001A2ED1" w:rsidRDefault="001A2ED1" w:rsidP="001A2ED1">
      <w:pPr>
        <w:pStyle w:val="ListParagraph"/>
        <w:numPr>
          <w:ilvl w:val="1"/>
          <w:numId w:val="1"/>
        </w:numPr>
        <w:rPr>
          <w:sz w:val="22"/>
          <w:szCs w:val="22"/>
        </w:rPr>
      </w:pPr>
      <w:r>
        <w:rPr>
          <w:sz w:val="22"/>
          <w:szCs w:val="22"/>
        </w:rPr>
        <w:t>Clean version columns: 16</w:t>
      </w:r>
    </w:p>
    <w:p w14:paraId="21CDDC65" w14:textId="4E1F5886" w:rsidR="001A2ED1" w:rsidRDefault="001A2ED1" w:rsidP="001A2ED1">
      <w:pPr>
        <w:pStyle w:val="ListParagraph"/>
        <w:numPr>
          <w:ilvl w:val="1"/>
          <w:numId w:val="1"/>
        </w:numPr>
        <w:rPr>
          <w:sz w:val="22"/>
          <w:szCs w:val="22"/>
        </w:rPr>
      </w:pPr>
      <w:r>
        <w:rPr>
          <w:sz w:val="22"/>
          <w:szCs w:val="22"/>
        </w:rPr>
        <w:t>Entities covering shipping, customer, product, and geographic statistics</w:t>
      </w:r>
    </w:p>
    <w:p w14:paraId="229AEA26" w14:textId="2E820205" w:rsidR="001A2ED1" w:rsidRDefault="001A2ED1" w:rsidP="001A2ED1">
      <w:pPr>
        <w:pStyle w:val="ListParagraph"/>
        <w:numPr>
          <w:ilvl w:val="2"/>
          <w:numId w:val="1"/>
        </w:numPr>
        <w:rPr>
          <w:sz w:val="22"/>
          <w:szCs w:val="22"/>
        </w:rPr>
      </w:pPr>
      <w:r>
        <w:rPr>
          <w:sz w:val="22"/>
          <w:szCs w:val="22"/>
        </w:rPr>
        <w:t>Business KPIs: average transit time, sales, late delivery risk, etc.</w:t>
      </w:r>
    </w:p>
    <w:p w14:paraId="7B704480" w14:textId="1130D804" w:rsidR="001A2ED1" w:rsidRDefault="001A2ED1" w:rsidP="001A2ED1">
      <w:pPr>
        <w:pStyle w:val="ListParagraph"/>
        <w:numPr>
          <w:ilvl w:val="0"/>
          <w:numId w:val="1"/>
        </w:numPr>
        <w:rPr>
          <w:sz w:val="22"/>
          <w:szCs w:val="22"/>
        </w:rPr>
      </w:pPr>
      <w:r>
        <w:rPr>
          <w:sz w:val="22"/>
          <w:szCs w:val="22"/>
        </w:rPr>
        <w:t>Records: 180,519</w:t>
      </w:r>
    </w:p>
    <w:p w14:paraId="5327859B" w14:textId="4A0A9564" w:rsidR="001A2ED1" w:rsidRPr="006C0DD0" w:rsidRDefault="001A2ED1" w:rsidP="006C0DD0">
      <w:pPr>
        <w:pStyle w:val="ListParagraph"/>
        <w:numPr>
          <w:ilvl w:val="0"/>
          <w:numId w:val="1"/>
        </w:numPr>
        <w:rPr>
          <w:sz w:val="22"/>
          <w:szCs w:val="22"/>
        </w:rPr>
      </w:pPr>
      <w:r>
        <w:rPr>
          <w:sz w:val="22"/>
          <w:szCs w:val="22"/>
        </w:rPr>
        <w:t xml:space="preserve">Level of observation: </w:t>
      </w:r>
      <w:r w:rsidR="006C0DD0" w:rsidRPr="006C0DD0">
        <w:rPr>
          <w:sz w:val="22"/>
          <w:szCs w:val="22"/>
        </w:rPr>
        <w:t>Each record represents an individual customer order containing customer, shipping, product, and financial information.</w:t>
      </w:r>
    </w:p>
    <w:p w14:paraId="78C94CAB" w14:textId="28ACA291" w:rsidR="001A2ED1" w:rsidRDefault="001A2ED1" w:rsidP="001A2ED1">
      <w:pPr>
        <w:pStyle w:val="ListParagraph"/>
        <w:numPr>
          <w:ilvl w:val="0"/>
          <w:numId w:val="1"/>
        </w:numPr>
        <w:rPr>
          <w:sz w:val="22"/>
          <w:szCs w:val="22"/>
        </w:rPr>
      </w:pPr>
      <w:r>
        <w:rPr>
          <w:sz w:val="22"/>
          <w:szCs w:val="22"/>
        </w:rPr>
        <w:t xml:space="preserve">SQL platform: Google </w:t>
      </w:r>
      <w:proofErr w:type="spellStart"/>
      <w:r>
        <w:rPr>
          <w:sz w:val="22"/>
          <w:szCs w:val="22"/>
        </w:rPr>
        <w:t>BigQuery</w:t>
      </w:r>
      <w:proofErr w:type="spellEnd"/>
    </w:p>
    <w:p w14:paraId="4C45DE4C" w14:textId="79495BDF" w:rsidR="001A2ED1" w:rsidRDefault="001A2ED1" w:rsidP="001A2ED1">
      <w:pPr>
        <w:pStyle w:val="ListParagraph"/>
        <w:numPr>
          <w:ilvl w:val="1"/>
          <w:numId w:val="1"/>
        </w:numPr>
        <w:rPr>
          <w:sz w:val="22"/>
          <w:szCs w:val="22"/>
        </w:rPr>
      </w:pPr>
      <w:r>
        <w:rPr>
          <w:sz w:val="22"/>
          <w:szCs w:val="22"/>
        </w:rPr>
        <w:t>Primary SQL functions used:</w:t>
      </w:r>
    </w:p>
    <w:p w14:paraId="71C505F6" w14:textId="77777777" w:rsidR="001A2ED1" w:rsidRPr="001A2ED1" w:rsidRDefault="001A2ED1" w:rsidP="001A2ED1">
      <w:pPr>
        <w:pStyle w:val="ListParagraph"/>
        <w:numPr>
          <w:ilvl w:val="2"/>
          <w:numId w:val="1"/>
        </w:numPr>
        <w:rPr>
          <w:sz w:val="22"/>
          <w:szCs w:val="22"/>
        </w:rPr>
      </w:pPr>
      <w:r w:rsidRPr="001A2ED1">
        <w:rPr>
          <w:sz w:val="22"/>
          <w:szCs w:val="22"/>
        </w:rPr>
        <w:t>CREATE VIEW</w:t>
      </w:r>
    </w:p>
    <w:p w14:paraId="2E829C4A" w14:textId="77777777" w:rsidR="001A2ED1" w:rsidRPr="001A2ED1" w:rsidRDefault="001A2ED1" w:rsidP="001A2ED1">
      <w:pPr>
        <w:pStyle w:val="ListParagraph"/>
        <w:numPr>
          <w:ilvl w:val="2"/>
          <w:numId w:val="1"/>
        </w:numPr>
        <w:rPr>
          <w:sz w:val="22"/>
          <w:szCs w:val="22"/>
        </w:rPr>
      </w:pPr>
      <w:r w:rsidRPr="001A2ED1">
        <w:rPr>
          <w:sz w:val="22"/>
          <w:szCs w:val="22"/>
        </w:rPr>
        <w:t>GROUP BY</w:t>
      </w:r>
    </w:p>
    <w:p w14:paraId="63B28857" w14:textId="77777777" w:rsidR="001A2ED1" w:rsidRPr="001A2ED1" w:rsidRDefault="001A2ED1" w:rsidP="001A2ED1">
      <w:pPr>
        <w:pStyle w:val="ListParagraph"/>
        <w:numPr>
          <w:ilvl w:val="2"/>
          <w:numId w:val="1"/>
        </w:numPr>
        <w:rPr>
          <w:sz w:val="22"/>
          <w:szCs w:val="22"/>
        </w:rPr>
      </w:pPr>
      <w:r w:rsidRPr="001A2ED1">
        <w:rPr>
          <w:sz w:val="22"/>
          <w:szCs w:val="22"/>
        </w:rPr>
        <w:t>COUNT(DISTINCT)</w:t>
      </w:r>
    </w:p>
    <w:p w14:paraId="53255A0E" w14:textId="77777777" w:rsidR="001A2ED1" w:rsidRPr="001A2ED1" w:rsidRDefault="001A2ED1" w:rsidP="001A2ED1">
      <w:pPr>
        <w:pStyle w:val="ListParagraph"/>
        <w:numPr>
          <w:ilvl w:val="2"/>
          <w:numId w:val="1"/>
        </w:numPr>
        <w:rPr>
          <w:sz w:val="22"/>
          <w:szCs w:val="22"/>
        </w:rPr>
      </w:pPr>
      <w:proofErr w:type="gramStart"/>
      <w:r w:rsidRPr="001A2ED1">
        <w:rPr>
          <w:sz w:val="22"/>
          <w:szCs w:val="22"/>
        </w:rPr>
        <w:t>AVG(</w:t>
      </w:r>
      <w:proofErr w:type="gramEnd"/>
      <w:r w:rsidRPr="001A2ED1">
        <w:rPr>
          <w:sz w:val="22"/>
          <w:szCs w:val="22"/>
        </w:rPr>
        <w:t>)</w:t>
      </w:r>
    </w:p>
    <w:p w14:paraId="5AFCACDE" w14:textId="77777777" w:rsidR="001A2ED1" w:rsidRPr="001A2ED1" w:rsidRDefault="001A2ED1" w:rsidP="001A2ED1">
      <w:pPr>
        <w:pStyle w:val="ListParagraph"/>
        <w:numPr>
          <w:ilvl w:val="2"/>
          <w:numId w:val="1"/>
        </w:numPr>
        <w:rPr>
          <w:sz w:val="22"/>
          <w:szCs w:val="22"/>
        </w:rPr>
      </w:pPr>
      <w:r w:rsidRPr="001A2ED1">
        <w:rPr>
          <w:sz w:val="22"/>
          <w:szCs w:val="22"/>
        </w:rPr>
        <w:t>HAVING</w:t>
      </w:r>
    </w:p>
    <w:p w14:paraId="2841EECB" w14:textId="2A809C10" w:rsidR="001A2ED1" w:rsidRDefault="001A2ED1" w:rsidP="001A2ED1">
      <w:pPr>
        <w:pStyle w:val="ListParagraph"/>
        <w:numPr>
          <w:ilvl w:val="2"/>
          <w:numId w:val="1"/>
        </w:numPr>
        <w:rPr>
          <w:sz w:val="22"/>
          <w:szCs w:val="22"/>
        </w:rPr>
      </w:pPr>
      <w:r w:rsidRPr="001A2ED1">
        <w:rPr>
          <w:sz w:val="22"/>
          <w:szCs w:val="22"/>
        </w:rPr>
        <w:t>ORDER BY</w:t>
      </w:r>
    </w:p>
    <w:p w14:paraId="66E5D1B8" w14:textId="13F582D3" w:rsidR="001A2ED1" w:rsidRPr="001A2ED1" w:rsidRDefault="001A2ED1" w:rsidP="001A2ED1">
      <w:pPr>
        <w:pStyle w:val="ListParagraph"/>
        <w:numPr>
          <w:ilvl w:val="0"/>
          <w:numId w:val="1"/>
        </w:numPr>
        <w:rPr>
          <w:sz w:val="22"/>
          <w:szCs w:val="22"/>
        </w:rPr>
      </w:pPr>
      <w:r>
        <w:rPr>
          <w:sz w:val="22"/>
          <w:szCs w:val="22"/>
        </w:rPr>
        <w:t>Visualization tool: Tableau</w:t>
      </w:r>
    </w:p>
    <w:p w14:paraId="1CA12330" w14:textId="77777777" w:rsidR="00FA2586" w:rsidRPr="00C85288" w:rsidRDefault="00FA2586" w:rsidP="00C85288">
      <w:pPr>
        <w:rPr>
          <w:sz w:val="22"/>
          <w:szCs w:val="22"/>
        </w:rPr>
      </w:pPr>
    </w:p>
    <w:p w14:paraId="2B7ED27F" w14:textId="5A17C351" w:rsidR="002858BB" w:rsidRDefault="002858BB" w:rsidP="002858BB">
      <w:pPr>
        <w:rPr>
          <w:u w:val="single"/>
        </w:rPr>
      </w:pPr>
      <w:r w:rsidRPr="002858BB">
        <w:rPr>
          <w:u w:val="single"/>
        </w:rPr>
        <w:t>Data Cleaning</w:t>
      </w:r>
      <w:r w:rsidR="00C85288">
        <w:rPr>
          <w:u w:val="single"/>
        </w:rPr>
        <w:t>/Preparation M</w:t>
      </w:r>
      <w:r w:rsidRPr="002858BB">
        <w:rPr>
          <w:u w:val="single"/>
        </w:rPr>
        <w:t>ethodology</w:t>
      </w:r>
      <w:r>
        <w:rPr>
          <w:u w:val="single"/>
        </w:rPr>
        <w:t>:</w:t>
      </w:r>
    </w:p>
    <w:p w14:paraId="1231D284" w14:textId="154B2E73" w:rsidR="00C85288" w:rsidRPr="00FA2586" w:rsidRDefault="00C85288" w:rsidP="00C85288">
      <w:pPr>
        <w:pStyle w:val="ListParagraph"/>
        <w:numPr>
          <w:ilvl w:val="0"/>
          <w:numId w:val="1"/>
        </w:numPr>
        <w:rPr>
          <w:sz w:val="22"/>
          <w:szCs w:val="22"/>
        </w:rPr>
      </w:pPr>
      <w:r w:rsidRPr="00FA2586">
        <w:rPr>
          <w:sz w:val="22"/>
          <w:szCs w:val="22"/>
        </w:rPr>
        <w:t>Schema exploration</w:t>
      </w:r>
    </w:p>
    <w:p w14:paraId="737E687D" w14:textId="5CACE353" w:rsidR="00C85288" w:rsidRPr="00FA2586" w:rsidRDefault="00C85288" w:rsidP="00C85288">
      <w:pPr>
        <w:pStyle w:val="ListParagraph"/>
        <w:numPr>
          <w:ilvl w:val="0"/>
          <w:numId w:val="1"/>
        </w:numPr>
        <w:rPr>
          <w:sz w:val="22"/>
          <w:szCs w:val="22"/>
        </w:rPr>
      </w:pPr>
      <w:r w:rsidRPr="00FA2586">
        <w:rPr>
          <w:sz w:val="22"/>
          <w:szCs w:val="22"/>
        </w:rPr>
        <w:t>Cleaned and renamed columns</w:t>
      </w:r>
    </w:p>
    <w:p w14:paraId="77E03782" w14:textId="6F99CC61" w:rsidR="00C85288" w:rsidRPr="00FA2586" w:rsidRDefault="00C85288" w:rsidP="00C85288">
      <w:pPr>
        <w:pStyle w:val="ListParagraph"/>
        <w:numPr>
          <w:ilvl w:val="0"/>
          <w:numId w:val="1"/>
        </w:numPr>
        <w:rPr>
          <w:sz w:val="22"/>
          <w:szCs w:val="22"/>
        </w:rPr>
      </w:pPr>
      <w:r w:rsidRPr="00FA2586">
        <w:rPr>
          <w:sz w:val="22"/>
          <w:szCs w:val="22"/>
        </w:rPr>
        <w:t>Created clean analytical view</w:t>
      </w:r>
    </w:p>
    <w:p w14:paraId="454199B8" w14:textId="13EAC6BD" w:rsidR="00C85288" w:rsidRDefault="00C85288" w:rsidP="00C85288">
      <w:pPr>
        <w:pStyle w:val="ListParagraph"/>
        <w:numPr>
          <w:ilvl w:val="0"/>
          <w:numId w:val="1"/>
        </w:numPr>
        <w:rPr>
          <w:sz w:val="22"/>
          <w:szCs w:val="22"/>
        </w:rPr>
      </w:pPr>
      <w:r w:rsidRPr="00FA2586">
        <w:rPr>
          <w:sz w:val="22"/>
          <w:szCs w:val="22"/>
        </w:rPr>
        <w:t>Subset data when needed</w:t>
      </w:r>
    </w:p>
    <w:p w14:paraId="2D79E750" w14:textId="77777777" w:rsidR="00FA2586" w:rsidRDefault="00FA2586" w:rsidP="00FA2586">
      <w:pPr>
        <w:rPr>
          <w:sz w:val="22"/>
          <w:szCs w:val="22"/>
        </w:rPr>
      </w:pPr>
    </w:p>
    <w:p w14:paraId="0818BB32" w14:textId="40686A47" w:rsidR="00FA2586" w:rsidRDefault="00FA2586" w:rsidP="00FA2586">
      <w:pPr>
        <w:rPr>
          <w:sz w:val="22"/>
          <w:szCs w:val="22"/>
        </w:rPr>
      </w:pPr>
      <w:r>
        <w:rPr>
          <w:sz w:val="22"/>
          <w:szCs w:val="22"/>
        </w:rPr>
        <w:t xml:space="preserve">SQL Queries: </w:t>
      </w:r>
      <w:hyperlink r:id="rId5" w:history="1">
        <w:r w:rsidRPr="001E11C4">
          <w:rPr>
            <w:rStyle w:val="Hyperlink"/>
            <w:sz w:val="22"/>
            <w:szCs w:val="22"/>
          </w:rPr>
          <w:t>https://console.cloud.google.com/bigquery?ws=!1m7!1m6!12m5!1m3!1ssupply-chain-analysis-496516!2sus-central1!3sd43c1145-fbdf-47a8-b1ed-aaea192680c7!2e1</w:t>
        </w:r>
      </w:hyperlink>
    </w:p>
    <w:p w14:paraId="772FF5DA" w14:textId="77777777" w:rsidR="00FA2586" w:rsidRPr="00FA2586" w:rsidRDefault="00FA2586" w:rsidP="00FA2586">
      <w:pPr>
        <w:rPr>
          <w:sz w:val="22"/>
          <w:szCs w:val="22"/>
        </w:rPr>
      </w:pPr>
    </w:p>
    <w:p w14:paraId="28B94348" w14:textId="77777777" w:rsidR="00C85288" w:rsidRPr="00FA2586" w:rsidRDefault="00C85288" w:rsidP="00C85288">
      <w:pPr>
        <w:rPr>
          <w:sz w:val="22"/>
          <w:szCs w:val="22"/>
        </w:rPr>
      </w:pPr>
    </w:p>
    <w:p w14:paraId="32DD23A6" w14:textId="3FB5E59C" w:rsidR="00444218" w:rsidRPr="00FA2586" w:rsidRDefault="00444218" w:rsidP="00444218">
      <w:pPr>
        <w:rPr>
          <w:u w:val="single"/>
        </w:rPr>
      </w:pPr>
      <w:r w:rsidRPr="00FA2586">
        <w:rPr>
          <w:u w:val="single"/>
        </w:rPr>
        <w:t>Challenges:</w:t>
      </w:r>
    </w:p>
    <w:p w14:paraId="4515EEB7" w14:textId="77777777" w:rsidR="00FA2586" w:rsidRPr="00FA2586" w:rsidRDefault="00FA2586" w:rsidP="00FA2586">
      <w:pPr>
        <w:pStyle w:val="ListParagraph"/>
        <w:numPr>
          <w:ilvl w:val="0"/>
          <w:numId w:val="1"/>
        </w:numPr>
        <w:rPr>
          <w:sz w:val="22"/>
          <w:szCs w:val="22"/>
        </w:rPr>
      </w:pPr>
      <w:r w:rsidRPr="00FA2586">
        <w:rPr>
          <w:sz w:val="22"/>
          <w:szCs w:val="22"/>
        </w:rPr>
        <w:t>Customer Country values only contained Puerto Rico and EE. UU., limiting geographic analysis.</w:t>
      </w:r>
    </w:p>
    <w:p w14:paraId="7573B799" w14:textId="77777777" w:rsidR="00FA2586" w:rsidRPr="00FA2586" w:rsidRDefault="00FA2586" w:rsidP="001B69E1">
      <w:pPr>
        <w:pStyle w:val="ListParagraph"/>
        <w:numPr>
          <w:ilvl w:val="1"/>
          <w:numId w:val="1"/>
        </w:numPr>
        <w:rPr>
          <w:sz w:val="22"/>
          <w:szCs w:val="22"/>
        </w:rPr>
      </w:pPr>
      <w:r w:rsidRPr="00FA2586">
        <w:rPr>
          <w:sz w:val="22"/>
          <w:szCs w:val="22"/>
        </w:rPr>
        <w:t>Resolution: Pivoted the analysis to Customer City.</w:t>
      </w:r>
    </w:p>
    <w:p w14:paraId="73574F9B" w14:textId="77777777" w:rsidR="00FA2586" w:rsidRPr="00FA2586" w:rsidRDefault="00FA2586" w:rsidP="00FA2586">
      <w:pPr>
        <w:pStyle w:val="ListParagraph"/>
        <w:numPr>
          <w:ilvl w:val="0"/>
          <w:numId w:val="1"/>
        </w:numPr>
        <w:rPr>
          <w:sz w:val="22"/>
          <w:szCs w:val="22"/>
        </w:rPr>
      </w:pPr>
      <w:r w:rsidRPr="00FA2586">
        <w:rPr>
          <w:sz w:val="22"/>
          <w:szCs w:val="22"/>
        </w:rPr>
        <w:t>Dataset contained 53 columns, requiring identification of variables relevant to the business questions.</w:t>
      </w:r>
    </w:p>
    <w:p w14:paraId="7795E437" w14:textId="77777777" w:rsidR="00FA2586" w:rsidRPr="00FA2586" w:rsidRDefault="00FA2586" w:rsidP="00FA2586">
      <w:pPr>
        <w:pStyle w:val="ListParagraph"/>
        <w:numPr>
          <w:ilvl w:val="0"/>
          <w:numId w:val="1"/>
        </w:numPr>
        <w:rPr>
          <w:sz w:val="22"/>
          <w:szCs w:val="22"/>
        </w:rPr>
      </w:pPr>
      <w:r w:rsidRPr="00FA2586">
        <w:rPr>
          <w:sz w:val="22"/>
          <w:szCs w:val="22"/>
        </w:rPr>
        <w:t>Several columns contained inconsistent naming conventions and metadata, requiring aliases and a cleaned analytical view.</w:t>
      </w:r>
    </w:p>
    <w:p w14:paraId="0E7BA097" w14:textId="4C611C5F" w:rsidR="003F4C04" w:rsidRDefault="00FA2586" w:rsidP="00FA2586">
      <w:pPr>
        <w:pStyle w:val="ListParagraph"/>
        <w:numPr>
          <w:ilvl w:val="0"/>
          <w:numId w:val="1"/>
        </w:numPr>
        <w:rPr>
          <w:sz w:val="22"/>
          <w:szCs w:val="22"/>
        </w:rPr>
      </w:pPr>
      <w:r w:rsidRPr="00FA2586">
        <w:rPr>
          <w:sz w:val="22"/>
          <w:szCs w:val="22"/>
        </w:rPr>
        <w:t>Some initial business questions (e.g., manufacturing locations) could not be answered with the available data and were revised to better align with the dataset.</w:t>
      </w:r>
    </w:p>
    <w:p w14:paraId="186B55F1" w14:textId="50FD171D" w:rsidR="00FA1D6A" w:rsidRDefault="00FA1D6A" w:rsidP="00FA2586">
      <w:pPr>
        <w:pStyle w:val="ListParagraph"/>
        <w:numPr>
          <w:ilvl w:val="0"/>
          <w:numId w:val="1"/>
        </w:numPr>
        <w:rPr>
          <w:sz w:val="22"/>
          <w:szCs w:val="22"/>
        </w:rPr>
      </w:pPr>
      <w:r>
        <w:rPr>
          <w:sz w:val="22"/>
          <w:szCs w:val="22"/>
        </w:rPr>
        <w:t>Wanted to drill down into transit time by Country region, but did not have the data accessible to do so</w:t>
      </w:r>
    </w:p>
    <w:p w14:paraId="0FE121DD" w14:textId="165A9D89" w:rsidR="00884FE1" w:rsidRDefault="00884FE1" w:rsidP="00FA2586">
      <w:pPr>
        <w:pStyle w:val="ListParagraph"/>
        <w:numPr>
          <w:ilvl w:val="0"/>
          <w:numId w:val="1"/>
        </w:numPr>
        <w:rPr>
          <w:sz w:val="22"/>
          <w:szCs w:val="22"/>
        </w:rPr>
      </w:pPr>
      <w:r>
        <w:rPr>
          <w:sz w:val="22"/>
          <w:szCs w:val="22"/>
        </w:rPr>
        <w:t>Sorting stacked bar charts by volume/quantity rather than by name (alphabetical).</w:t>
      </w:r>
    </w:p>
    <w:p w14:paraId="12B23383" w14:textId="77777777" w:rsidR="00570F14" w:rsidRDefault="00570F14" w:rsidP="00570F14">
      <w:pPr>
        <w:rPr>
          <w:sz w:val="22"/>
          <w:szCs w:val="22"/>
        </w:rPr>
      </w:pPr>
    </w:p>
    <w:p w14:paraId="258DF4EC" w14:textId="77777777" w:rsidR="00570F14" w:rsidRDefault="00570F14" w:rsidP="00570F14">
      <w:pPr>
        <w:rPr>
          <w:sz w:val="22"/>
          <w:szCs w:val="22"/>
        </w:rPr>
      </w:pPr>
    </w:p>
    <w:p w14:paraId="76A36804" w14:textId="77777777" w:rsidR="00570F14" w:rsidRDefault="00570F14" w:rsidP="00570F14">
      <w:pPr>
        <w:rPr>
          <w:sz w:val="22"/>
          <w:szCs w:val="22"/>
        </w:rPr>
      </w:pPr>
    </w:p>
    <w:p w14:paraId="5320FB89" w14:textId="77777777" w:rsidR="00570F14" w:rsidRDefault="00570F14" w:rsidP="00570F14">
      <w:pPr>
        <w:rPr>
          <w:sz w:val="22"/>
          <w:szCs w:val="22"/>
        </w:rPr>
      </w:pPr>
    </w:p>
    <w:p w14:paraId="51BB55DB" w14:textId="77777777" w:rsidR="00570F14" w:rsidRDefault="00570F14" w:rsidP="00570F14">
      <w:pPr>
        <w:rPr>
          <w:sz w:val="22"/>
          <w:szCs w:val="22"/>
        </w:rPr>
      </w:pPr>
    </w:p>
    <w:p w14:paraId="271FB467" w14:textId="77777777" w:rsidR="00570F14" w:rsidRDefault="00570F14" w:rsidP="00570F14">
      <w:pPr>
        <w:rPr>
          <w:sz w:val="22"/>
          <w:szCs w:val="22"/>
        </w:rPr>
      </w:pPr>
    </w:p>
    <w:p w14:paraId="0D8C4D3F" w14:textId="77777777" w:rsidR="00570F14" w:rsidRDefault="00570F14" w:rsidP="00570F14">
      <w:pPr>
        <w:rPr>
          <w:sz w:val="22"/>
          <w:szCs w:val="22"/>
        </w:rPr>
      </w:pPr>
    </w:p>
    <w:p w14:paraId="66628BC0" w14:textId="77777777" w:rsidR="00570F14" w:rsidRDefault="00570F14" w:rsidP="00570F14">
      <w:pPr>
        <w:rPr>
          <w:sz w:val="22"/>
          <w:szCs w:val="22"/>
        </w:rPr>
      </w:pPr>
    </w:p>
    <w:p w14:paraId="00365465" w14:textId="16A71E80" w:rsidR="00570F14" w:rsidRDefault="00570F14" w:rsidP="00570F14">
      <w:pPr>
        <w:rPr>
          <w:sz w:val="22"/>
          <w:szCs w:val="22"/>
          <w:u w:val="single"/>
        </w:rPr>
      </w:pPr>
      <w:r w:rsidRPr="00570F14">
        <w:rPr>
          <w:sz w:val="22"/>
          <w:szCs w:val="22"/>
          <w:u w:val="single"/>
        </w:rPr>
        <w:lastRenderedPageBreak/>
        <w:t>Business Insights:</w:t>
      </w:r>
    </w:p>
    <w:p w14:paraId="4AA2D163" w14:textId="1029EA66" w:rsidR="00570F14" w:rsidRDefault="00570F14" w:rsidP="00570F14">
      <w:pPr>
        <w:pStyle w:val="ListParagraph"/>
        <w:numPr>
          <w:ilvl w:val="0"/>
          <w:numId w:val="3"/>
        </w:numPr>
        <w:rPr>
          <w:sz w:val="22"/>
          <w:szCs w:val="22"/>
        </w:rPr>
      </w:pPr>
      <w:r w:rsidRPr="00570F14">
        <w:rPr>
          <w:sz w:val="22"/>
          <w:szCs w:val="22"/>
        </w:rPr>
        <w:t>Which customer cities see the best and worst transit times?</w:t>
      </w:r>
    </w:p>
    <w:p w14:paraId="686617B5" w14:textId="7C49232B" w:rsidR="007A43B0" w:rsidRPr="007A43B0" w:rsidRDefault="007A43B0" w:rsidP="007A43B0">
      <w:pPr>
        <w:pStyle w:val="pdq2pgselectionanchorcontainer"/>
        <w:ind w:firstLine="720"/>
        <w:rPr>
          <w:rFonts w:asciiTheme="minorHAnsi" w:eastAsiaTheme="minorHAnsi" w:hAnsiTheme="minorHAnsi" w:cstheme="minorBidi"/>
          <w:kern w:val="2"/>
          <w:sz w:val="22"/>
          <w:szCs w:val="22"/>
          <w14:ligatures w14:val="standardContextual"/>
        </w:rPr>
      </w:pPr>
      <w:r w:rsidRPr="007A43B0">
        <w:rPr>
          <w:rFonts w:asciiTheme="minorHAnsi" w:eastAsiaTheme="minorHAnsi" w:hAnsiTheme="minorHAnsi" w:cstheme="minorBidi"/>
          <w:kern w:val="2"/>
          <w:sz w:val="22"/>
          <w:szCs w:val="22"/>
          <w14:ligatures w14:val="standardContextual"/>
        </w:rPr>
        <w:t xml:space="preserve">Through our </w:t>
      </w:r>
      <w:r w:rsidR="008878DC">
        <w:rPr>
          <w:rFonts w:asciiTheme="minorHAnsi" w:eastAsiaTheme="minorHAnsi" w:hAnsiTheme="minorHAnsi" w:cstheme="minorBidi"/>
          <w:kern w:val="2"/>
          <w:sz w:val="22"/>
          <w:szCs w:val="22"/>
          <w14:ligatures w14:val="standardContextual"/>
        </w:rPr>
        <w:t>U.S./Central America</w:t>
      </w:r>
      <w:r w:rsidRPr="007A43B0">
        <w:rPr>
          <w:rFonts w:asciiTheme="minorHAnsi" w:eastAsiaTheme="minorHAnsi" w:hAnsiTheme="minorHAnsi" w:cstheme="minorBidi"/>
          <w:kern w:val="2"/>
          <w:sz w:val="22"/>
          <w:szCs w:val="22"/>
          <w14:ligatures w14:val="standardContextual"/>
        </w:rPr>
        <w:t xml:space="preserve"> heatmap, we can see noticeable geographic differences in average transit times. Cities located near major ports, such as Los Angeles and Norfolk, generally have shorter transit times than more inland cities, such as Chicago and Atlanta. One possible explanation for this pattern is that proximity to major ports and intermodal transportation infrastructure </w:t>
      </w:r>
      <w:r w:rsidR="008878DC">
        <w:rPr>
          <w:rFonts w:asciiTheme="minorHAnsi" w:eastAsiaTheme="minorHAnsi" w:hAnsiTheme="minorHAnsi" w:cstheme="minorBidi"/>
          <w:kern w:val="2"/>
          <w:sz w:val="22"/>
          <w:szCs w:val="22"/>
          <w14:ligatures w14:val="standardContextual"/>
        </w:rPr>
        <w:t xml:space="preserve">(Rail/Railyards) </w:t>
      </w:r>
      <w:r w:rsidRPr="007A43B0">
        <w:rPr>
          <w:rFonts w:asciiTheme="minorHAnsi" w:eastAsiaTheme="minorHAnsi" w:hAnsiTheme="minorHAnsi" w:cstheme="minorBidi"/>
          <w:kern w:val="2"/>
          <w:sz w:val="22"/>
          <w:szCs w:val="22"/>
          <w14:ligatures w14:val="standardContextual"/>
        </w:rPr>
        <w:t xml:space="preserve">can allow freight to move </w:t>
      </w:r>
      <w:r w:rsidR="008878DC">
        <w:rPr>
          <w:rFonts w:asciiTheme="minorHAnsi" w:eastAsiaTheme="minorHAnsi" w:hAnsiTheme="minorHAnsi" w:cstheme="minorBidi"/>
          <w:kern w:val="2"/>
          <w:sz w:val="22"/>
          <w:szCs w:val="22"/>
          <w14:ligatures w14:val="standardContextual"/>
        </w:rPr>
        <w:t xml:space="preserve">through fewer </w:t>
      </w:r>
      <w:r w:rsidRPr="007A43B0">
        <w:rPr>
          <w:rFonts w:asciiTheme="minorHAnsi" w:eastAsiaTheme="minorHAnsi" w:hAnsiTheme="minorHAnsi" w:cstheme="minorBidi"/>
          <w:kern w:val="2"/>
          <w:sz w:val="22"/>
          <w:szCs w:val="22"/>
          <w14:ligatures w14:val="standardContextual"/>
        </w:rPr>
        <w:t>touchpoints between the origin and destination</w:t>
      </w:r>
      <w:r w:rsidR="008878DC">
        <w:rPr>
          <w:rFonts w:asciiTheme="minorHAnsi" w:eastAsiaTheme="minorHAnsi" w:hAnsiTheme="minorHAnsi" w:cstheme="minorBidi"/>
          <w:kern w:val="2"/>
          <w:sz w:val="22"/>
          <w:szCs w:val="22"/>
          <w14:ligatures w14:val="standardContextual"/>
        </w:rPr>
        <w:t>, preventing any dwell time.</w:t>
      </w:r>
    </w:p>
    <w:p w14:paraId="2FA86B99" w14:textId="77777777" w:rsidR="007A43B0" w:rsidRPr="007A43B0" w:rsidRDefault="007A43B0" w:rsidP="007A43B0">
      <w:pPr>
        <w:pStyle w:val="NormalWeb"/>
        <w:ind w:firstLine="720"/>
        <w:rPr>
          <w:rFonts w:asciiTheme="minorHAnsi" w:eastAsiaTheme="minorHAnsi" w:hAnsiTheme="minorHAnsi" w:cstheme="minorBidi"/>
          <w:kern w:val="2"/>
          <w:sz w:val="22"/>
          <w:szCs w:val="22"/>
          <w14:ligatures w14:val="standardContextual"/>
        </w:rPr>
      </w:pPr>
      <w:r w:rsidRPr="007A43B0">
        <w:rPr>
          <w:rFonts w:asciiTheme="minorHAnsi" w:eastAsiaTheme="minorHAnsi" w:hAnsiTheme="minorHAnsi" w:cstheme="minorBidi"/>
          <w:kern w:val="2"/>
          <w:sz w:val="22"/>
          <w:szCs w:val="22"/>
          <w14:ligatures w14:val="standardContextual"/>
        </w:rPr>
        <w:t>Our SQL analysis supports this geographic pattern, as some of the shortest average transit times came from Dundalk, MD, San Francisco, CA, and Hawthorne, CA, with average transit times of 2.6, 2.7, and 2.8 days, respectively. In contrast, some of the longest average transit times were observed in Marion, OH, Arlington Heights, IL, and Clarksville, TN, which had average transit times of 4.6, 4.4, and 4.3 days, respectively.</w:t>
      </w:r>
    </w:p>
    <w:p w14:paraId="6B34952F" w14:textId="77777777" w:rsidR="007A43B0" w:rsidRDefault="007A43B0" w:rsidP="007A43B0">
      <w:pPr>
        <w:pStyle w:val="NormalWeb"/>
        <w:ind w:firstLine="720"/>
        <w:rPr>
          <w:rFonts w:asciiTheme="minorHAnsi" w:eastAsiaTheme="minorHAnsi" w:hAnsiTheme="minorHAnsi" w:cstheme="minorBidi"/>
          <w:kern w:val="2"/>
          <w:sz w:val="22"/>
          <w:szCs w:val="22"/>
          <w14:ligatures w14:val="standardContextual"/>
        </w:rPr>
      </w:pPr>
      <w:r w:rsidRPr="007A43B0">
        <w:rPr>
          <w:rFonts w:asciiTheme="minorHAnsi" w:eastAsiaTheme="minorHAnsi" w:hAnsiTheme="minorHAnsi" w:cstheme="minorBidi"/>
          <w:kern w:val="2"/>
          <w:sz w:val="22"/>
          <w:szCs w:val="22"/>
          <w14:ligatures w14:val="standardContextual"/>
        </w:rPr>
        <w:t xml:space="preserve">Overall, the analysis suggests that customer location is associated with meaningful differences in transit time. Several coastal or port-adjacent cities experienced shorter average transit times, while </w:t>
      </w:r>
      <w:proofErr w:type="gramStart"/>
      <w:r w:rsidRPr="007A43B0">
        <w:rPr>
          <w:rFonts w:asciiTheme="minorHAnsi" w:eastAsiaTheme="minorHAnsi" w:hAnsiTheme="minorHAnsi" w:cstheme="minorBidi"/>
          <w:kern w:val="2"/>
          <w:sz w:val="22"/>
          <w:szCs w:val="22"/>
          <w14:ligatures w14:val="standardContextual"/>
        </w:rPr>
        <w:t>a number of</w:t>
      </w:r>
      <w:proofErr w:type="gramEnd"/>
      <w:r w:rsidRPr="007A43B0">
        <w:rPr>
          <w:rFonts w:asciiTheme="minorHAnsi" w:eastAsiaTheme="minorHAnsi" w:hAnsiTheme="minorHAnsi" w:cstheme="minorBidi"/>
          <w:kern w:val="2"/>
          <w:sz w:val="22"/>
          <w:szCs w:val="22"/>
          <w14:ligatures w14:val="standardContextual"/>
        </w:rPr>
        <w:t xml:space="preserve"> inland cities experienced longer transit times.</w:t>
      </w:r>
    </w:p>
    <w:p w14:paraId="6B493777" w14:textId="77777777" w:rsidR="008878DC" w:rsidRPr="00B20FAF" w:rsidRDefault="008878DC" w:rsidP="008878DC">
      <w:pPr>
        <w:pStyle w:val="ListParagraph"/>
        <w:numPr>
          <w:ilvl w:val="0"/>
          <w:numId w:val="3"/>
        </w:numPr>
        <w:rPr>
          <w:sz w:val="22"/>
          <w:szCs w:val="22"/>
        </w:rPr>
      </w:pPr>
      <w:r w:rsidRPr="008B6949">
        <w:rPr>
          <w:sz w:val="22"/>
          <w:szCs w:val="22"/>
        </w:rPr>
        <w:t>Which shipping mode has the lowest late delivery risk?</w:t>
      </w:r>
      <w:r>
        <w:rPr>
          <w:sz w:val="22"/>
          <w:szCs w:val="22"/>
        </w:rPr>
        <w:t xml:space="preserve"> The highest?</w:t>
      </w:r>
    </w:p>
    <w:p w14:paraId="10A8CFDD" w14:textId="2FB21EB4" w:rsidR="007354DC" w:rsidRPr="007354DC" w:rsidRDefault="007354DC" w:rsidP="007354DC">
      <w:pPr>
        <w:pStyle w:val="pdq2pgselectionanchorcontainer"/>
        <w:ind w:firstLine="720"/>
        <w:rPr>
          <w:rFonts w:asciiTheme="minorHAnsi" w:eastAsiaTheme="minorHAnsi" w:hAnsiTheme="minorHAnsi" w:cstheme="minorBidi"/>
          <w:kern w:val="2"/>
          <w:sz w:val="22"/>
          <w:szCs w:val="22"/>
          <w14:ligatures w14:val="standardContextual"/>
        </w:rPr>
      </w:pPr>
      <w:r w:rsidRPr="007354DC">
        <w:rPr>
          <w:rFonts w:asciiTheme="minorHAnsi" w:eastAsiaTheme="minorHAnsi" w:hAnsiTheme="minorHAnsi" w:cstheme="minorBidi"/>
          <w:kern w:val="2"/>
          <w:sz w:val="22"/>
          <w:szCs w:val="22"/>
          <w14:ligatures w14:val="standardContextual"/>
        </w:rPr>
        <w:t xml:space="preserve">While city location may play a role in transit performance, how freight is </w:t>
      </w:r>
      <w:r>
        <w:rPr>
          <w:rFonts w:asciiTheme="minorHAnsi" w:eastAsiaTheme="minorHAnsi" w:hAnsiTheme="minorHAnsi" w:cstheme="minorBidi"/>
          <w:kern w:val="2"/>
          <w:sz w:val="22"/>
          <w:szCs w:val="22"/>
          <w14:ligatures w14:val="standardContextual"/>
        </w:rPr>
        <w:t xml:space="preserve">prioritized by the shipper </w:t>
      </w:r>
      <w:r w:rsidRPr="007354DC">
        <w:rPr>
          <w:rFonts w:asciiTheme="minorHAnsi" w:eastAsiaTheme="minorHAnsi" w:hAnsiTheme="minorHAnsi" w:cstheme="minorBidi"/>
          <w:kern w:val="2"/>
          <w:sz w:val="22"/>
          <w:szCs w:val="22"/>
          <w14:ligatures w14:val="standardContextual"/>
        </w:rPr>
        <w:t xml:space="preserve">is also an important factor. When examining shipping mode trends, we see that each shipping class </w:t>
      </w:r>
      <w:r>
        <w:rPr>
          <w:rFonts w:asciiTheme="minorHAnsi" w:eastAsiaTheme="minorHAnsi" w:hAnsiTheme="minorHAnsi" w:cstheme="minorBidi"/>
          <w:kern w:val="2"/>
          <w:sz w:val="22"/>
          <w:szCs w:val="22"/>
          <w14:ligatures w14:val="standardContextual"/>
        </w:rPr>
        <w:t>performs differently from</w:t>
      </w:r>
      <w:r w:rsidRPr="007354DC">
        <w:rPr>
          <w:rFonts w:asciiTheme="minorHAnsi" w:eastAsiaTheme="minorHAnsi" w:hAnsiTheme="minorHAnsi" w:cstheme="minorBidi"/>
          <w:kern w:val="2"/>
          <w:sz w:val="22"/>
          <w:szCs w:val="22"/>
          <w14:ligatures w14:val="standardContextual"/>
        </w:rPr>
        <w:t xml:space="preserve"> its expected transit time. Standard Class performs closest to its expected transit time, with an average transit time of 3.99 days, just below its 4-day KPI. Second Class, First Class, and Same Day all exceed their respective expected transit times. Second Class averages 3.99 days, nearly 2 days above its 2-day KPI. First Class averages 2 days, exceeding its 1-day KPI by a full day, while Same Day averages 0.45 days, exceeding its 0-day expectation by approximately 0.45 days.</w:t>
      </w:r>
    </w:p>
    <w:p w14:paraId="373AFB78" w14:textId="77777777" w:rsidR="007354DC" w:rsidRPr="007354DC" w:rsidRDefault="007354DC" w:rsidP="007354DC">
      <w:pPr>
        <w:pStyle w:val="NormalWeb"/>
        <w:ind w:firstLine="720"/>
        <w:rPr>
          <w:rFonts w:asciiTheme="minorHAnsi" w:eastAsiaTheme="minorHAnsi" w:hAnsiTheme="minorHAnsi" w:cstheme="minorBidi"/>
          <w:kern w:val="2"/>
          <w:sz w:val="22"/>
          <w:szCs w:val="22"/>
          <w14:ligatures w14:val="standardContextual"/>
        </w:rPr>
      </w:pPr>
      <w:r w:rsidRPr="007354DC">
        <w:rPr>
          <w:rFonts w:asciiTheme="minorHAnsi" w:eastAsiaTheme="minorHAnsi" w:hAnsiTheme="minorHAnsi" w:cstheme="minorBidi"/>
          <w:kern w:val="2"/>
          <w:sz w:val="22"/>
          <w:szCs w:val="22"/>
          <w14:ligatures w14:val="standardContextual"/>
        </w:rPr>
        <w:t>Our pie charts provide additional insight into how frequently each shipping mode meets or beats its respective KPI. Standard Class has the highest percentage of shipments arriving prior to or on time relative to its KPI, at 57.66%. Second Class, First Class, and Same Day meet or beat their respective KPIs only 19.36%, 0%, and 49.70% of the time. These results indicate that Standard Class provides the most consistent performance relative to its expected transit time, while First Class and Second Class show the greatest gaps between expected and actual performance.</w:t>
      </w:r>
    </w:p>
    <w:p w14:paraId="6CCE0E8C" w14:textId="2C25BECB" w:rsidR="007354DC" w:rsidRDefault="007354DC" w:rsidP="007354DC">
      <w:pPr>
        <w:pStyle w:val="NormalWeb"/>
        <w:ind w:firstLine="720"/>
        <w:rPr>
          <w:rFonts w:asciiTheme="minorHAnsi" w:eastAsiaTheme="minorHAnsi" w:hAnsiTheme="minorHAnsi" w:cstheme="minorBidi"/>
          <w:kern w:val="2"/>
          <w:sz w:val="22"/>
          <w:szCs w:val="22"/>
          <w14:ligatures w14:val="standardContextual"/>
        </w:rPr>
      </w:pPr>
      <w:r w:rsidRPr="007354DC">
        <w:rPr>
          <w:rFonts w:asciiTheme="minorHAnsi" w:eastAsiaTheme="minorHAnsi" w:hAnsiTheme="minorHAnsi" w:cstheme="minorBidi"/>
          <w:kern w:val="2"/>
          <w:sz w:val="22"/>
          <w:szCs w:val="22"/>
          <w14:ligatures w14:val="standardContextual"/>
        </w:rPr>
        <w:t xml:space="preserve">Overall, Standard Class appears to provide the most reliable performance relative to its KPI, while First Class demonstrates the greatest performance gap. The results suggest that paying for </w:t>
      </w:r>
      <w:r>
        <w:rPr>
          <w:rFonts w:asciiTheme="minorHAnsi" w:eastAsiaTheme="minorHAnsi" w:hAnsiTheme="minorHAnsi" w:cstheme="minorBidi"/>
          <w:kern w:val="2"/>
          <w:sz w:val="22"/>
          <w:szCs w:val="22"/>
          <w14:ligatures w14:val="standardContextual"/>
        </w:rPr>
        <w:t>First Class and Second Class may leave you more disappointed than if you were to go with other options that see better success rates.</w:t>
      </w:r>
    </w:p>
    <w:p w14:paraId="7C96C8CE" w14:textId="2708B954" w:rsidR="00570F14" w:rsidRDefault="006250F7" w:rsidP="00570F14">
      <w:pPr>
        <w:pStyle w:val="ListParagraph"/>
        <w:numPr>
          <w:ilvl w:val="0"/>
          <w:numId w:val="3"/>
        </w:numPr>
        <w:rPr>
          <w:sz w:val="22"/>
          <w:szCs w:val="22"/>
        </w:rPr>
      </w:pPr>
      <w:r w:rsidRPr="008B6949">
        <w:rPr>
          <w:sz w:val="22"/>
          <w:szCs w:val="22"/>
        </w:rPr>
        <w:t>Which c</w:t>
      </w:r>
      <w:r>
        <w:rPr>
          <w:sz w:val="22"/>
          <w:szCs w:val="22"/>
        </w:rPr>
        <w:t>ustomer cities</w:t>
      </w:r>
      <w:r w:rsidRPr="008B6949">
        <w:rPr>
          <w:sz w:val="22"/>
          <w:szCs w:val="22"/>
        </w:rPr>
        <w:t xml:space="preserve"> place the most orders?</w:t>
      </w:r>
      <w:r>
        <w:rPr>
          <w:sz w:val="22"/>
          <w:szCs w:val="22"/>
        </w:rPr>
        <w:t xml:space="preserve"> Does Customer segment play a role?</w:t>
      </w:r>
    </w:p>
    <w:p w14:paraId="3356E37A" w14:textId="77777777" w:rsidR="00B354CC" w:rsidRPr="00B354CC" w:rsidRDefault="00B354CC" w:rsidP="00E240EF">
      <w:pPr>
        <w:pStyle w:val="pdq2pgselectionanchorcontainer"/>
        <w:ind w:firstLine="720"/>
        <w:rPr>
          <w:rFonts w:asciiTheme="minorHAnsi" w:eastAsiaTheme="minorHAnsi" w:hAnsiTheme="minorHAnsi" w:cstheme="minorBidi"/>
          <w:kern w:val="2"/>
          <w:sz w:val="22"/>
          <w:szCs w:val="22"/>
          <w14:ligatures w14:val="standardContextual"/>
        </w:rPr>
      </w:pPr>
      <w:r w:rsidRPr="00B354CC">
        <w:rPr>
          <w:rFonts w:asciiTheme="minorHAnsi" w:eastAsiaTheme="minorHAnsi" w:hAnsiTheme="minorHAnsi" w:cstheme="minorBidi"/>
          <w:kern w:val="2"/>
          <w:sz w:val="22"/>
          <w:szCs w:val="22"/>
          <w14:ligatures w14:val="standardContextual"/>
        </w:rPr>
        <w:lastRenderedPageBreak/>
        <w:t>A common trend regarding ordering frequency among customers is that population and market size can play a role. Large cities such as Chicago, Los Angeles, and Brooklyn have 3,885, 3,417, and 3,412 orders, respectively. However, one city stands out as a significant outlier: Caguas, Puerto Rico, with a total of 66,770 orders. This figure is substantially higher than every other city in the dataset and is approximately 571 times greater than the average of 117 orders per city.</w:t>
      </w:r>
    </w:p>
    <w:p w14:paraId="276184C8" w14:textId="77777777" w:rsidR="00B354CC" w:rsidRDefault="00B354CC" w:rsidP="00E240EF">
      <w:pPr>
        <w:pStyle w:val="NormalWeb"/>
        <w:ind w:firstLine="720"/>
        <w:rPr>
          <w:rFonts w:asciiTheme="minorHAnsi" w:eastAsiaTheme="minorHAnsi" w:hAnsiTheme="minorHAnsi" w:cstheme="minorBidi"/>
          <w:kern w:val="2"/>
          <w:sz w:val="22"/>
          <w:szCs w:val="22"/>
          <w14:ligatures w14:val="standardContextual"/>
        </w:rPr>
      </w:pPr>
      <w:r w:rsidRPr="00B354CC">
        <w:rPr>
          <w:rFonts w:asciiTheme="minorHAnsi" w:eastAsiaTheme="minorHAnsi" w:hAnsiTheme="minorHAnsi" w:cstheme="minorBidi"/>
          <w:kern w:val="2"/>
          <w:sz w:val="22"/>
          <w:szCs w:val="22"/>
          <w14:ligatures w14:val="standardContextual"/>
        </w:rPr>
        <w:t>The unusually high volume in Caguas suggests that the city represents a unique market within this dataset. Rather than following the general trend where larger, well-known metropolitan areas generate the greatest order volumes, Caguas demonstrates that order activity is not necessarily determined by city size or population alone. This outlier warrants further investigation into the customers, product categories, and customer segments contributing to Caguas' exceptionally high order volume.</w:t>
      </w:r>
    </w:p>
    <w:p w14:paraId="7383AE76" w14:textId="6A300702" w:rsidR="00B354CC" w:rsidRDefault="00B354CC" w:rsidP="00E240EF">
      <w:pPr>
        <w:pStyle w:val="NormalWeb"/>
        <w:ind w:firstLine="720"/>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As we </w:t>
      </w:r>
      <w:r w:rsidR="006C7934">
        <w:rPr>
          <w:rFonts w:asciiTheme="minorHAnsi" w:eastAsiaTheme="minorHAnsi" w:hAnsiTheme="minorHAnsi" w:cstheme="minorBidi"/>
          <w:kern w:val="2"/>
          <w:sz w:val="22"/>
          <w:szCs w:val="22"/>
          <w14:ligatures w14:val="standardContextual"/>
        </w:rPr>
        <w:t>investigate</w:t>
      </w:r>
      <w:r>
        <w:rPr>
          <w:rFonts w:asciiTheme="minorHAnsi" w:eastAsiaTheme="minorHAnsi" w:hAnsiTheme="minorHAnsi" w:cstheme="minorBidi"/>
          <w:kern w:val="2"/>
          <w:sz w:val="22"/>
          <w:szCs w:val="22"/>
          <w14:ligatures w14:val="standardContextual"/>
        </w:rPr>
        <w:t xml:space="preserve"> order frequency, it is also worth noting the customer market, which contributes to order frequency. Across our 3 segments- consumer, corporate, and home office- we see our trend stay consistent</w:t>
      </w:r>
      <w:r w:rsidR="00EB6126">
        <w:rPr>
          <w:rFonts w:asciiTheme="minorHAnsi" w:eastAsiaTheme="minorHAnsi" w:hAnsiTheme="minorHAnsi" w:cstheme="minorBidi"/>
          <w:kern w:val="2"/>
          <w:sz w:val="22"/>
          <w:szCs w:val="22"/>
          <w14:ligatures w14:val="standardContextual"/>
        </w:rPr>
        <w:t>,</w:t>
      </w:r>
      <w:r>
        <w:rPr>
          <w:rFonts w:asciiTheme="minorHAnsi" w:eastAsiaTheme="minorHAnsi" w:hAnsiTheme="minorHAnsi" w:cstheme="minorBidi"/>
          <w:kern w:val="2"/>
          <w:sz w:val="22"/>
          <w:szCs w:val="22"/>
          <w14:ligatures w14:val="standardContextual"/>
        </w:rPr>
        <w:t xml:space="preserve"> with consumer commonly taking around 50% of one’s cit</w:t>
      </w:r>
      <w:r w:rsidR="00EB6126">
        <w:rPr>
          <w:rFonts w:asciiTheme="minorHAnsi" w:eastAsiaTheme="minorHAnsi" w:hAnsiTheme="minorHAnsi" w:cstheme="minorBidi"/>
          <w:kern w:val="2"/>
          <w:sz w:val="22"/>
          <w:szCs w:val="22"/>
          <w14:ligatures w14:val="standardContextual"/>
        </w:rPr>
        <w:t>y'</w:t>
      </w:r>
      <w:r>
        <w:rPr>
          <w:rFonts w:asciiTheme="minorHAnsi" w:eastAsiaTheme="minorHAnsi" w:hAnsiTheme="minorHAnsi" w:cstheme="minorBidi"/>
          <w:kern w:val="2"/>
          <w:sz w:val="22"/>
          <w:szCs w:val="22"/>
          <w14:ligatures w14:val="standardContextual"/>
        </w:rPr>
        <w:t>s mark</w:t>
      </w:r>
      <w:r w:rsidR="00EB6126">
        <w:rPr>
          <w:rFonts w:asciiTheme="minorHAnsi" w:eastAsiaTheme="minorHAnsi" w:hAnsiTheme="minorHAnsi" w:cstheme="minorBidi"/>
          <w:kern w:val="2"/>
          <w:sz w:val="22"/>
          <w:szCs w:val="22"/>
          <w14:ligatures w14:val="standardContextual"/>
        </w:rPr>
        <w:t>et</w:t>
      </w:r>
      <w:r>
        <w:rPr>
          <w:rFonts w:asciiTheme="minorHAnsi" w:eastAsiaTheme="minorHAnsi" w:hAnsiTheme="minorHAnsi" w:cstheme="minorBidi"/>
          <w:kern w:val="2"/>
          <w:sz w:val="22"/>
          <w:szCs w:val="22"/>
          <w14:ligatures w14:val="standardContextual"/>
        </w:rPr>
        <w:t xml:space="preserve">, then </w:t>
      </w:r>
      <w:r w:rsidR="00EB6126">
        <w:rPr>
          <w:rFonts w:asciiTheme="minorHAnsi" w:eastAsiaTheme="minorHAnsi" w:hAnsiTheme="minorHAnsi" w:cstheme="minorBidi"/>
          <w:kern w:val="2"/>
          <w:sz w:val="22"/>
          <w:szCs w:val="22"/>
          <w14:ligatures w14:val="standardContextual"/>
        </w:rPr>
        <w:t>corpor</w:t>
      </w:r>
      <w:r>
        <w:rPr>
          <w:rFonts w:asciiTheme="minorHAnsi" w:eastAsiaTheme="minorHAnsi" w:hAnsiTheme="minorHAnsi" w:cstheme="minorBidi"/>
          <w:kern w:val="2"/>
          <w:sz w:val="22"/>
          <w:szCs w:val="22"/>
          <w14:ligatures w14:val="standardContextual"/>
        </w:rPr>
        <w:t xml:space="preserve">ate </w:t>
      </w:r>
      <w:r w:rsidR="00EB6126">
        <w:rPr>
          <w:rFonts w:asciiTheme="minorHAnsi" w:eastAsiaTheme="minorHAnsi" w:hAnsiTheme="minorHAnsi" w:cstheme="minorBidi"/>
          <w:kern w:val="2"/>
          <w:sz w:val="22"/>
          <w:szCs w:val="22"/>
          <w14:ligatures w14:val="standardContextual"/>
        </w:rPr>
        <w:t xml:space="preserve">taking roughly 30% on average, and then </w:t>
      </w:r>
      <w:r w:rsidR="006C7934">
        <w:rPr>
          <w:rFonts w:asciiTheme="minorHAnsi" w:eastAsiaTheme="minorHAnsi" w:hAnsiTheme="minorHAnsi" w:cstheme="minorBidi"/>
          <w:kern w:val="2"/>
          <w:sz w:val="22"/>
          <w:szCs w:val="22"/>
          <w14:ligatures w14:val="standardContextual"/>
        </w:rPr>
        <w:t>home</w:t>
      </w:r>
      <w:r w:rsidR="00EB6126">
        <w:rPr>
          <w:rFonts w:asciiTheme="minorHAnsi" w:eastAsiaTheme="minorHAnsi" w:hAnsiTheme="minorHAnsi" w:cstheme="minorBidi"/>
          <w:kern w:val="2"/>
          <w:sz w:val="22"/>
          <w:szCs w:val="22"/>
          <w14:ligatures w14:val="standardContextual"/>
        </w:rPr>
        <w:t xml:space="preserve"> office with 20%. It is worth noting that in some cities with the highest order volumes, cities like Fort </w:t>
      </w:r>
      <w:r w:rsidR="00EB6126" w:rsidRPr="00EB6126">
        <w:rPr>
          <w:rFonts w:asciiTheme="minorHAnsi" w:eastAsiaTheme="minorHAnsi" w:hAnsiTheme="minorHAnsi" w:cstheme="minorBidi"/>
          <w:kern w:val="2"/>
          <w:sz w:val="22"/>
          <w:szCs w:val="22"/>
          <w14:ligatures w14:val="standardContextual"/>
        </w:rPr>
        <w:t>Lauderdale</w:t>
      </w:r>
      <w:r w:rsidR="00EB6126">
        <w:rPr>
          <w:rFonts w:asciiTheme="minorHAnsi" w:eastAsiaTheme="minorHAnsi" w:hAnsiTheme="minorHAnsi" w:cstheme="minorBidi"/>
          <w:kern w:val="2"/>
          <w:sz w:val="22"/>
          <w:szCs w:val="22"/>
          <w14:ligatures w14:val="standardContextual"/>
        </w:rPr>
        <w:t>, FL</w:t>
      </w:r>
      <w:r w:rsidR="006C7934">
        <w:rPr>
          <w:rFonts w:asciiTheme="minorHAnsi" w:eastAsiaTheme="minorHAnsi" w:hAnsiTheme="minorHAnsi" w:cstheme="minorBidi"/>
          <w:kern w:val="2"/>
          <w:sz w:val="22"/>
          <w:szCs w:val="22"/>
          <w14:ligatures w14:val="standardContextual"/>
        </w:rPr>
        <w:t>,</w:t>
      </w:r>
      <w:r w:rsidR="00EB6126">
        <w:rPr>
          <w:rFonts w:asciiTheme="minorHAnsi" w:eastAsiaTheme="minorHAnsi" w:hAnsiTheme="minorHAnsi" w:cstheme="minorBidi"/>
          <w:kern w:val="2"/>
          <w:sz w:val="22"/>
          <w:szCs w:val="22"/>
          <w14:ligatures w14:val="standardContextual"/>
        </w:rPr>
        <w:t xml:space="preserve"> and Columbus, OH shift greatly in </w:t>
      </w:r>
      <w:r w:rsidR="00EB6126" w:rsidRPr="00863FE7">
        <w:rPr>
          <w:rFonts w:asciiTheme="minorHAnsi" w:eastAsiaTheme="minorHAnsi" w:hAnsiTheme="minorHAnsi" w:cstheme="minorBidi"/>
          <w:b/>
          <w:bCs/>
          <w:kern w:val="2"/>
          <w:sz w:val="22"/>
          <w:szCs w:val="22"/>
          <w14:ligatures w14:val="standardContextual"/>
        </w:rPr>
        <w:t>their customer markets</w:t>
      </w:r>
      <w:r w:rsidR="00EB6126">
        <w:rPr>
          <w:rFonts w:asciiTheme="minorHAnsi" w:eastAsiaTheme="minorHAnsi" w:hAnsiTheme="minorHAnsi" w:cstheme="minorBidi"/>
          <w:kern w:val="2"/>
          <w:sz w:val="22"/>
          <w:szCs w:val="22"/>
          <w14:ligatures w14:val="standardContextual"/>
        </w:rPr>
        <w:t>. We see home office only holding 9.29% and 9.97%, respectively, while the consumer market mix holds percentages of 60.4% and 65.9%, respectively.</w:t>
      </w:r>
      <w:r w:rsidR="006C7934">
        <w:rPr>
          <w:rFonts w:asciiTheme="minorHAnsi" w:eastAsiaTheme="minorHAnsi" w:hAnsiTheme="minorHAnsi" w:cstheme="minorBidi"/>
          <w:kern w:val="2"/>
          <w:sz w:val="22"/>
          <w:szCs w:val="22"/>
          <w14:ligatures w14:val="standardContextual"/>
        </w:rPr>
        <w:t xml:space="preserve"> We also see Cleveland, OH, yielding 42.1% in corporate, and Los Angeles, CA, yielding 22.9% in home office, just one percent off from matching its corporate segment.</w:t>
      </w:r>
    </w:p>
    <w:p w14:paraId="152B362F" w14:textId="48E0F77C" w:rsidR="00EB6126" w:rsidRDefault="00EB6126" w:rsidP="00E240EF">
      <w:pPr>
        <w:pStyle w:val="NormalWeb"/>
        <w:ind w:firstLine="720"/>
        <w:rPr>
          <w:rFonts w:asciiTheme="minorHAnsi" w:eastAsiaTheme="minorHAnsi" w:hAnsiTheme="minorHAnsi" w:cstheme="minorBidi"/>
          <w:kern w:val="2"/>
          <w:sz w:val="22"/>
          <w:szCs w:val="22"/>
          <w14:ligatures w14:val="standardContextual"/>
        </w:rPr>
      </w:pPr>
      <w:r w:rsidRPr="00EB6126">
        <w:rPr>
          <w:rFonts w:asciiTheme="minorHAnsi" w:eastAsiaTheme="minorHAnsi" w:hAnsiTheme="minorHAnsi" w:cstheme="minorBidi"/>
          <w:kern w:val="2"/>
          <w:sz w:val="22"/>
          <w:szCs w:val="22"/>
          <w14:ligatures w14:val="standardContextual"/>
        </w:rPr>
        <w:t>This suggests that cities with higher order volumes are not necessarily evenly distributed across customer segments.</w:t>
      </w:r>
      <w:r w:rsidR="006C7934">
        <w:rPr>
          <w:rFonts w:asciiTheme="minorHAnsi" w:eastAsiaTheme="minorHAnsi" w:hAnsiTheme="minorHAnsi" w:cstheme="minorBidi"/>
          <w:kern w:val="2"/>
          <w:sz w:val="22"/>
          <w:szCs w:val="22"/>
          <w14:ligatures w14:val="standardContextual"/>
        </w:rPr>
        <w:t xml:space="preserve"> </w:t>
      </w:r>
      <w:r w:rsidRPr="00EB6126">
        <w:rPr>
          <w:rFonts w:asciiTheme="minorHAnsi" w:eastAsiaTheme="minorHAnsi" w:hAnsiTheme="minorHAnsi" w:cstheme="minorBidi"/>
          <w:kern w:val="2"/>
          <w:sz w:val="22"/>
          <w:szCs w:val="22"/>
          <w14:ligatures w14:val="standardContextual"/>
        </w:rPr>
        <w:t>Understanding these differences in customer composition can help explain why certain cities generate significantly more orders than others and may allow businesses to better tailor inventory, sales strategies, and service levels to the dominant customer segment in each market.</w:t>
      </w:r>
    </w:p>
    <w:p w14:paraId="0062AEBD" w14:textId="6A77BD7E" w:rsidR="00E240EF" w:rsidRPr="00863FE7" w:rsidRDefault="00E240EF" w:rsidP="00E240EF">
      <w:pPr>
        <w:pStyle w:val="ListParagraph"/>
        <w:numPr>
          <w:ilvl w:val="0"/>
          <w:numId w:val="3"/>
        </w:numPr>
        <w:rPr>
          <w:sz w:val="22"/>
          <w:szCs w:val="22"/>
        </w:rPr>
      </w:pPr>
      <w:r w:rsidRPr="00863FE7">
        <w:rPr>
          <w:sz w:val="22"/>
          <w:szCs w:val="22"/>
        </w:rPr>
        <w:t>Do corporate customers order differently than consumers</w:t>
      </w:r>
      <w:r w:rsidRPr="00863FE7">
        <w:rPr>
          <w:sz w:val="22"/>
          <w:szCs w:val="22"/>
        </w:rPr>
        <w:t>?</w:t>
      </w:r>
    </w:p>
    <w:p w14:paraId="7A3FE758" w14:textId="77777777" w:rsidR="00863FE7" w:rsidRDefault="00863FE7" w:rsidP="00B354CC">
      <w:pPr>
        <w:ind w:firstLine="720"/>
        <w:rPr>
          <w:sz w:val="22"/>
          <w:szCs w:val="22"/>
        </w:rPr>
      </w:pPr>
      <w:r w:rsidRPr="00863FE7">
        <w:rPr>
          <w:sz w:val="22"/>
          <w:szCs w:val="22"/>
        </w:rPr>
        <w:t xml:space="preserve">Sticking in the realm of customer segments, it is worthwhile to examine how each customer segment contributes to shaping the market. In our sample, our three segments—Consumer, Corporate, and Home Office—account for 180,510 orders. Of these orders, the Consumer segment leads with 93,504, followed by Corporate with 54,789 and Home Office with 32,226. By drilling further into our data, we can see the product category trends within each customer segment. The top three categories remain the same across all three segments, with Cleats generating the most orders, followed by Men’s Footwear and Women’s Apparel. This suggests that, from an inventory and planning perspective, the consistency in product preferences could allow the business to prioritize these </w:t>
      </w:r>
      <w:r w:rsidRPr="00863FE7">
        <w:rPr>
          <w:b/>
          <w:bCs/>
          <w:sz w:val="22"/>
          <w:szCs w:val="22"/>
        </w:rPr>
        <w:t>high-demand products</w:t>
      </w:r>
      <w:r w:rsidRPr="00863FE7">
        <w:rPr>
          <w:sz w:val="22"/>
          <w:szCs w:val="22"/>
        </w:rPr>
        <w:t xml:space="preserve"> across customer segments while still accounting for the different order volumes generated by each segment.</w:t>
      </w:r>
    </w:p>
    <w:p w14:paraId="54E56292" w14:textId="7799B18B" w:rsidR="006250F7" w:rsidRPr="00863FE7" w:rsidRDefault="00863FE7" w:rsidP="00863FE7">
      <w:pPr>
        <w:ind w:firstLine="720"/>
        <w:rPr>
          <w:sz w:val="22"/>
          <w:szCs w:val="22"/>
        </w:rPr>
      </w:pPr>
      <w:r w:rsidRPr="00863FE7">
        <w:rPr>
          <w:sz w:val="22"/>
          <w:szCs w:val="22"/>
        </w:rPr>
        <w:t xml:space="preserve">It is also worth considering how each customer segment ships its goods, as shipping preferences can play a role in determining the most efficient ways to get products to each segment. Across all four of our shipping modes—Standard Class, Second Class, First Class, and Same Day—we see very similar results across the three customer segments. Consumer, Corporate, and Home </w:t>
      </w:r>
      <w:r w:rsidRPr="00863FE7">
        <w:rPr>
          <w:sz w:val="22"/>
          <w:szCs w:val="22"/>
        </w:rPr>
        <w:lastRenderedPageBreak/>
        <w:t xml:space="preserve">Office customers choose Standard Class for </w:t>
      </w:r>
      <w:r w:rsidRPr="00863FE7">
        <w:rPr>
          <w:rStyle w:val="Strong"/>
          <w:b w:val="0"/>
          <w:bCs w:val="0"/>
          <w:sz w:val="22"/>
          <w:szCs w:val="22"/>
        </w:rPr>
        <w:t>59.84%, 59.47%, and 59.64%</w:t>
      </w:r>
      <w:r w:rsidRPr="00863FE7">
        <w:rPr>
          <w:sz w:val="22"/>
          <w:szCs w:val="22"/>
        </w:rPr>
        <w:t xml:space="preserve"> of their respective segment volumes. For Second Class, the percentages are </w:t>
      </w:r>
      <w:r w:rsidRPr="00863FE7">
        <w:rPr>
          <w:rStyle w:val="Strong"/>
          <w:b w:val="0"/>
          <w:bCs w:val="0"/>
          <w:sz w:val="22"/>
          <w:szCs w:val="22"/>
        </w:rPr>
        <w:t>19.25%, 19.99%, and 19.45%</w:t>
      </w:r>
      <w:r w:rsidRPr="00863FE7">
        <w:rPr>
          <w:b/>
          <w:bCs/>
          <w:sz w:val="22"/>
          <w:szCs w:val="22"/>
        </w:rPr>
        <w:t>,</w:t>
      </w:r>
      <w:r w:rsidRPr="00863FE7">
        <w:rPr>
          <w:sz w:val="22"/>
          <w:szCs w:val="22"/>
        </w:rPr>
        <w:t xml:space="preserve"> respectively. First Class accounts for </w:t>
      </w:r>
      <w:r w:rsidRPr="00863FE7">
        <w:rPr>
          <w:rStyle w:val="Strong"/>
          <w:b w:val="0"/>
          <w:bCs w:val="0"/>
          <w:sz w:val="22"/>
          <w:szCs w:val="22"/>
        </w:rPr>
        <w:t>15.41%, 15.12%, and 5.90%</w:t>
      </w:r>
      <w:r w:rsidRPr="00863FE7">
        <w:rPr>
          <w:b/>
          <w:bCs/>
          <w:sz w:val="22"/>
          <w:szCs w:val="22"/>
        </w:rPr>
        <w:t>,</w:t>
      </w:r>
      <w:r w:rsidRPr="00863FE7">
        <w:rPr>
          <w:sz w:val="22"/>
          <w:szCs w:val="22"/>
        </w:rPr>
        <w:t xml:space="preserve"> while Same Day represents </w:t>
      </w:r>
      <w:r w:rsidRPr="00863FE7">
        <w:rPr>
          <w:rStyle w:val="Strong"/>
          <w:b w:val="0"/>
          <w:bCs w:val="0"/>
          <w:sz w:val="22"/>
          <w:szCs w:val="22"/>
        </w:rPr>
        <w:t>5.51%, 5.43%, and 5.01%</w:t>
      </w:r>
      <w:r w:rsidRPr="00863FE7">
        <w:rPr>
          <w:sz w:val="22"/>
          <w:szCs w:val="22"/>
        </w:rPr>
        <w:t xml:space="preserve"> of each segment’s shipping volume. Overall, the similarity in shipping preferences suggests that the business may not need to significantly differentiate its shipping strategy based solely on customer segment. Instead, resources and planning efforts could be prioritized according to the overall order volume generated by each segment, while continuing to monitor any segment-specific changes in shipping behavior.</w:t>
      </w:r>
    </w:p>
    <w:sectPr w:rsidR="006250F7" w:rsidRPr="00863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1EA3"/>
    <w:multiLevelType w:val="hybridMultilevel"/>
    <w:tmpl w:val="873C72C8"/>
    <w:lvl w:ilvl="0" w:tplc="5A469D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29446B"/>
    <w:multiLevelType w:val="hybridMultilevel"/>
    <w:tmpl w:val="6A547C00"/>
    <w:lvl w:ilvl="0" w:tplc="F8A47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2419CC"/>
    <w:multiLevelType w:val="hybridMultilevel"/>
    <w:tmpl w:val="CC788C06"/>
    <w:lvl w:ilvl="0" w:tplc="D35CE8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4468349">
    <w:abstractNumId w:val="2"/>
  </w:num>
  <w:num w:numId="2" w16cid:durableId="1135027176">
    <w:abstractNumId w:val="0"/>
  </w:num>
  <w:num w:numId="3" w16cid:durableId="32494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04"/>
    <w:rsid w:val="000027AE"/>
    <w:rsid w:val="0005777D"/>
    <w:rsid w:val="00060110"/>
    <w:rsid w:val="000B2118"/>
    <w:rsid w:val="00131C36"/>
    <w:rsid w:val="001A069D"/>
    <w:rsid w:val="001A2ED1"/>
    <w:rsid w:val="001B69E1"/>
    <w:rsid w:val="002858BB"/>
    <w:rsid w:val="002F3809"/>
    <w:rsid w:val="002F5630"/>
    <w:rsid w:val="00324319"/>
    <w:rsid w:val="003A053E"/>
    <w:rsid w:val="003F4C04"/>
    <w:rsid w:val="00400C56"/>
    <w:rsid w:val="00444218"/>
    <w:rsid w:val="00492594"/>
    <w:rsid w:val="004B6B76"/>
    <w:rsid w:val="004E7D0C"/>
    <w:rsid w:val="005261D9"/>
    <w:rsid w:val="00541BC3"/>
    <w:rsid w:val="00570F14"/>
    <w:rsid w:val="005D43CB"/>
    <w:rsid w:val="006250F7"/>
    <w:rsid w:val="006A51F3"/>
    <w:rsid w:val="006C0DD0"/>
    <w:rsid w:val="006C7934"/>
    <w:rsid w:val="007033D6"/>
    <w:rsid w:val="007354DC"/>
    <w:rsid w:val="007A43B0"/>
    <w:rsid w:val="007C5159"/>
    <w:rsid w:val="00820D4C"/>
    <w:rsid w:val="00863FE7"/>
    <w:rsid w:val="0087759A"/>
    <w:rsid w:val="00884FE1"/>
    <w:rsid w:val="008878DC"/>
    <w:rsid w:val="008B6949"/>
    <w:rsid w:val="008C2D34"/>
    <w:rsid w:val="00914D91"/>
    <w:rsid w:val="00973E17"/>
    <w:rsid w:val="00AD0160"/>
    <w:rsid w:val="00B20FAF"/>
    <w:rsid w:val="00B354CC"/>
    <w:rsid w:val="00BF3C68"/>
    <w:rsid w:val="00C45E63"/>
    <w:rsid w:val="00C73EFE"/>
    <w:rsid w:val="00C85288"/>
    <w:rsid w:val="00DE351D"/>
    <w:rsid w:val="00E240EF"/>
    <w:rsid w:val="00EB6126"/>
    <w:rsid w:val="00EF72BD"/>
    <w:rsid w:val="00F16BCF"/>
    <w:rsid w:val="00F26863"/>
    <w:rsid w:val="00F734B1"/>
    <w:rsid w:val="00FA1D6A"/>
    <w:rsid w:val="00FA2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75B8A4"/>
  <w15:chartTrackingRefBased/>
  <w15:docId w15:val="{E41D0A25-3FB6-774B-8CD8-2EDE113D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C04"/>
    <w:rPr>
      <w:rFonts w:eastAsiaTheme="majorEastAsia" w:cstheme="majorBidi"/>
      <w:color w:val="272727" w:themeColor="text1" w:themeTint="D8"/>
    </w:rPr>
  </w:style>
  <w:style w:type="paragraph" w:styleId="Title">
    <w:name w:val="Title"/>
    <w:basedOn w:val="Normal"/>
    <w:next w:val="Normal"/>
    <w:link w:val="TitleChar"/>
    <w:uiPriority w:val="10"/>
    <w:qFormat/>
    <w:rsid w:val="003F4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C04"/>
    <w:pPr>
      <w:spacing w:before="160"/>
      <w:jc w:val="center"/>
    </w:pPr>
    <w:rPr>
      <w:i/>
      <w:iCs/>
      <w:color w:val="404040" w:themeColor="text1" w:themeTint="BF"/>
    </w:rPr>
  </w:style>
  <w:style w:type="character" w:customStyle="1" w:styleId="QuoteChar">
    <w:name w:val="Quote Char"/>
    <w:basedOn w:val="DefaultParagraphFont"/>
    <w:link w:val="Quote"/>
    <w:uiPriority w:val="29"/>
    <w:rsid w:val="003F4C04"/>
    <w:rPr>
      <w:i/>
      <w:iCs/>
      <w:color w:val="404040" w:themeColor="text1" w:themeTint="BF"/>
    </w:rPr>
  </w:style>
  <w:style w:type="paragraph" w:styleId="ListParagraph">
    <w:name w:val="List Paragraph"/>
    <w:basedOn w:val="Normal"/>
    <w:uiPriority w:val="34"/>
    <w:qFormat/>
    <w:rsid w:val="003F4C04"/>
    <w:pPr>
      <w:ind w:left="720"/>
      <w:contextualSpacing/>
    </w:pPr>
  </w:style>
  <w:style w:type="character" w:styleId="IntenseEmphasis">
    <w:name w:val="Intense Emphasis"/>
    <w:basedOn w:val="DefaultParagraphFont"/>
    <w:uiPriority w:val="21"/>
    <w:qFormat/>
    <w:rsid w:val="003F4C04"/>
    <w:rPr>
      <w:i/>
      <w:iCs/>
      <w:color w:val="0F4761" w:themeColor="accent1" w:themeShade="BF"/>
    </w:rPr>
  </w:style>
  <w:style w:type="paragraph" w:styleId="IntenseQuote">
    <w:name w:val="Intense Quote"/>
    <w:basedOn w:val="Normal"/>
    <w:next w:val="Normal"/>
    <w:link w:val="IntenseQuoteChar"/>
    <w:uiPriority w:val="30"/>
    <w:qFormat/>
    <w:rsid w:val="003F4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C04"/>
    <w:rPr>
      <w:i/>
      <w:iCs/>
      <w:color w:val="0F4761" w:themeColor="accent1" w:themeShade="BF"/>
    </w:rPr>
  </w:style>
  <w:style w:type="character" w:styleId="IntenseReference">
    <w:name w:val="Intense Reference"/>
    <w:basedOn w:val="DefaultParagraphFont"/>
    <w:uiPriority w:val="32"/>
    <w:qFormat/>
    <w:rsid w:val="003F4C04"/>
    <w:rPr>
      <w:b/>
      <w:bCs/>
      <w:smallCaps/>
      <w:color w:val="0F4761" w:themeColor="accent1" w:themeShade="BF"/>
      <w:spacing w:val="5"/>
    </w:rPr>
  </w:style>
  <w:style w:type="character" w:styleId="Hyperlink">
    <w:name w:val="Hyperlink"/>
    <w:basedOn w:val="DefaultParagraphFont"/>
    <w:uiPriority w:val="99"/>
    <w:unhideWhenUsed/>
    <w:rsid w:val="002858BB"/>
    <w:rPr>
      <w:color w:val="467886" w:themeColor="hyperlink"/>
      <w:u w:val="single"/>
    </w:rPr>
  </w:style>
  <w:style w:type="character" w:styleId="UnresolvedMention">
    <w:name w:val="Unresolved Mention"/>
    <w:basedOn w:val="DefaultParagraphFont"/>
    <w:uiPriority w:val="99"/>
    <w:semiHidden/>
    <w:unhideWhenUsed/>
    <w:rsid w:val="002858BB"/>
    <w:rPr>
      <w:color w:val="605E5C"/>
      <w:shd w:val="clear" w:color="auto" w:fill="E1DFDD"/>
    </w:rPr>
  </w:style>
  <w:style w:type="character" w:styleId="FollowedHyperlink">
    <w:name w:val="FollowedHyperlink"/>
    <w:basedOn w:val="DefaultParagraphFont"/>
    <w:uiPriority w:val="99"/>
    <w:semiHidden/>
    <w:unhideWhenUsed/>
    <w:rsid w:val="00F734B1"/>
    <w:rPr>
      <w:color w:val="96607D" w:themeColor="followedHyperlink"/>
      <w:u w:val="single"/>
    </w:rPr>
  </w:style>
  <w:style w:type="paragraph" w:customStyle="1" w:styleId="pdq2pgselectionanchorcontainer">
    <w:name w:val="pdq2pg_selectionanchorcontainer"/>
    <w:basedOn w:val="Normal"/>
    <w:rsid w:val="007A43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A43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4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361704">
      <w:bodyDiv w:val="1"/>
      <w:marLeft w:val="0"/>
      <w:marRight w:val="0"/>
      <w:marTop w:val="0"/>
      <w:marBottom w:val="0"/>
      <w:divBdr>
        <w:top w:val="none" w:sz="0" w:space="0" w:color="auto"/>
        <w:left w:val="none" w:sz="0" w:space="0" w:color="auto"/>
        <w:bottom w:val="none" w:sz="0" w:space="0" w:color="auto"/>
        <w:right w:val="none" w:sz="0" w:space="0" w:color="auto"/>
      </w:divBdr>
    </w:div>
    <w:div w:id="1154368549">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600067175">
      <w:bodyDiv w:val="1"/>
      <w:marLeft w:val="0"/>
      <w:marRight w:val="0"/>
      <w:marTop w:val="0"/>
      <w:marBottom w:val="0"/>
      <w:divBdr>
        <w:top w:val="none" w:sz="0" w:space="0" w:color="auto"/>
        <w:left w:val="none" w:sz="0" w:space="0" w:color="auto"/>
        <w:bottom w:val="none" w:sz="0" w:space="0" w:color="auto"/>
        <w:right w:val="none" w:sz="0" w:space="0" w:color="auto"/>
      </w:divBdr>
    </w:div>
    <w:div w:id="198142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cloud.google.com/bigquery?ws=!1m7!1m6!12m5!1m3!1ssupply-chain-analysis-496516!2sus-central1!3sd43c1145-fbdf-47a8-b1ed-aaea192680c7!2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Lehman</dc:creator>
  <cp:keywords/>
  <dc:description/>
  <cp:lastModifiedBy>Luke Lehman</cp:lastModifiedBy>
  <cp:revision>22</cp:revision>
  <dcterms:created xsi:type="dcterms:W3CDTF">2026-05-09T20:18:00Z</dcterms:created>
  <dcterms:modified xsi:type="dcterms:W3CDTF">2026-09-05T21:37:00Z</dcterms:modified>
</cp:coreProperties>
</file>