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6EB8" w14:textId="297975B2" w:rsidR="00870408" w:rsidRPr="00870408" w:rsidRDefault="00CB4DA1" w:rsidP="00CB4DA1">
      <w:pPr>
        <w:pStyle w:val="Heading1"/>
      </w:pPr>
      <w:r>
        <w:rPr>
          <w:rFonts w:ascii="Segoe UI" w:hAnsi="Segoe UI" w:cs="Segoe UI"/>
          <w:color w:val="0D0D0D"/>
          <w:shd w:val="clear" w:color="auto" w:fill="FFFFFF"/>
          <w:lang w:val="uk-UA"/>
        </w:rPr>
        <w:t>С</w:t>
      </w:r>
      <w:r>
        <w:rPr>
          <w:rFonts w:ascii="Segoe UI" w:hAnsi="Segoe UI" w:cs="Segoe UI"/>
          <w:color w:val="0D0D0D"/>
          <w:shd w:val="clear" w:color="auto" w:fill="FFFFFF"/>
        </w:rPr>
        <w:t>о</w:t>
      </w:r>
      <w:r w:rsidR="0003317C">
        <w:rPr>
          <w:rFonts w:ascii="Segoe UI" w:hAnsi="Segoe UI" w:cs="Segoe UI"/>
          <w:color w:val="0D0D0D"/>
          <w:shd w:val="clear" w:color="auto" w:fill="FFFFFF"/>
          <w:lang w:val="uk-UA"/>
        </w:rPr>
        <w:t>ц</w:t>
      </w:r>
      <w:r>
        <w:rPr>
          <w:rFonts w:ascii="Segoe UI" w:hAnsi="Segoe UI" w:cs="Segoe UI"/>
          <w:color w:val="0D0D0D"/>
          <w:shd w:val="clear" w:color="auto" w:fill="FFFFFF"/>
        </w:rPr>
        <w:t>іальний фактор в захисті комп'ютерних систем</w:t>
      </w:r>
    </w:p>
    <w:p w14:paraId="4FBE1B9B" w14:textId="77777777" w:rsidR="00870408" w:rsidRPr="00870408" w:rsidRDefault="00870408" w:rsidP="00870408">
      <w:r w:rsidRPr="00870408">
        <w:t>У сучасному світі, де комп'ютерні системи стають все більш важливими у нашому повсякденному житті та діловій діяльності, питання їхнього захисту набуває особливого значення. Один з ключових аспектів, що часто упускається у технічних розгляданнях безпеки, — це соціальний фактор. Соціальний фактор в контексті захисту комп'ютерних систем охоплює широкий спектр людських аспектів, які впливають на безпеку інформації, включаючи психологію, культуру, освіту та поведінку користувачів.</w:t>
      </w:r>
    </w:p>
    <w:p w14:paraId="6CFEDE7C" w14:textId="77777777" w:rsidR="00870408" w:rsidRPr="00870408" w:rsidRDefault="00870408" w:rsidP="00870408">
      <w:r w:rsidRPr="00870408">
        <w:t>Людський фактор є одним із найбільш значущих елементів у кібербезпеці, адже саме людські помилки чи ненавмисні дії часто стають причиною великих порушень в системах безпеки. Дослідження показують, що значна частина інцидентів з безпекою пов’язана саме з помилками користувачів, що підтверджує необхідність звернення уваги на соціальні аспекти у стратегіях захисту інформації.</w:t>
      </w:r>
    </w:p>
    <w:p w14:paraId="76BF2556" w14:textId="01C4A536" w:rsidR="00C1685A" w:rsidRDefault="00870408" w:rsidP="00870408">
      <w:r w:rsidRPr="00870408">
        <w:t>Актуальність вивчення соціальних аспектів захисту інформації не може бути переоцінена. Врахування цих аспектів може значно покращити розробку та реалізацію механізмів кіберзахисту, створюючи більш стійкі до помилок системи, які враховують можливі людські вади та недоліки. Зрештою, ефективний захист комп'ютерних систем можливий лише тоді, коли технологічні та соціальні аспекти інтегровані у єдину стратегію.</w:t>
      </w:r>
    </w:p>
    <w:p w14:paraId="3855863E" w14:textId="77777777" w:rsidR="00870408" w:rsidRDefault="00870408" w:rsidP="00870408">
      <w:pPr>
        <w:pStyle w:val="Heading1"/>
      </w:pPr>
      <w:r>
        <w:t>Типи соціальних інженерних атак</w:t>
      </w:r>
    </w:p>
    <w:p w14:paraId="10B537F3" w14:textId="77777777" w:rsidR="00870408" w:rsidRDefault="00870408" w:rsidP="00870408">
      <w:r>
        <w:t>Соціальна інженерія — це методики, які використовуються зловмисниками для маніпулювання людьми з метою отримання доступу до конфіденційної інформації або систем. Ці атаки експлуатують людську довірливість і незнання, тому розуміння їх типів є критично важливим для захисту інформації. Ось декілька найпоширеніших форм:</w:t>
      </w:r>
    </w:p>
    <w:p w14:paraId="36DC39AA" w14:textId="77777777" w:rsidR="00870408" w:rsidRDefault="00870408" w:rsidP="00870408">
      <w:pPr>
        <w:pStyle w:val="ListParagraph"/>
        <w:numPr>
          <w:ilvl w:val="0"/>
          <w:numId w:val="1"/>
        </w:numPr>
      </w:pPr>
      <w:r w:rsidRPr="00870408">
        <w:rPr>
          <w:b/>
          <w:bCs/>
        </w:rPr>
        <w:t>Фішинг</w:t>
      </w:r>
      <w:r>
        <w:t xml:space="preserve"> — одна з найбільш розповсюджених форм соціальної інженерії, що включає розсилку шкідливих електронних листів, створення фальшивих веб-сайтів або повідомлень, які мімікрують законні джерела. Ці повідомлення часто містять заклики до термінових дій, спонукаючи жертву ввести конфіденційні дані, такі як паролі або інформація про банківські рахунки.</w:t>
      </w:r>
    </w:p>
    <w:p w14:paraId="59961949" w14:textId="77777777" w:rsidR="00870408" w:rsidRDefault="00870408" w:rsidP="00870408">
      <w:pPr>
        <w:pStyle w:val="ListParagraph"/>
        <w:numPr>
          <w:ilvl w:val="0"/>
          <w:numId w:val="1"/>
        </w:numPr>
      </w:pPr>
      <w:r w:rsidRPr="00870408">
        <w:rPr>
          <w:b/>
          <w:bCs/>
        </w:rPr>
        <w:t>Спіфінг</w:t>
      </w:r>
      <w:r>
        <w:t xml:space="preserve"> — техніка, що включає створення підроблених веб-сайтів або онлайн-сервісів, які зовні неможливо відрізнити від справжніх. Це вводить в оману користувачів, які думають, що вони взаємодіють із законним сервісом, а насправді вони передають свої дані зловмисникам.</w:t>
      </w:r>
    </w:p>
    <w:p w14:paraId="4B42C47D" w14:textId="77777777" w:rsidR="00870408" w:rsidRDefault="00870408" w:rsidP="00870408">
      <w:pPr>
        <w:pStyle w:val="ListParagraph"/>
        <w:numPr>
          <w:ilvl w:val="0"/>
          <w:numId w:val="1"/>
        </w:numPr>
      </w:pPr>
      <w:r w:rsidRPr="00870408">
        <w:rPr>
          <w:b/>
          <w:bCs/>
        </w:rPr>
        <w:t>Квітучий</w:t>
      </w:r>
      <w:r>
        <w:t xml:space="preserve"> (Baiting) — метод, що включає використання принади, такої як інфіковане програмне забезпечення або обіцянка отримання нібито "безкоштовних" файлів, щоб спонукати жертву до дій, які призведуть до компрометації її систем.</w:t>
      </w:r>
    </w:p>
    <w:p w14:paraId="422F808C" w14:textId="77777777" w:rsidR="00870408" w:rsidRDefault="00870408" w:rsidP="00870408">
      <w:pPr>
        <w:pStyle w:val="ListParagraph"/>
        <w:numPr>
          <w:ilvl w:val="0"/>
          <w:numId w:val="1"/>
        </w:numPr>
      </w:pPr>
      <w:r w:rsidRPr="00870408">
        <w:rPr>
          <w:b/>
          <w:bCs/>
        </w:rPr>
        <w:t>Претекстова атака</w:t>
      </w:r>
      <w:r>
        <w:t xml:space="preserve"> — це коли зловмисник створює складну фальшиву історію для того, щоб отримати довіру жертви і змусити її розкрити конфіденційну </w:t>
      </w:r>
      <w:r>
        <w:lastRenderedPageBreak/>
        <w:t>інформацію. Часто такі історії включають вигаданих персонажів або ситуації, які здаються переконливими.</w:t>
      </w:r>
    </w:p>
    <w:p w14:paraId="01960CA8" w14:textId="77777777" w:rsidR="00870408" w:rsidRDefault="00870408" w:rsidP="00870408">
      <w:pPr>
        <w:pStyle w:val="ListParagraph"/>
        <w:numPr>
          <w:ilvl w:val="0"/>
          <w:numId w:val="1"/>
        </w:numPr>
      </w:pPr>
      <w:r w:rsidRPr="00870408">
        <w:rPr>
          <w:b/>
          <w:bCs/>
        </w:rPr>
        <w:t>Атака типу "людина посередині"</w:t>
      </w:r>
      <w:r>
        <w:t xml:space="preserve"> (Man-in-the-Middle, MitM) — зловмисник стає невидимим посередником між двома сторонами, які вважають, що безпосередньо комунікують одна з одною. Під час такої атаки зловмисник може перехоплювати, змінювати або красти передані дані.</w:t>
      </w:r>
    </w:p>
    <w:p w14:paraId="2C72CB8E" w14:textId="0FF3A2BB" w:rsidR="00870408" w:rsidRDefault="00870408" w:rsidP="00870408">
      <w:r>
        <w:t>Розуміння цих типів атак та методів їх проведення є важливим кроком до розробки ефективних заходів кіберзахисту. Навчання користувачів розпізнавати такі атаки може значно зменшити їхню ефективність і запобігти втраті важливої інформації.</w:t>
      </w:r>
    </w:p>
    <w:p w14:paraId="17E66E2F" w14:textId="77777777" w:rsidR="00870408" w:rsidRPr="00870408" w:rsidRDefault="00870408" w:rsidP="00870408">
      <w:pPr>
        <w:pStyle w:val="Heading1"/>
      </w:pPr>
      <w:r w:rsidRPr="00870408">
        <w:t>Методи протидії соціальним інженерним атакам</w:t>
      </w:r>
    </w:p>
    <w:p w14:paraId="21B069C9" w14:textId="77777777" w:rsidR="00870408" w:rsidRDefault="00870408" w:rsidP="00870408">
      <w:r>
        <w:t>Для ефективного захисту від соціальних інженерних атак важливо застосовувати комплексний підхід, що включає як освітні, так і технічні заходи. Ось декілька ключових методів:</w:t>
      </w:r>
    </w:p>
    <w:p w14:paraId="60DB2707" w14:textId="77777777" w:rsidR="00870408" w:rsidRDefault="00870408" w:rsidP="00870408">
      <w:pPr>
        <w:pStyle w:val="ListParagraph"/>
        <w:numPr>
          <w:ilvl w:val="0"/>
          <w:numId w:val="2"/>
        </w:numPr>
      </w:pPr>
      <w:r>
        <w:t>Підвищення обізнаності користувачів: Основою захисту від соціальних інженерних атак є обізнаність користувачів про ці загрози та знання про те, як їх уникнути. Проведення регулярних інформаційних сесій, де обговорюються приклади таких атак та надаються поради щодо їх виявлення, може значно знизити ризики.</w:t>
      </w:r>
    </w:p>
    <w:p w14:paraId="6FEF30DB" w14:textId="77777777" w:rsidR="00870408" w:rsidRDefault="00870408" w:rsidP="00870408">
      <w:pPr>
        <w:pStyle w:val="ListParagraph"/>
        <w:numPr>
          <w:ilvl w:val="0"/>
          <w:numId w:val="2"/>
        </w:numPr>
      </w:pPr>
      <w:r>
        <w:t>Впровадження політик та процедур безпеки: Компанії мають розробляти чіткі політики безпеки, які включають інструкції щодо обробки конфіденційної інформації, використання електронної пошти та інтернету. Ці політики мають бути документовані та доступні всім співробітникам.</w:t>
      </w:r>
    </w:p>
    <w:p w14:paraId="1497FA33" w14:textId="285A7FB9" w:rsidR="00870408" w:rsidRDefault="00870408" w:rsidP="00870408">
      <w:pPr>
        <w:pStyle w:val="ListParagraph"/>
        <w:numPr>
          <w:ilvl w:val="0"/>
          <w:numId w:val="2"/>
        </w:numPr>
      </w:pPr>
      <w:r>
        <w:t>Використання технічних засобів захисту: Застосування технологічних рішень, таких як фільтри електронної пошти, які блокують шкідливі листи, та брандмауери, які обмежують доступ до підозрілих веб-сайтів, є критично важливими. Ці інструменти можуть значно зменшити можливість проникнення через соціальні інженерні атаки.</w:t>
      </w:r>
    </w:p>
    <w:p w14:paraId="2566347F" w14:textId="77777777" w:rsidR="00870408" w:rsidRDefault="00870408" w:rsidP="00870408">
      <w:pPr>
        <w:pStyle w:val="ListParagraph"/>
        <w:numPr>
          <w:ilvl w:val="0"/>
          <w:numId w:val="2"/>
        </w:numPr>
      </w:pPr>
      <w:r>
        <w:t>Регулярне навчання та тестування персоналу: Проведення періодичних тренінгів з кібербезпеки допомагає зберігати високий рівень обізнаності серед співробітників. Крім того, практика проведення симуляційних атак допоможе оцінити, наскільки добре персонал підготовлений реагувати на реальні інциденти.</w:t>
      </w:r>
    </w:p>
    <w:p w14:paraId="4A4F2D5A" w14:textId="77777777" w:rsidR="00870408" w:rsidRDefault="00870408" w:rsidP="00870408">
      <w:r>
        <w:t>Застосування цих методів дозволяє створити багаторівневу систему захисту, яка зменшує ризики від соціальних інженерних атак і підвищує загальну кіберстійкість організації. Важливо, щоб кожен співробітник відчував свою відповідальність за збереження безпеки інформації та активно включався в процеси кіберзахисту.</w:t>
      </w:r>
    </w:p>
    <w:p w14:paraId="7A18909D" w14:textId="77777777" w:rsidR="00870408" w:rsidRPr="00870408" w:rsidRDefault="00870408" w:rsidP="00870408">
      <w:pPr>
        <w:pStyle w:val="Heading1"/>
      </w:pPr>
      <w:r w:rsidRPr="00870408">
        <w:t>Вплив соціального фактора на інші аспекти кібербезпеки</w:t>
      </w:r>
    </w:p>
    <w:p w14:paraId="529E383F" w14:textId="77777777" w:rsidR="00870408" w:rsidRDefault="00870408" w:rsidP="00870408">
      <w:r>
        <w:t>Соціальний фактор відіграє вирішальну роль у багатьох аспектах кібербезпеки, зокрема викликає ускладнення, які можуть мати серйозні наслідки. Розглянемо декілька прикладів:</w:t>
      </w:r>
    </w:p>
    <w:p w14:paraId="3A44E369" w14:textId="77777777" w:rsidR="00870408" w:rsidRDefault="00870408" w:rsidP="00870408">
      <w:pPr>
        <w:pStyle w:val="ListParagraph"/>
        <w:numPr>
          <w:ilvl w:val="0"/>
          <w:numId w:val="3"/>
        </w:numPr>
      </w:pPr>
      <w:r>
        <w:lastRenderedPageBreak/>
        <w:t>Використання соціальних мереж для поширення шкідливого контенту: Соціальні мережі, як інструменти широкої комунікації, стали платформою для розповсюдження шкідливих програм та вірусів через замасковані посилання або інфіковані файли. Атаки часто виглядають як законні повідомлення або публікації від довірених осіб, що значно збільшує їхню ефективність.</w:t>
      </w:r>
    </w:p>
    <w:p w14:paraId="2AD037B0" w14:textId="77777777" w:rsidR="00870408" w:rsidRDefault="00870408" w:rsidP="00870408">
      <w:pPr>
        <w:pStyle w:val="ListParagraph"/>
        <w:numPr>
          <w:ilvl w:val="0"/>
          <w:numId w:val="3"/>
        </w:numPr>
      </w:pPr>
      <w:r>
        <w:t>Використання психологічних методів для мотивування людей до ризикованої поведінки: Соціальна інженерія часто використовує психологічні прийоми, такі як умовлення чи авторитет, щоб переконати користувачів вжити необачні дії, наприклад, відкрити шкідливі файли або ввести конфіденційну інформацію на фішингових сайтах.</w:t>
      </w:r>
    </w:p>
    <w:p w14:paraId="2647B263" w14:textId="77777777" w:rsidR="00870408" w:rsidRDefault="00870408" w:rsidP="00870408">
      <w:pPr>
        <w:pStyle w:val="ListParagraph"/>
        <w:numPr>
          <w:ilvl w:val="0"/>
          <w:numId w:val="3"/>
        </w:numPr>
      </w:pPr>
      <w:r>
        <w:t>Експлуатація людських помилок та слабкостей: Людський чинник залишається однією з найбільш вразливих ланок у системі безпеки. Одна невелика помилка, така як слабкий пароль або неуважність при перевірці джерела інформації, може призвести до серйозних порушень безпеки.</w:t>
      </w:r>
    </w:p>
    <w:p w14:paraId="28786886" w14:textId="5670F8FA" w:rsidR="00870408" w:rsidRDefault="00870408" w:rsidP="00870408">
      <w:pPr>
        <w:rPr>
          <w:lang w:val="uk-UA"/>
        </w:rPr>
      </w:pPr>
      <w:r>
        <w:t>Ці приклади підкреслюють необхідність комплексного підходу до кібербезпеки, де враховуються як технічні, так і людські аспекти. Забезпечення безпеки в сучасному цифровому світі вимагає постійної уваги до соціальних факторів та адаптації до змінюваних умов.</w:t>
      </w:r>
    </w:p>
    <w:p w14:paraId="325E2FC6" w14:textId="6B3A2349" w:rsidR="00CB4DA1" w:rsidRDefault="00CB4DA1" w:rsidP="00CB4DA1">
      <w:pPr>
        <w:pStyle w:val="Heading1"/>
        <w:rPr>
          <w:lang w:val="uk-UA"/>
        </w:rPr>
      </w:pPr>
      <w:r w:rsidRPr="00CB4DA1">
        <w:rPr>
          <w:lang w:val="uk-UA"/>
        </w:rPr>
        <w:t>Висновок</w:t>
      </w:r>
    </w:p>
    <w:p w14:paraId="7E303882" w14:textId="77777777" w:rsidR="00CB4DA1" w:rsidRPr="00CB4DA1" w:rsidRDefault="00CB4DA1" w:rsidP="00CB4DA1">
      <w:pPr>
        <w:rPr>
          <w:lang w:val="uk-UA"/>
        </w:rPr>
      </w:pPr>
      <w:r w:rsidRPr="00CB4DA1">
        <w:rPr>
          <w:lang w:val="uk-UA"/>
        </w:rPr>
        <w:t>Соціальний фактор відіграє вирішальну роль у захисті комп'ютерних систем, стаючи одним із найважливіших елементів сучасної кібербезпеки. Завдяки розумінню різноманітності соціальних інженерних атак, таких як фішинг, спіфінг, бейтинг та інші, можна розробити ефективні методи для їх протидії. Впровадження політик безпеки, регулярне навчання персоналу та застосування технічних засобів захисту є ключовими кроками у формуванні надійної оборони проти таких атак.</w:t>
      </w:r>
    </w:p>
    <w:p w14:paraId="3DD00FBD" w14:textId="77777777" w:rsidR="00CB4DA1" w:rsidRPr="00CB4DA1" w:rsidRDefault="00CB4DA1" w:rsidP="00CB4DA1">
      <w:pPr>
        <w:rPr>
          <w:lang w:val="uk-UA"/>
        </w:rPr>
      </w:pPr>
      <w:r w:rsidRPr="00CB4DA1">
        <w:rPr>
          <w:lang w:val="uk-UA"/>
        </w:rPr>
        <w:t>Не менш важливим є розуміння того, що існуючі людські помилки та слабкості можуть бути експлуатовані зловмисниками, що змушує організації постійно адаптуватися та вдосконалювати свої стратегії кібербезпеки. Врахування соціального фактору у комплексній стратегії кібербезпеки не тільки покращує захист інформації та систем, але й сприяє створенню культури безпеки, що є необхідною умовою для ефективної протидії сучасним загрозам.</w:t>
      </w:r>
    </w:p>
    <w:p w14:paraId="4ED74057" w14:textId="6AFA586F" w:rsidR="00CB4DA1" w:rsidRPr="00CB4DA1" w:rsidRDefault="00CB4DA1" w:rsidP="00CB4DA1">
      <w:pPr>
        <w:rPr>
          <w:lang w:val="uk-UA"/>
        </w:rPr>
      </w:pPr>
      <w:r w:rsidRPr="00CB4DA1">
        <w:rPr>
          <w:lang w:val="uk-UA"/>
        </w:rPr>
        <w:t>Таким чином, для забезпечення комплексної безпеки важливо враховувати як технічні засоби захисту, так і людський фактор, розвиваючи відповідні знання та навички серед всіх учасників інформаційного процесу.</w:t>
      </w:r>
    </w:p>
    <w:sectPr w:rsidR="00CB4DA1" w:rsidRPr="00CB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83CC1"/>
    <w:multiLevelType w:val="multilevel"/>
    <w:tmpl w:val="354E783A"/>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B90745"/>
    <w:multiLevelType w:val="multilevel"/>
    <w:tmpl w:val="B706136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50076B"/>
    <w:multiLevelType w:val="multilevel"/>
    <w:tmpl w:val="3722602E"/>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39724839">
    <w:abstractNumId w:val="2"/>
  </w:num>
  <w:num w:numId="2" w16cid:durableId="1418557002">
    <w:abstractNumId w:val="1"/>
  </w:num>
  <w:num w:numId="3" w16cid:durableId="39809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08"/>
    <w:rsid w:val="0003317C"/>
    <w:rsid w:val="001C74F8"/>
    <w:rsid w:val="003A6C9E"/>
    <w:rsid w:val="00870408"/>
    <w:rsid w:val="00C1685A"/>
    <w:rsid w:val="00C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F546"/>
  <w15:chartTrackingRefBased/>
  <w15:docId w15:val="{E4F541D6-AA7B-4C6C-961A-E977A2FD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08"/>
    <w:pPr>
      <w:spacing w:line="240" w:lineRule="auto"/>
      <w:ind w:firstLine="720"/>
    </w:pPr>
  </w:style>
  <w:style w:type="paragraph" w:styleId="Heading1">
    <w:name w:val="heading 1"/>
    <w:basedOn w:val="Normal"/>
    <w:next w:val="Normal"/>
    <w:link w:val="Heading1Char"/>
    <w:uiPriority w:val="9"/>
    <w:qFormat/>
    <w:rsid w:val="00870408"/>
    <w:pPr>
      <w:jc w:val="center"/>
      <w:outlineLvl w:val="0"/>
    </w:pPr>
    <w:rPr>
      <w:b/>
      <w:bCs/>
      <w:sz w:val="28"/>
      <w:szCs w:val="28"/>
    </w:rPr>
  </w:style>
  <w:style w:type="paragraph" w:styleId="Heading2">
    <w:name w:val="heading 2"/>
    <w:basedOn w:val="Normal"/>
    <w:next w:val="Normal"/>
    <w:link w:val="Heading2Char"/>
    <w:uiPriority w:val="9"/>
    <w:semiHidden/>
    <w:unhideWhenUsed/>
    <w:qFormat/>
    <w:rsid w:val="00870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408"/>
    <w:rPr>
      <w:b/>
      <w:bCs/>
      <w:sz w:val="28"/>
      <w:szCs w:val="28"/>
    </w:rPr>
  </w:style>
  <w:style w:type="character" w:customStyle="1" w:styleId="Heading2Char">
    <w:name w:val="Heading 2 Char"/>
    <w:basedOn w:val="DefaultParagraphFont"/>
    <w:link w:val="Heading2"/>
    <w:uiPriority w:val="9"/>
    <w:semiHidden/>
    <w:rsid w:val="00870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408"/>
    <w:rPr>
      <w:rFonts w:eastAsiaTheme="majorEastAsia" w:cstheme="majorBidi"/>
      <w:color w:val="272727" w:themeColor="text1" w:themeTint="D8"/>
    </w:rPr>
  </w:style>
  <w:style w:type="paragraph" w:styleId="Title">
    <w:name w:val="Title"/>
    <w:basedOn w:val="Normal"/>
    <w:next w:val="Normal"/>
    <w:link w:val="TitleChar"/>
    <w:uiPriority w:val="10"/>
    <w:qFormat/>
    <w:rsid w:val="00870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408"/>
    <w:pPr>
      <w:spacing w:before="160"/>
      <w:jc w:val="center"/>
    </w:pPr>
    <w:rPr>
      <w:i/>
      <w:iCs/>
      <w:color w:val="404040" w:themeColor="text1" w:themeTint="BF"/>
    </w:rPr>
  </w:style>
  <w:style w:type="character" w:customStyle="1" w:styleId="QuoteChar">
    <w:name w:val="Quote Char"/>
    <w:basedOn w:val="DefaultParagraphFont"/>
    <w:link w:val="Quote"/>
    <w:uiPriority w:val="29"/>
    <w:rsid w:val="00870408"/>
    <w:rPr>
      <w:i/>
      <w:iCs/>
      <w:color w:val="404040" w:themeColor="text1" w:themeTint="BF"/>
    </w:rPr>
  </w:style>
  <w:style w:type="paragraph" w:styleId="ListParagraph">
    <w:name w:val="List Paragraph"/>
    <w:basedOn w:val="Normal"/>
    <w:uiPriority w:val="34"/>
    <w:qFormat/>
    <w:rsid w:val="00870408"/>
    <w:pPr>
      <w:ind w:left="720"/>
      <w:contextualSpacing/>
    </w:pPr>
  </w:style>
  <w:style w:type="character" w:styleId="IntenseEmphasis">
    <w:name w:val="Intense Emphasis"/>
    <w:basedOn w:val="DefaultParagraphFont"/>
    <w:uiPriority w:val="21"/>
    <w:qFormat/>
    <w:rsid w:val="00870408"/>
    <w:rPr>
      <w:i/>
      <w:iCs/>
      <w:color w:val="0F4761" w:themeColor="accent1" w:themeShade="BF"/>
    </w:rPr>
  </w:style>
  <w:style w:type="paragraph" w:styleId="IntenseQuote">
    <w:name w:val="Intense Quote"/>
    <w:basedOn w:val="Normal"/>
    <w:next w:val="Normal"/>
    <w:link w:val="IntenseQuoteChar"/>
    <w:uiPriority w:val="30"/>
    <w:qFormat/>
    <w:rsid w:val="00870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408"/>
    <w:rPr>
      <w:i/>
      <w:iCs/>
      <w:color w:val="0F4761" w:themeColor="accent1" w:themeShade="BF"/>
    </w:rPr>
  </w:style>
  <w:style w:type="character" w:styleId="IntenseReference">
    <w:name w:val="Intense Reference"/>
    <w:basedOn w:val="DefaultParagraphFont"/>
    <w:uiPriority w:val="32"/>
    <w:qFormat/>
    <w:rsid w:val="00870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91278">
      <w:bodyDiv w:val="1"/>
      <w:marLeft w:val="0"/>
      <w:marRight w:val="0"/>
      <w:marTop w:val="0"/>
      <w:marBottom w:val="0"/>
      <w:divBdr>
        <w:top w:val="none" w:sz="0" w:space="0" w:color="auto"/>
        <w:left w:val="none" w:sz="0" w:space="0" w:color="auto"/>
        <w:bottom w:val="none" w:sz="0" w:space="0" w:color="auto"/>
        <w:right w:val="none" w:sz="0" w:space="0" w:color="auto"/>
      </w:divBdr>
    </w:div>
    <w:div w:id="306395242">
      <w:bodyDiv w:val="1"/>
      <w:marLeft w:val="0"/>
      <w:marRight w:val="0"/>
      <w:marTop w:val="0"/>
      <w:marBottom w:val="0"/>
      <w:divBdr>
        <w:top w:val="none" w:sz="0" w:space="0" w:color="auto"/>
        <w:left w:val="none" w:sz="0" w:space="0" w:color="auto"/>
        <w:bottom w:val="none" w:sz="0" w:space="0" w:color="auto"/>
        <w:right w:val="none" w:sz="0" w:space="0" w:color="auto"/>
      </w:divBdr>
    </w:div>
    <w:div w:id="410004222">
      <w:bodyDiv w:val="1"/>
      <w:marLeft w:val="0"/>
      <w:marRight w:val="0"/>
      <w:marTop w:val="0"/>
      <w:marBottom w:val="0"/>
      <w:divBdr>
        <w:top w:val="none" w:sz="0" w:space="0" w:color="auto"/>
        <w:left w:val="none" w:sz="0" w:space="0" w:color="auto"/>
        <w:bottom w:val="none" w:sz="0" w:space="0" w:color="auto"/>
        <w:right w:val="none" w:sz="0" w:space="0" w:color="auto"/>
      </w:divBdr>
    </w:div>
    <w:div w:id="979915949">
      <w:bodyDiv w:val="1"/>
      <w:marLeft w:val="0"/>
      <w:marRight w:val="0"/>
      <w:marTop w:val="0"/>
      <w:marBottom w:val="0"/>
      <w:divBdr>
        <w:top w:val="none" w:sz="0" w:space="0" w:color="auto"/>
        <w:left w:val="none" w:sz="0" w:space="0" w:color="auto"/>
        <w:bottom w:val="none" w:sz="0" w:space="0" w:color="auto"/>
        <w:right w:val="none" w:sz="0" w:space="0" w:color="auto"/>
      </w:divBdr>
    </w:div>
    <w:div w:id="1004626301">
      <w:bodyDiv w:val="1"/>
      <w:marLeft w:val="0"/>
      <w:marRight w:val="0"/>
      <w:marTop w:val="0"/>
      <w:marBottom w:val="0"/>
      <w:divBdr>
        <w:top w:val="none" w:sz="0" w:space="0" w:color="auto"/>
        <w:left w:val="none" w:sz="0" w:space="0" w:color="auto"/>
        <w:bottom w:val="none" w:sz="0" w:space="0" w:color="auto"/>
        <w:right w:val="none" w:sz="0" w:space="0" w:color="auto"/>
      </w:divBdr>
    </w:div>
    <w:div w:id="1221288378">
      <w:bodyDiv w:val="1"/>
      <w:marLeft w:val="0"/>
      <w:marRight w:val="0"/>
      <w:marTop w:val="0"/>
      <w:marBottom w:val="0"/>
      <w:divBdr>
        <w:top w:val="none" w:sz="0" w:space="0" w:color="auto"/>
        <w:left w:val="none" w:sz="0" w:space="0" w:color="auto"/>
        <w:bottom w:val="none" w:sz="0" w:space="0" w:color="auto"/>
        <w:right w:val="none" w:sz="0" w:space="0" w:color="auto"/>
      </w:divBdr>
    </w:div>
    <w:div w:id="1328904968">
      <w:bodyDiv w:val="1"/>
      <w:marLeft w:val="0"/>
      <w:marRight w:val="0"/>
      <w:marTop w:val="0"/>
      <w:marBottom w:val="0"/>
      <w:divBdr>
        <w:top w:val="none" w:sz="0" w:space="0" w:color="auto"/>
        <w:left w:val="none" w:sz="0" w:space="0" w:color="auto"/>
        <w:bottom w:val="none" w:sz="0" w:space="0" w:color="auto"/>
        <w:right w:val="none" w:sz="0" w:space="0" w:color="auto"/>
      </w:divBdr>
    </w:div>
    <w:div w:id="18377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Porubaimikh</dc:creator>
  <cp:keywords/>
  <dc:description/>
  <cp:lastModifiedBy>Oleksandr Porubaimikh</cp:lastModifiedBy>
  <cp:revision>2</cp:revision>
  <dcterms:created xsi:type="dcterms:W3CDTF">2024-05-12T07:07:00Z</dcterms:created>
  <dcterms:modified xsi:type="dcterms:W3CDTF">2024-05-12T07:36:00Z</dcterms:modified>
</cp:coreProperties>
</file>