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«Измерительно-вычислительные комплексы»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right="-579.330708661416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«Системы искусственного интеллекта»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right="-579.330708661416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right="-579.330708661416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right="-579.330708661416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ИСТбд-32 Никольский М.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right="-579.330708661416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к.т.н. Шишкин В.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</w:t>
      </w:r>
    </w:p>
    <w:p w:rsidR="00000000" w:rsidDel="00000000" w:rsidP="00000000" w:rsidRDefault="00000000" w:rsidRPr="00000000" w14:paraId="0000001D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E">
      <w:pPr>
        <w:spacing w:line="360" w:lineRule="auto"/>
        <w:ind w:right="-579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Исследование методов классификации библиотеки Scikit learn</w:t>
      </w:r>
    </w:p>
    <w:p w:rsidR="00000000" w:rsidDel="00000000" w:rsidP="00000000" w:rsidRDefault="00000000" w:rsidRPr="00000000" w14:paraId="0000001F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исследовать эффективность линейного классификатора Perceptron и ансамблевого метода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VotingClassifier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решения бинарной классификации на медицинском датасете disease, а также провести кластеризацию данных методом KMeans с использованием библиотеки Scikit-learn.</w:t>
      </w:r>
    </w:p>
    <w:p w:rsidR="00000000" w:rsidDel="00000000" w:rsidP="00000000" w:rsidRDefault="00000000" w:rsidRPr="00000000" w14:paraId="00000020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Задание на лабораторную работу:</w:t>
      </w:r>
    </w:p>
    <w:p w:rsidR="00000000" w:rsidDel="00000000" w:rsidP="00000000" w:rsidRDefault="00000000" w:rsidRPr="00000000" w14:paraId="00000022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Имеется набор данных disease (7 медицинских признаков, бинарная метка Y - наличие заболевания). Необходимо с помощью классификаторов Perceptron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VotingClassifier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решить задачу предсказания целевого признака, сравнить их эффективность, а затем на том же датасете решить задачу кластеризации средствами KMeans.</w:t>
      </w:r>
    </w:p>
    <w:p w:rsidR="00000000" w:rsidDel="00000000" w:rsidP="00000000" w:rsidRDefault="00000000" w:rsidRPr="00000000" w14:paraId="00000023">
      <w:pPr>
        <w:spacing w:line="360" w:lineRule="auto"/>
        <w:ind w:right="-579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 эксперимента: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предобработка данных (масштабирование признаков).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Подбор оптимального параметра скорости обучения (eta) для перцептрона.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Кросс-валидация обоих классификаторов на тренировочном наборе.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моделей на полном тренировочном наборе и оценка точности на тестовой выборке (сравнение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sample_submission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результатов.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right="-579.330708661416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Кластеризация методом KMeans: определение оптимального K методом локтя, анализ полученных кластеров, визуализация PCA.</w:t>
      </w:r>
    </w:p>
    <w:p w:rsidR="00000000" w:rsidDel="00000000" w:rsidP="00000000" w:rsidRDefault="00000000" w:rsidRPr="00000000" w14:paraId="0000002A">
      <w:pPr>
        <w:spacing w:line="360" w:lineRule="auto"/>
        <w:ind w:left="0" w:right="-579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0" w:right="-579.3307086614169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Теоретические сведения о классификаторах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Perceptron (перцептрон) – простейшая линейная модель классификации, обучаемая методом стохастического градиентного спуска. На каждой итерации алгоритм предъявляет случайный объект, вычисляет предсказание и корректирует веса на основе ошибки. Ключевые параметры: </w:t>
      </w:r>
      <w:r w:rsidDel="00000000" w:rsidR="00000000" w:rsidRPr="00000000">
        <w:rPr>
          <w:rtl w:val="0"/>
        </w:rPr>
        <w:t xml:space="preserve">eta0</w:t>
      </w:r>
      <w:r w:rsidDel="00000000" w:rsidR="00000000" w:rsidRPr="00000000">
        <w:rPr>
          <w:rtl w:val="0"/>
        </w:rPr>
        <w:t xml:space="preserve"> (начальная скорость обучения), </w:t>
      </w:r>
      <w:r w:rsidDel="00000000" w:rsidR="00000000" w:rsidRPr="00000000">
        <w:rPr>
          <w:rtl w:val="0"/>
        </w:rPr>
        <w:t xml:space="preserve">max_iter</w:t>
      </w:r>
      <w:r w:rsidDel="00000000" w:rsidR="00000000" w:rsidRPr="00000000">
        <w:rPr>
          <w:rtl w:val="0"/>
        </w:rPr>
        <w:t xml:space="preserve"> (число эпох). Преимущества: быстрая сходимость на линейно разделимых данных, интерпретируемость. Недостатки: чувствительность к масштабу признаков, неспособность разделять нелинейные зависимости, отсутствие вероятностных выходов.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VotingClassifier – ансамблевый метод, объединяющий несколько базовых классификаторов и принимающий решение большинством голосов (hard voting) либо усредняя вероятности (soft voting). В данной работе использовалось </w:t>
      </w:r>
      <w:r w:rsidDel="00000000" w:rsidR="00000000" w:rsidRPr="00000000">
        <w:rPr>
          <w:rtl w:val="0"/>
        </w:rPr>
        <w:t xml:space="preserve">жесткое</w:t>
      </w:r>
      <w:r w:rsidDel="00000000" w:rsidR="00000000" w:rsidRPr="00000000">
        <w:rPr>
          <w:rtl w:val="0"/>
        </w:rPr>
        <w:t xml:space="preserve"> голосование трёх моделей: логистической регрессии, дерева решений и k ближайших соседей. Комбинация разнородных алгоритмов позволяет компенсировать слабости каждого из них, повышая обобщающую способность.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Оба классификатора требуют стандартизации признаков (нулевое среднее, единичная дисперсия) для корректной работы, особенно для линейных моделей и метрических алгоритмов.</w:t>
      </w:r>
    </w:p>
    <w:p w:rsidR="00000000" w:rsidDel="00000000" w:rsidP="00000000" w:rsidRDefault="00000000" w:rsidRPr="00000000" w14:paraId="00000030">
      <w:pPr>
        <w:spacing w:line="360" w:lineRule="auto"/>
        <w:ind w:left="0" w:right="-579.3307086614169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141.73228346456688" w:right="-579.3307086614169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Датасет disease</w:t>
      </w:r>
    </w:p>
    <w:p w:rsidR="00000000" w:rsidDel="00000000" w:rsidP="00000000" w:rsidRDefault="00000000" w:rsidRPr="00000000" w14:paraId="00000032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  <w:t xml:space="preserve">Размер: обучающая выборка - 1500 строк, тестовая выборка - 340 строк. Признаки: семь медицинских показателей (X1,X2,X3,X4,X5,X6,X7) - все числовые, пропусков нет. Целевая переменная: Y - бинарная метка (0 - здоров, 1 - болен). Задача: на основе семи признаков предсказать наличие заболевания.</w:t>
      </w:r>
    </w:p>
    <w:p w:rsidR="00000000" w:rsidDel="00000000" w:rsidP="00000000" w:rsidRDefault="00000000" w:rsidRPr="00000000" w14:paraId="00000033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  <w:t xml:space="preserve">Распределение классов в тренировочной выборке: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right="-579.3307086614169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Класс 0: ± 84 %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right="-579.3307086614169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Класс 1: ± 16 %</w:t>
      </w:r>
    </w:p>
    <w:p w:rsidR="00000000" w:rsidDel="00000000" w:rsidP="00000000" w:rsidRDefault="00000000" w:rsidRPr="00000000" w14:paraId="00000036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  <w:t xml:space="preserve">Присутствует ярко выраженный дисбаланс. В </w:t>
      </w:r>
      <w:r w:rsidDel="00000000" w:rsidR="00000000" w:rsidRPr="00000000">
        <w:rPr>
          <w:rtl w:val="0"/>
        </w:rPr>
        <w:t xml:space="preserve">тестовом</w:t>
      </w:r>
      <w:r w:rsidDel="00000000" w:rsidR="00000000" w:rsidRPr="00000000">
        <w:rPr>
          <w:rtl w:val="0"/>
        </w:rPr>
        <w:t xml:space="preserve"> файле </w:t>
      </w:r>
      <w:r w:rsidDel="00000000" w:rsidR="00000000" w:rsidRPr="00000000">
        <w:rPr>
          <w:rtl w:val="0"/>
        </w:rPr>
        <w:t xml:space="preserve">disease_sample_submission</w:t>
      </w:r>
      <w:r w:rsidDel="00000000" w:rsidR="00000000" w:rsidRPr="00000000">
        <w:rPr>
          <w:rtl w:val="0"/>
        </w:rPr>
        <w:t xml:space="preserve">.csv классы распределены примерно поровну. Это необходимо учитывать при интерпретации результатов.</w:t>
      </w:r>
    </w:p>
    <w:p w:rsidR="00000000" w:rsidDel="00000000" w:rsidP="00000000" w:rsidRDefault="00000000" w:rsidRPr="00000000" w14:paraId="00000037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0" w:right="-579.3307086614169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Классификация - листинг и результаты</w:t>
      </w:r>
    </w:p>
    <w:p w:rsidR="00000000" w:rsidDel="00000000" w:rsidP="00000000" w:rsidRDefault="00000000" w:rsidRPr="00000000" w14:paraId="00000039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76850" cy="57626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19675" cy="53054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10125" cy="32480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05450" cy="6324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38600" cy="2286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right="-579.3307086614169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Результаты выполнения программы:</w:t>
      </w:r>
    </w:p>
    <w:p w:rsidR="00000000" w:rsidDel="00000000" w:rsidP="00000000" w:rsidRDefault="00000000" w:rsidRPr="00000000" w14:paraId="00000043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86200" cy="3695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65600" cy="4102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Анализ результатов классификации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rPr/>
      </w:pPr>
      <w:r w:rsidDel="00000000" w:rsidR="00000000" w:rsidRPr="00000000">
        <w:rPr>
          <w:rtl w:val="0"/>
        </w:rPr>
        <w:t xml:space="preserve">Дисбаланс классов - в обучающей выборке примерно 84 % объектов принадлежат классу 0 (здоров), и только 16 % — классу 1 (болен). В то же время тестовые метки (файл </w:t>
      </w:r>
      <w:r w:rsidDel="00000000" w:rsidR="00000000" w:rsidRPr="00000000">
        <w:rPr>
          <w:rtl w:val="0"/>
        </w:rPr>
        <w:t xml:space="preserve">sample_submission</w:t>
      </w:r>
      <w:r w:rsidDel="00000000" w:rsidR="00000000" w:rsidRPr="00000000">
        <w:rPr>
          <w:rtl w:val="0"/>
        </w:rPr>
        <w:t xml:space="preserve">) имеют практически равномерное распределение классов. Такое различие существенно влияет на оценки.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Кросс валидация на тренировочных данных: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Perceptron показал среднюю точность 0.8176 (±0.0216).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VotingClassifier — 0.8339 (±0.0071). </w:t>
      </w:r>
    </w:p>
    <w:p w:rsidR="00000000" w:rsidDel="00000000" w:rsidP="00000000" w:rsidRDefault="00000000" w:rsidRPr="00000000" w14:paraId="0000004B">
      <w:pPr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Оба значения находятся чуть ниже доли мажоритарного класса (≈0.84), что указывает на то, что модели в значительной степени ориентируются на дисбаланс, а не на содержательные закономерности.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  <w:t xml:space="preserve">Тестовая точность - на независимом тестовом наборе обе модели показали результат, близкий к случайному угадыванию (Perceptron - 0.4825, Voting - 0.4912). </w:t>
      </w:r>
      <w:r w:rsidDel="00000000" w:rsidR="00000000" w:rsidRPr="00000000">
        <w:rPr>
          <w:rtl w:val="0"/>
        </w:rPr>
        <w:t xml:space="preserve">Это прямое следствие того, что распределение классов в тесте отличается от тренировочного, и модели, обученные на доминировании «здоровых» примеров, не способны корректно предсказывать «больных» в новых условиях.</w:t>
      </w:r>
    </w:p>
    <w:p w:rsidR="00000000" w:rsidDel="00000000" w:rsidP="00000000" w:rsidRDefault="00000000" w:rsidRPr="00000000" w14:paraId="0000004D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  <w:t xml:space="preserve">Вывод - основной причиной низкой тестовой точности является несоответствие распределений классов между тренировочной и тестовой выборками. На кросс-валидации </w:t>
      </w:r>
      <w:r w:rsidDel="00000000" w:rsidR="00000000" w:rsidRPr="00000000">
        <w:rPr>
          <w:rtl w:val="0"/>
        </w:rPr>
        <w:t xml:space="preserve">VotingClassifier</w:t>
      </w:r>
      <w:r w:rsidDel="00000000" w:rsidR="00000000" w:rsidRPr="00000000">
        <w:rPr>
          <w:rtl w:val="0"/>
        </w:rPr>
        <w:t xml:space="preserve"> показал чуть более высокую и стабильную точность по сравнению с Perceptron, но обе модели фактически воспроизводят дисбаланс обучающей выборки, не выявляя устойчивых закономерностей для обобщения на новые данные.</w:t>
      </w:r>
    </w:p>
    <w:p w:rsidR="00000000" w:rsidDel="00000000" w:rsidP="00000000" w:rsidRDefault="00000000" w:rsidRPr="00000000" w14:paraId="0000004E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0" w:right="-579.3307086614169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Кластеризация методом KMeans</w:t>
      </w:r>
    </w:p>
    <w:p w:rsidR="00000000" w:rsidDel="00000000" w:rsidP="00000000" w:rsidRDefault="00000000" w:rsidRPr="00000000" w14:paraId="00000053">
      <w:pPr>
        <w:spacing w:line="360" w:lineRule="auto"/>
        <w:ind w:left="0" w:right="-579.3307086614169" w:firstLine="720"/>
        <w:jc w:val="both"/>
        <w:rPr/>
      </w:pPr>
      <w:r w:rsidDel="00000000" w:rsidR="00000000" w:rsidRPr="00000000">
        <w:rPr>
          <w:rtl w:val="0"/>
        </w:rPr>
        <w:t xml:space="preserve">Алгоритм </w:t>
      </w:r>
      <w:r w:rsidDel="00000000" w:rsidR="00000000" w:rsidRPr="00000000">
        <w:rPr>
          <w:rtl w:val="0"/>
        </w:rPr>
        <w:t xml:space="preserve">KMeans</w:t>
      </w:r>
      <w:r w:rsidDel="00000000" w:rsidR="00000000" w:rsidRPr="00000000">
        <w:rPr>
          <w:rtl w:val="0"/>
        </w:rPr>
        <w:t xml:space="preserve"> был применен к масштабированию признакам тренировочного набора. Оптимальное число кластеров определено методом локтя - K = 3.</w:t>
      </w:r>
    </w:p>
    <w:p w:rsidR="00000000" w:rsidDel="00000000" w:rsidP="00000000" w:rsidRDefault="00000000" w:rsidRPr="00000000" w14:paraId="00000054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56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4825" cy="5676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24350" cy="49815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  <w:t xml:space="preserve">Результаты программы:</w:t>
      </w:r>
    </w:p>
    <w:p w:rsidR="00000000" w:rsidDel="00000000" w:rsidP="00000000" w:rsidRDefault="00000000" w:rsidRPr="00000000" w14:paraId="00000059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82019" cy="2193944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019" cy="219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8678" cy="187961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678" cy="187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9184" cy="18891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184" cy="18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77637" cy="98715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637" cy="98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54113" cy="371358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113" cy="371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73163" cy="417944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163" cy="417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58863" cy="414240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863" cy="414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right="-579.3307086614169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Анализ результатов: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Кластеры 1 и 2 практически не различаются ни по доле больных, ни по средним значениям признаков. Фактически они делят основную массу «легких» пациентов на две примерно равные группы, различие между которыми минимально.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Кластер 3 выделяется более высокими значениями всех числовых признаков и повышенной (хотя всё ещё небольшой) долей больных (22.8% против ~15% в остальных). Это может указывать на группу пациентов с более серьезными отклонениями в показателях, среди которых заболевание встречается чаще.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Вместе с тем ни один кластер не состоит преимущественно из больных – даже в третьем кластере здоровых большинство. Это означает, что исходные семь признаков сами по себе не образуют четко </w:t>
      </w:r>
      <w:r w:rsidDel="00000000" w:rsidR="00000000" w:rsidRPr="00000000">
        <w:rPr>
          <w:rtl w:val="0"/>
        </w:rPr>
        <w:t xml:space="preserve">разделимых</w:t>
      </w:r>
      <w:r w:rsidDel="00000000" w:rsidR="00000000" w:rsidRPr="00000000">
        <w:rPr>
          <w:rtl w:val="0"/>
        </w:rPr>
        <w:t xml:space="preserve"> групп «болен/здоров», и кластеризация выявляет скорее градацию по тяжести состояния, а не по факту наличия болезни.</w:t>
      </w:r>
    </w:p>
    <w:p w:rsidR="00000000" w:rsidDel="00000000" w:rsidP="00000000" w:rsidRDefault="00000000" w:rsidRPr="00000000" w14:paraId="00000063">
      <w:pPr>
        <w:ind w:firstLine="72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PCA-визуализация подтверждает значительное перекрытие классов в пространстве двух главных компонент: точки разных истинных меток перемешаны, и кластеры K Means выделяют области плотности, а не классы.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0" w:right="-57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0" w:right="-579.3307086614169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В лабораторной работе на медицинском датасете disease были исследованы классификаторы Perceptron и </w:t>
      </w:r>
      <w:r w:rsidDel="00000000" w:rsidR="00000000" w:rsidRPr="00000000">
        <w:rPr>
          <w:rtl w:val="0"/>
        </w:rPr>
        <w:t xml:space="preserve">VotingClassifier</w:t>
      </w:r>
      <w:r w:rsidDel="00000000" w:rsidR="00000000" w:rsidRPr="00000000">
        <w:rPr>
          <w:rtl w:val="0"/>
        </w:rPr>
        <w:t xml:space="preserve">, а также проведена кластеризация методом KMeans. Обучающая выборка характеризуется дисбалансом классов (84% – класс 0, 16% – класс 1), тестовая выборка сбалансирована. 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На кросс-валидации точность Perceptron составила 0.818, </w:t>
      </w:r>
      <w:r w:rsidDel="00000000" w:rsidR="00000000" w:rsidRPr="00000000">
        <w:rPr>
          <w:rtl w:val="0"/>
        </w:rPr>
        <w:t xml:space="preserve">VotingClassifier</w:t>
      </w:r>
      <w:r w:rsidDel="00000000" w:rsidR="00000000" w:rsidRPr="00000000">
        <w:rPr>
          <w:rtl w:val="0"/>
        </w:rPr>
        <w:t xml:space="preserve"> — 0.834. При оценке на независимом тестовом наборе точность снизилась до 0.483 и 0.491 соответственно, что объясняется несовпадением распределений классов в обучающей и тестовой выборках. 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Кластеризация </w:t>
      </w:r>
      <w:r w:rsidDel="00000000" w:rsidR="00000000" w:rsidRPr="00000000">
        <w:rPr>
          <w:rtl w:val="0"/>
        </w:rPr>
        <w:t xml:space="preserve">KMeans</w:t>
      </w:r>
      <w:r w:rsidDel="00000000" w:rsidR="00000000" w:rsidRPr="00000000">
        <w:rPr>
          <w:rtl w:val="0"/>
        </w:rPr>
        <w:t xml:space="preserve"> автоматически </w:t>
      </w:r>
      <w:r w:rsidDel="00000000" w:rsidR="00000000" w:rsidRPr="00000000">
        <w:rPr>
          <w:rtl w:val="0"/>
        </w:rPr>
        <w:t xml:space="preserve">определила</w:t>
      </w:r>
      <w:r w:rsidDel="00000000" w:rsidR="00000000" w:rsidRPr="00000000">
        <w:rPr>
          <w:rtl w:val="0"/>
        </w:rPr>
        <w:t xml:space="preserve"> оптимальное число кластеров K=3; выделенные группы различаются преимущественно величиной медицинских показателей, доля больных в них варьируется от 14.6% до 22.8%, а коэффициент силуэта составил 0.248. Кластеры не в точности воспроизводят истинные метки, однако отражают градации признаков в данных.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21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6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