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6B6B6B"/>
          <w:sz w:val="24"/>
        </w:rPr>
        <w:t>ADVERTISING 2 · CRAFTING FOR A SOCIAL CAUSE</w:t>
      </w:r>
    </w:p>
    <w:p>
      <w:pPr>
        <w:spacing w:after="560" w:line="240" w:lineRule="auto"/>
      </w:pPr>
      <w:r>
        <w:rPr>
          <w:b/>
          <w:color w:val="1E4D2B"/>
          <w:sz w:val="132"/>
        </w:rPr>
        <w:t>THIS SEAT HAS A HEAD.</w:t>
      </w:r>
    </w:p>
    <w:p>
      <w:pPr>
        <w:spacing w:after="0"/>
      </w:pPr>
      <w:r>
        <w:rPr>
          <w:sz w:val="60"/>
        </w:rPr>
        <w:t>The overlooked second rider.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2 · NARROW THE CAUSE</w:t>
      </w:r>
    </w:p>
    <w:p>
      <w:pPr>
        <w:spacing w:after="360" w:line="240" w:lineRule="auto"/>
      </w:pPr>
      <w:r>
        <w:rPr>
          <w:b/>
          <w:color w:val="1E4D2B"/>
          <w:sz w:val="88"/>
        </w:rPr>
        <w:t>The person on the second seat.</w:t>
      </w:r>
    </w:p>
    <w:p>
      <w:pPr>
        <w:pStyle w:val="ListBullet"/>
        <w:spacing w:after="240"/>
      </w:pPr>
      <w:r>
        <w:rPr>
          <w:sz w:val="52"/>
        </w:rPr>
        <w:t>Pillion helmet use on everyday shared journeys</w:t>
      </w:r>
    </w:p>
    <w:p>
      <w:pPr>
        <w:pStyle w:val="ListBullet"/>
        <w:spacing w:after="240"/>
      </w:pPr>
      <w:r>
        <w:rPr>
          <w:sz w:val="52"/>
        </w:rPr>
        <w:t>Adult driver-pillion pairs, before departure</w:t>
      </w:r>
    </w:p>
    <w:p>
      <w:pPr>
        <w:pStyle w:val="ListBullet"/>
        <w:spacing w:after="240"/>
      </w:pPr>
      <w:r>
        <w:rPr>
          <w:sz w:val="52"/>
        </w:rPr>
        <w:t>Not a new product, app or service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3 · NATIONAL CONTEXT</w:t>
      </w:r>
    </w:p>
    <w:p>
      <w:pPr>
        <w:spacing w:after="0" w:line="240" w:lineRule="auto"/>
      </w:pPr>
      <w:r>
        <w:rPr>
          <w:b/>
          <w:color w:val="1E4D2B"/>
          <w:sz w:val="240"/>
        </w:rPr>
        <w:t>14,652</w:t>
      </w:r>
    </w:p>
    <w:p>
      <w:pPr>
        <w:spacing w:after="240"/>
      </w:pPr>
      <w:r>
        <w:rPr>
          <w:sz w:val="52"/>
        </w:rPr>
        <w:t>Passenger deaths with no helmet worn · India · 2024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4 · THE BEHAVIOURAL OPPORTUNITY</w:t>
      </w:r>
    </w:p>
    <w:p>
      <w:pPr>
        <w:spacing w:after="360" w:line="240" w:lineRule="auto"/>
      </w:pPr>
      <w:r>
        <w:rPr>
          <w:b/>
          <w:color w:val="1E4D2B"/>
          <w:sz w:val="88"/>
        </w:rPr>
        <w:t>Knowing is not always doing.</w:t>
      </w:r>
    </w:p>
    <w:p>
      <w:pPr>
        <w:pStyle w:val="ListBullet"/>
        <w:spacing w:after="240"/>
      </w:pPr>
      <w:r>
        <w:rPr>
          <w:b/>
          <w:sz w:val="52"/>
        </w:rPr>
        <w:t xml:space="preserve">96.6% </w:t>
      </w:r>
      <w:r>
        <w:rPr>
          <w:sz w:val="52"/>
        </w:rPr>
        <w:t>agree helmets are essential</w:t>
      </w:r>
    </w:p>
    <w:p>
      <w:pPr>
        <w:pStyle w:val="ListBullet"/>
        <w:spacing w:after="240"/>
      </w:pPr>
      <w:r>
        <w:rPr>
          <w:b/>
          <w:sz w:val="52"/>
        </w:rPr>
        <w:t xml:space="preserve">35.7% </w:t>
      </w:r>
      <w:r>
        <w:rPr>
          <w:sz w:val="52"/>
        </w:rPr>
        <w:t>had used one</w:t>
      </w:r>
    </w:p>
    <w:p>
      <w:pPr>
        <w:spacing w:after="0"/>
      </w:pPr>
      <w:r>
        <w:rPr>
          <w:sz w:val="40"/>
        </w:rPr>
        <w:t>Hospital sample: 346 adult crash patients, eastern India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5 · AUDIENCE AND INSIGHT</w:t>
      </w:r>
    </w:p>
    <w:p>
      <w:pPr>
        <w:spacing w:after="360" w:line="240" w:lineRule="auto"/>
      </w:pPr>
      <w:r>
        <w:rPr>
          <w:b/>
          <w:color w:val="1E4D2B"/>
          <w:sz w:val="88"/>
        </w:rPr>
        <w:t>Make the second person present.</w:t>
      </w:r>
    </w:p>
    <w:p>
      <w:pPr>
        <w:pStyle w:val="ListBullet"/>
        <w:spacing w:after="240"/>
      </w:pPr>
      <w:r>
        <w:rPr>
          <w:b/>
          <w:sz w:val="52"/>
        </w:rPr>
        <w:t xml:space="preserve">Audience: </w:t>
      </w:r>
      <w:r>
        <w:rPr>
          <w:sz w:val="52"/>
        </w:rPr>
        <w:t>adult student / early-career driver-pillion pairs</w:t>
      </w:r>
    </w:p>
    <w:p>
      <w:pPr>
        <w:pStyle w:val="ListBullet"/>
        <w:spacing w:after="240"/>
      </w:pPr>
      <w:r>
        <w:rPr>
          <w:b/>
          <w:sz w:val="52"/>
        </w:rPr>
        <w:t xml:space="preserve">Insight: </w:t>
      </w:r>
      <w:r>
        <w:rPr>
          <w:sz w:val="52"/>
        </w:rPr>
        <w:t>on ordinary shared rides, the second seat becomes an afterthought</w:t>
      </w:r>
    </w:p>
    <w:p>
      <w:pPr>
        <w:pStyle w:val="ListBullet"/>
        <w:spacing w:after="240"/>
      </w:pPr>
      <w:r>
        <w:rPr>
          <w:b/>
          <w:sz w:val="52"/>
        </w:rPr>
        <w:t xml:space="preserve">So: </w:t>
      </w:r>
      <w:r>
        <w:rPr>
          <w:sz w:val="52"/>
        </w:rPr>
        <w:t>put the reminder where they are about to sit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6 · SINGLE-MINDED STRATEGY</w:t>
      </w:r>
    </w:p>
    <w:p>
      <w:pPr>
        <w:spacing w:after="360" w:line="240" w:lineRule="auto"/>
      </w:pPr>
      <w:r>
        <w:rPr>
          <w:b/>
          <w:color w:val="1E4D2B"/>
          <w:sz w:val="88"/>
        </w:rPr>
        <w:t>Their own helmet. Before the ride.</w:t>
      </w:r>
    </w:p>
    <w:p>
      <w:pPr>
        <w:pStyle w:val="ListBullet"/>
        <w:spacing w:after="240"/>
      </w:pPr>
      <w:r>
        <w:rPr>
          <w:b/>
          <w:sz w:val="52"/>
        </w:rPr>
        <w:t xml:space="preserve">Proposition: </w:t>
      </w:r>
      <w:r>
        <w:rPr>
          <w:sz w:val="52"/>
        </w:rPr>
        <w:t>the second person needs their own helmet too</w:t>
      </w:r>
    </w:p>
    <w:p>
      <w:pPr>
        <w:pStyle w:val="ListBullet"/>
        <w:spacing w:after="240"/>
      </w:pPr>
      <w:r>
        <w:rPr>
          <w:b/>
          <w:sz w:val="52"/>
        </w:rPr>
        <w:t xml:space="preserve">Action: </w:t>
      </w:r>
      <w:r>
        <w:rPr>
          <w:sz w:val="52"/>
        </w:rPr>
        <w:t>both helmets on, both chinstraps fastened</w:t>
      </w:r>
    </w:p>
    <w:p>
      <w:pPr>
        <w:pStyle w:val="ListBullet"/>
        <w:spacing w:after="240"/>
      </w:pPr>
      <w:r>
        <w:rPr>
          <w:b/>
          <w:sz w:val="52"/>
        </w:rPr>
        <w:t xml:space="preserve">Tone: </w:t>
      </w:r>
      <w:r>
        <w:rPr>
          <w:sz w:val="52"/>
        </w:rPr>
        <w:t>direct, considerate, no blame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7 · THREE MEDIA CONCEPTS</w:t>
      </w:r>
    </w:p>
    <w:p>
      <w:pPr>
        <w:spacing w:after="360" w:line="240" w:lineRule="auto"/>
      </w:pPr>
      <w:r>
        <w:rPr>
          <w:b/>
          <w:color w:val="1E4D2B"/>
          <w:sz w:val="88"/>
        </w:rPr>
        <w:t>Three routes. One campaign.</w:t>
      </w:r>
    </w:p>
    <w:p>
      <w:pPr>
        <w:pStyle w:val="ListBullet"/>
        <w:spacing w:after="240"/>
      </w:pPr>
      <w:r>
        <w:rPr>
          <w:b/>
          <w:sz w:val="52"/>
        </w:rPr>
        <w:t xml:space="preserve">01  Second-seat message </w:t>
      </w:r>
      <w:r>
        <w:rPr>
          <w:sz w:val="52"/>
        </w:rPr>
        <w:t>— SELECTED</w:t>
      </w:r>
    </w:p>
    <w:p>
      <w:pPr>
        <w:pStyle w:val="ListBullet"/>
        <w:spacing w:after="240"/>
      </w:pPr>
      <w:r>
        <w:rPr>
          <w:b/>
          <w:sz w:val="52"/>
        </w:rPr>
        <w:t xml:space="preserve">02  Two-person parking slip </w:t>
      </w:r>
      <w:r>
        <w:rPr>
          <w:sz w:val="52"/>
        </w:rPr>
        <w:t>— rejected</w:t>
      </w:r>
    </w:p>
    <w:p>
      <w:pPr>
        <w:pStyle w:val="ListBullet"/>
        <w:spacing w:after="240"/>
      </w:pPr>
      <w:r>
        <w:rPr>
          <w:b/>
          <w:sz w:val="52"/>
        </w:rPr>
        <w:t xml:space="preserve">03  Plus-one ride invite </w:t>
      </w:r>
      <w:r>
        <w:rPr>
          <w:sz w:val="52"/>
        </w:rPr>
        <w:t>— reserve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8 · SELECTED MEDIA INNOVATION</w:t>
      </w:r>
    </w:p>
    <w:p>
      <w:pPr>
        <w:spacing w:after="360" w:line="240" w:lineRule="auto"/>
      </w:pPr>
      <w:r>
        <w:rPr>
          <w:b/>
          <w:color w:val="1E4D2B"/>
          <w:sz w:val="88"/>
        </w:rPr>
        <w:t>The seat supplies the meaning.</w:t>
      </w:r>
    </w:p>
    <w:p>
      <w:pPr>
        <w:pStyle w:val="ListBullet"/>
        <w:spacing w:after="240"/>
      </w:pPr>
      <w:r>
        <w:rPr>
          <w:sz w:val="52"/>
        </w:rPr>
        <w:t>A6 card rests on the stationary pillion seat</w:t>
      </w:r>
    </w:p>
    <w:p>
      <w:pPr>
        <w:pStyle w:val="ListBullet"/>
        <w:spacing w:after="240"/>
      </w:pPr>
      <w:r>
        <w:rPr>
          <w:sz w:val="52"/>
        </w:rPr>
        <w:t>No scan. No sign-up. No new service.</w:t>
      </w:r>
    </w:p>
    <w:p>
      <w:pPr>
        <w:pStyle w:val="ListBullet"/>
        <w:spacing w:after="240"/>
      </w:pPr>
      <w:r>
        <w:rPr>
          <w:sz w:val="52"/>
        </w:rPr>
        <w:t>Facilitator removes it before anyone mounts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9 · HERO EXECUTION</w:t>
      </w:r>
    </w:p>
    <w:p>
      <w:pPr>
        <w:spacing w:after="80"/>
      </w:pPr>
      <w:r>
        <w:rPr>
          <w:b/>
          <w:color w:val="1E4D2B"/>
          <w:sz w:val="108"/>
        </w:rPr>
        <w:t>THIS SEAT HAS A HEAD.</w:t>
      </w:r>
    </w:p>
    <w:p>
      <w:pPr>
        <w:spacing w:after="600"/>
      </w:pPr>
      <w:r>
        <w:rPr>
          <w:b/>
          <w:color w:val="1E4D2B"/>
          <w:sz w:val="108"/>
        </w:rPr>
        <w:t>YOURS.</w:t>
      </w:r>
    </w:p>
    <w:p>
      <w:pPr>
        <w:spacing w:after="120"/>
      </w:pPr>
      <w:r>
        <w:rPr>
          <w:sz w:val="56"/>
        </w:rPr>
        <w:t>Pillion passengers need a helmet too.</w:t>
      </w:r>
    </w:p>
    <w:p>
      <w:pPr>
        <w:spacing w:after="0"/>
      </w:pPr>
      <w:r>
        <w:rPr>
          <w:sz w:val="56"/>
        </w:rPr>
        <w:t>Put on and fasten your helmet before you ride.</w:t>
      </w:r>
    </w:p>
    <w:p>
      <w:r>
        <w:br w:type="page"/>
      </w:r>
    </w:p>
    <w:p>
      <w:pPr>
        <w:spacing w:after="360"/>
      </w:pPr>
      <w:r>
        <w:rPr>
          <w:b/>
          <w:color w:val="6B6B6B"/>
          <w:sz w:val="24"/>
        </w:rPr>
        <w:t>SLIDE 10 · EXECUTION</w:t>
      </w:r>
    </w:p>
    <w:p>
      <w:pPr>
        <w:spacing w:after="360" w:line="240" w:lineRule="auto"/>
      </w:pPr>
      <w:r>
        <w:rPr>
          <w:b/>
          <w:color w:val="1E4D2B"/>
          <w:sz w:val="88"/>
        </w:rPr>
        <w:t>Small enough to demonstrate safely.</w:t>
      </w:r>
    </w:p>
    <w:p>
      <w:pPr>
        <w:pStyle w:val="ListBullet"/>
        <w:spacing w:after="240"/>
      </w:pPr>
      <w:r>
        <w:rPr>
          <w:sz w:val="52"/>
        </w:rPr>
        <w:t>12 reusable A6 cards + 2 A3 posters</w:t>
      </w:r>
    </w:p>
    <w:p>
      <w:pPr>
        <w:pStyle w:val="ListBullet"/>
        <w:spacing w:after="240"/>
      </w:pPr>
      <w:r>
        <w:rPr>
          <w:sz w:val="52"/>
        </w:rPr>
        <w:t>Supervised, stationary, opt-in only</w:t>
      </w:r>
    </w:p>
    <w:p>
      <w:pPr>
        <w:pStyle w:val="ListBullet"/>
        <w:spacing w:after="240"/>
      </w:pPr>
      <w:r>
        <w:rPr>
          <w:sz w:val="52"/>
        </w:rPr>
        <w:t>No helmet or vehicle attachments</w:t>
      </w:r>
    </w:p>
    <w:sectPr w:rsidR="00FC693F" w:rsidRPr="0006063C" w:rsidSect="00034616">
      <w:footerReference w:type="default" r:id="rId9"/>
      <w:pgSz w:w="19200" w:h="10800"/>
      <w:pgMar w:top="1008" w:right="1296" w:bottom="864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6B6B"/>
        <w:sz w:val="20"/>
      </w:rPr>
      <w:t>THIS SEAT HAS A HEAD.  ·  Student design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64" w:lineRule="auto"/>
    </w:pPr>
    <w:rPr>
      <w:rFonts w:ascii="Calibri" w:hAnsi="Calibri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