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Aqui estão as fontes utilizadas para compilar as informações sobre renda extra e gestão financeira apresentadas na resposta anterior: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Vídeos (YouTube):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"Aula Completa sobre EDUCAÇÃO FINANCEIRA" (Canal: Primo Pobre)</w:t>
      </w:r>
      <w:r w:rsidDel="00000000" w:rsidR="00000000" w:rsidRPr="00000000">
        <w:rPr>
          <w:rtl w:val="0"/>
        </w:rPr>
        <w:t xml:space="preserve">: Fonte das sugestões sobre venda de produtos (crochê, </w:t>
      </w:r>
      <w:r w:rsidDel="00000000" w:rsidR="00000000" w:rsidRPr="00000000">
        <w:rPr>
          <w:i w:val="1"/>
          <w:iCs w:val="1"/>
          <w:rtl w:val="0"/>
        </w:rPr>
        <w:t xml:space="preserve">curry</w:t>
      </w:r>
      <w:r w:rsidDel="00000000" w:rsidR="00000000" w:rsidRPr="00000000">
        <w:rPr>
          <w:rtl w:val="0"/>
        </w:rPr>
        <w:t xml:space="preserve">, Avon/Jequiti), aulas particulares (música), serviços pelo celular, aprendizado via YouTube e alertas sobre "dinheiro fácil" 1, 2, 3, 4.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Artigos do Sebrae: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"15 ferramentas que ajudam a controlar suas finanças"</w:t>
      </w:r>
      <w:r w:rsidDel="00000000" w:rsidR="00000000" w:rsidRPr="00000000">
        <w:rPr>
          <w:rtl w:val="0"/>
        </w:rPr>
        <w:t xml:space="preserve">: Fonte das indicações de ferramentas de gestão para lojas virtuais e e-commerce (Tiny, Bling, Otix) e aplicativos de controle 5, 6, 7.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"Reforma tributária 2025: o que pequenos negócios precisam saber"</w:t>
      </w:r>
      <w:r w:rsidDel="00000000" w:rsidR="00000000" w:rsidRPr="00000000">
        <w:rPr>
          <w:rtl w:val="0"/>
        </w:rPr>
        <w:t xml:space="preserve">: Fonte utilizada para mencionar a categoria de "nanoempreendedores" (cozinheiros, artesãos) e questões de formalização 8.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"Conheça a planilha amiga de finanças para o MEI"</w:t>
      </w:r>
      <w:r w:rsidDel="00000000" w:rsidR="00000000" w:rsidRPr="00000000">
        <w:rPr>
          <w:rtl w:val="0"/>
        </w:rPr>
        <w:t xml:space="preserve">: Fonte sobre a importância da formalização (MEI), benefícios previdenciários e cidadania empresarial 9, 10.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"Como separar as finanças pessoais das contas da empresa: 8 dicas"</w:t>
      </w:r>
      <w:r w:rsidDel="00000000" w:rsidR="00000000" w:rsidRPr="00000000">
        <w:rPr>
          <w:rtl w:val="0"/>
        </w:rPr>
        <w:t xml:space="preserve">: Fonte das estratégias para separar o dinheiro pessoal do lucro do negócio 11, 12.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