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1"/>
              <w:left w:val="single" w:color="2E74B5" w:sz="1"/>
              <w:bottom w:val="single" w:color="2E74B5" w:sz="1"/>
              <w:right w:val="single" w:color="2E74B5" w:sz="1"/>
            </w:tcBorders>
            <w:shd w:fill="1F3864" w:val="clear"/>
            <w:tcMar>
              <w:top w:type="dxa" w:w="400"/>
              <w:left w:type="dxa" w:w="400"/>
              <w:bottom w:type="dxa" w:w="400"/>
              <w:right w:type="dxa" w:w="400"/>
            </w:tcMar>
          </w:tcPr>
          <w:p>
            <w:pPr>
              <w:jc w:val="center"/>
            </w:pPr>
            <w:r>
              <w:rPr>
                <w:rFonts w:ascii="Arial" w:cs="Arial" w:eastAsia="Arial" w:hAnsi="Arial"/>
                <w:b/>
                <w:bCs/>
                <w:color w:val="FFFFFF"/>
                <w:sz w:val="64"/>
                <w:szCs w:val="64"/>
              </w:rPr>
              <w:t xml:space="preserve">HYBRID AUTOMATION</w:t>
            </w:r>
          </w:p>
          <w:p>
            <w:pPr>
              <w:jc w:val="center"/>
            </w:pPr>
            <w:r>
              <w:rPr>
                <w:rFonts w:ascii="Arial" w:cs="Arial" w:eastAsia="Arial" w:hAnsi="Arial"/>
                <w:b/>
                <w:bCs/>
                <w:color w:val="F4B942"/>
                <w:sz w:val="64"/>
                <w:szCs w:val="64"/>
              </w:rPr>
              <w:t xml:space="preserve">ENGINEERING LAB</w:t>
            </w:r>
          </w:p>
          <w:p>
            <w:pPr>
              <w:spacing w:after="0" w:before="200"/>
            </w:pPr>
            <w:r>
              <w:t xml:space="preserve"/>
            </w:r>
          </w:p>
          <w:p>
            <w:pPr>
              <w:jc w:val="center"/>
            </w:pPr>
            <w:r>
              <w:rPr>
                <w:rFonts w:ascii="Arial" w:cs="Arial" w:eastAsia="Arial" w:hAnsi="Arial"/>
                <w:i/>
                <w:iCs/>
                <w:color w:val="D6DCE4"/>
                <w:sz w:val="36"/>
                <w:szCs w:val="36"/>
              </w:rPr>
              <w:t xml:space="preserve">Master Playbook</w:t>
            </w:r>
          </w:p>
        </w:tc>
      </w:tr>
    </w:tbl>
    <w:p>
      <w:pPr>
        <w:spacing w:after="0" w:before="400"/>
      </w:pPr>
      <w:r>
        <w:t xml:space="preserve"/>
      </w:r>
    </w:p>
    <w:p>
      <w:pPr>
        <w:jc w:val="center"/>
      </w:pPr>
      <w:r>
        <w:rPr>
          <w:rFonts w:ascii="Arial" w:cs="Arial" w:eastAsia="Arial" w:hAnsi="Arial"/>
          <w:color w:val="ADB9CA"/>
          <w:sz w:val="20"/>
          <w:szCs w:val="20"/>
        </w:rPr>
        <w:t xml:space="preserve">Version 1.0  |  Living Document  |  Confidential</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6DCE4" w:sz="1"/>
              <w:left w:val="single" w:color="D6DCE4" w:sz="1"/>
              <w:bottom w:val="single" w:color="D6DCE4" w:sz="1"/>
              <w:right w:val="single" w:color="D6DCE4" w:sz="1"/>
            </w:tcBorders>
            <w:shd w:fill="D6DCE4" w:val="clear"/>
            <w:tcMar>
              <w:top w:type="dxa" w:w="100"/>
              <w:left w:type="dxa" w:w="160"/>
              <w:bottom w:type="dxa" w:w="100"/>
              <w:right w:type="dxa" w:w="160"/>
            </w:tcMar>
          </w:tcPr>
          <w:p>
            <w:pPr>
              <w:jc w:val="center"/>
            </w:pPr>
            <w:r>
              <w:rPr>
                <w:rFonts w:ascii="Arial" w:cs="Arial" w:eastAsia="Arial" w:hAnsi="Arial"/>
                <w:b/>
                <w:bCs/>
                <w:color w:val="1F3864"/>
                <w:sz w:val="20"/>
                <w:szCs w:val="20"/>
              </w:rPr>
              <w:t xml:space="preserve">Version</w:t>
            </w:r>
          </w:p>
          <w:p>
            <w:pPr>
              <w:jc w:val="center"/>
            </w:pPr>
            <w:r>
              <w:rPr>
                <w:rFonts w:ascii="Arial" w:cs="Arial" w:eastAsia="Arial" w:hAnsi="Arial"/>
                <w:sz w:val="22"/>
                <w:szCs w:val="22"/>
              </w:rPr>
              <w:t xml:space="preserve">1.0</w:t>
            </w:r>
          </w:p>
        </w:tc>
        <w:tc>
          <w:tcPr>
            <w:tcW w:type="dxa" w:w="3120"/>
            <w:tcBorders>
              <w:top w:val="single" w:color="D6DCE4" w:sz="1"/>
              <w:left w:val="single" w:color="D6DCE4" w:sz="1"/>
              <w:bottom w:val="single" w:color="D6DCE4" w:sz="1"/>
              <w:right w:val="single" w:color="D6DCE4" w:sz="1"/>
            </w:tcBorders>
            <w:shd w:fill="D6DCE4" w:val="clear"/>
            <w:tcMar>
              <w:top w:type="dxa" w:w="100"/>
              <w:left w:type="dxa" w:w="160"/>
              <w:bottom w:type="dxa" w:w="100"/>
              <w:right w:type="dxa" w:w="160"/>
            </w:tcMar>
          </w:tcPr>
          <w:p>
            <w:pPr>
              <w:jc w:val="center"/>
            </w:pPr>
            <w:r>
              <w:rPr>
                <w:rFonts w:ascii="Arial" w:cs="Arial" w:eastAsia="Arial" w:hAnsi="Arial"/>
                <w:b/>
                <w:bCs/>
                <w:color w:val="1F3864"/>
                <w:sz w:val="20"/>
                <w:szCs w:val="20"/>
              </w:rPr>
              <w:t xml:space="preserve">Last Updated</w:t>
            </w:r>
          </w:p>
          <w:p>
            <w:pPr>
              <w:jc w:val="center"/>
            </w:pPr>
            <w:r>
              <w:rPr>
                <w:rFonts w:ascii="Arial" w:cs="Arial" w:eastAsia="Arial" w:hAnsi="Arial"/>
                <w:sz w:val="22"/>
                <w:szCs w:val="22"/>
              </w:rPr>
              <w:t xml:space="preserve">May 2026</w:t>
            </w:r>
          </w:p>
        </w:tc>
        <w:tc>
          <w:tcPr>
            <w:tcW w:type="dxa" w:w="3120"/>
            <w:tcBorders>
              <w:top w:val="single" w:color="D6DCE4" w:sz="1"/>
              <w:left w:val="single" w:color="D6DCE4" w:sz="1"/>
              <w:bottom w:val="single" w:color="D6DCE4" w:sz="1"/>
              <w:right w:val="single" w:color="D6DCE4" w:sz="1"/>
            </w:tcBorders>
            <w:shd w:fill="D6DCE4" w:val="clear"/>
            <w:tcMar>
              <w:top w:type="dxa" w:w="100"/>
              <w:left w:type="dxa" w:w="160"/>
              <w:bottom w:type="dxa" w:w="100"/>
              <w:right w:type="dxa" w:w="160"/>
            </w:tcMar>
          </w:tcPr>
          <w:p>
            <w:pPr>
              <w:jc w:val="center"/>
            </w:pPr>
            <w:r>
              <w:rPr>
                <w:rFonts w:ascii="Arial" w:cs="Arial" w:eastAsia="Arial" w:hAnsi="Arial"/>
                <w:b/>
                <w:bCs/>
                <w:color w:val="1F3864"/>
                <w:sz w:val="20"/>
                <w:szCs w:val="20"/>
              </w:rPr>
              <w:t xml:space="preserve">Status</w:t>
            </w:r>
          </w:p>
          <w:p>
            <w:pPr>
              <w:jc w:val="center"/>
            </w:pPr>
            <w:r>
              <w:rPr>
                <w:rFonts w:ascii="Arial" w:cs="Arial" w:eastAsia="Arial" w:hAnsi="Arial"/>
                <w:b/>
                <w:bCs/>
                <w:color w:val="375623"/>
                <w:sz w:val="22"/>
                <w:szCs w:val="22"/>
              </w:rPr>
              <w:t xml:space="preserve">Active</w:t>
            </w:r>
          </w:p>
        </w:tc>
      </w:tr>
    </w:tbl>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600"/>
              <w:left w:type="dxa" w:w="400"/>
              <w:bottom w:type="dxa" w:w="600"/>
              <w:right w:type="dxa" w:w="400"/>
            </w:tcMar>
          </w:tcPr>
          <w:p>
            <w:pPr>
              <w:jc w:val="center"/>
            </w:pPr>
            <w:r>
              <w:rPr>
                <w:rFonts w:ascii="Arial" w:cs="Arial" w:eastAsia="Arial" w:hAnsi="Arial"/>
                <w:b/>
                <w:bCs/>
                <w:color w:val="F4B942"/>
                <w:sz w:val="56"/>
                <w:szCs w:val="56"/>
              </w:rPr>
              <w:t xml:space="preserve">Phase 1 — Orient</w:t>
            </w:r>
          </w:p>
          <w:p>
            <w:pPr>
              <w:spacing w:after="0" w:before="120"/>
            </w:pPr>
            <w:r>
              <w:t xml:space="preserve"/>
            </w:r>
          </w:p>
          <w:p>
            <w:pPr>
              <w:jc w:val="center"/>
            </w:pPr>
            <w:r>
              <w:rPr>
                <w:rFonts w:ascii="Arial" w:cs="Arial" w:eastAsia="Arial" w:hAnsi="Arial"/>
                <w:i/>
                <w:iCs/>
                <w:color w:val="D6DCE4"/>
                <w:sz w:val="26"/>
                <w:szCs w:val="26"/>
              </w:rPr>
              <w:t xml:space="preserve">Understand why this exists, how to think, and how to work</w:t>
            </w:r>
          </w:p>
          <w:p>
            <w:pPr>
              <w:spacing w:after="0" w:before="200"/>
            </w:pPr>
            <w:r>
              <w:t xml:space="preserve"/>
            </w:r>
          </w:p>
          <w:p>
            <w:pPr>
              <w:jc w:val="center"/>
            </w:pPr>
            <w:r>
              <w:rPr>
                <w:rFonts w:ascii="Arial" w:cs="Arial" w:eastAsia="Arial" w:hAnsi="Arial"/>
                <w:color w:val="ADB9CA"/>
                <w:sz w:val="22"/>
                <w:szCs w:val="22"/>
              </w:rPr>
              <w:t xml:space="preserve">1. How to Use This Document</w:t>
            </w:r>
          </w:p>
          <w:p>
            <w:pPr>
              <w:jc w:val="center"/>
            </w:pPr>
            <w:r>
              <w:rPr>
                <w:rFonts w:ascii="Arial" w:cs="Arial" w:eastAsia="Arial" w:hAnsi="Arial"/>
                <w:color w:val="ADB9CA"/>
                <w:sz w:val="22"/>
                <w:szCs w:val="22"/>
              </w:rPr>
              <w:t xml:space="preserve">2. Guiding Engineering Principles</w:t>
            </w:r>
          </w:p>
          <w:p>
            <w:pPr>
              <w:jc w:val="center"/>
            </w:pPr>
            <w:r>
              <w:rPr>
                <w:rFonts w:ascii="Arial" w:cs="Arial" w:eastAsia="Arial" w:hAnsi="Arial"/>
                <w:color w:val="ADB9CA"/>
                <w:sz w:val="22"/>
                <w:szCs w:val="22"/>
              </w:rPr>
              <w:t xml:space="preserve">3. Design Framework</w:t>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1. How to Use This Document</w:t>
      </w:r>
    </w:p>
    <w:p>
      <w:pPr>
        <w:spacing w:after="0" w:before="100"/>
      </w:pPr>
      <w:r>
        <w:t xml:space="preserve"/>
      </w:r>
    </w:p>
    <w:p>
      <w:pPr>
        <w:spacing w:after="40" w:before="40"/>
      </w:pPr>
      <w:r>
        <w:rPr>
          <w:rFonts w:ascii="Arial" w:cs="Arial" w:eastAsia="Arial" w:hAnsi="Arial"/>
          <w:b w:val="false"/>
          <w:bCs w:val="false"/>
          <w:sz w:val="22"/>
          <w:szCs w:val="22"/>
        </w:rPr>
        <w:t xml:space="preserve">This document is the single operational playbook for your Hybrid Automation Engineering journey. It is a living system — update it continuously as your lab evolves.</w:t>
      </w:r>
    </w:p>
    <w:p>
      <w:pPr>
        <w:spacing w:after="0" w:before="10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This document is used for:</w:t>
      </w:r>
    </w:p>
    <w:p>
      <w:pPr>
        <w:pStyle w:val="ListParagraph"/>
        <w:numPr>
          <w:ilvl w:val="0"/>
          <w:numId w:val="2"/>
        </w:numPr>
        <w:spacing w:after="40" w:before="40"/>
      </w:pPr>
      <w:r>
        <w:rPr>
          <w:rFonts w:ascii="Arial" w:cs="Arial" w:eastAsia="Arial" w:hAnsi="Arial"/>
          <w:b w:val="false"/>
          <w:bCs w:val="false"/>
          <w:sz w:val="22"/>
          <w:szCs w:val="22"/>
        </w:rPr>
        <w:t xml:space="preserve">Weekly execution planning and tracking</w:t>
      </w:r>
    </w:p>
    <w:p>
      <w:pPr>
        <w:pStyle w:val="ListParagraph"/>
        <w:numPr>
          <w:ilvl w:val="0"/>
          <w:numId w:val="2"/>
        </w:numPr>
        <w:spacing w:after="40" w:before="40"/>
      </w:pPr>
      <w:r>
        <w:rPr>
          <w:rFonts w:ascii="Arial" w:cs="Arial" w:eastAsia="Arial" w:hAnsi="Arial"/>
          <w:b w:val="false"/>
          <w:bCs w:val="false"/>
          <w:sz w:val="22"/>
          <w:szCs w:val="22"/>
        </w:rPr>
        <w:t xml:space="preserve">Architecture and design validation</w:t>
      </w:r>
    </w:p>
    <w:p>
      <w:pPr>
        <w:pStyle w:val="ListParagraph"/>
        <w:numPr>
          <w:ilvl w:val="0"/>
          <w:numId w:val="2"/>
        </w:numPr>
        <w:spacing w:after="40" w:before="40"/>
      </w:pPr>
      <w:r>
        <w:rPr>
          <w:rFonts w:ascii="Arial" w:cs="Arial" w:eastAsia="Arial" w:hAnsi="Arial"/>
          <w:b w:val="false"/>
          <w:bCs w:val="false"/>
          <w:sz w:val="22"/>
          <w:szCs w:val="22"/>
        </w:rPr>
        <w:t xml:space="preserve">Senior-level engineering thinking practice</w:t>
      </w:r>
    </w:p>
    <w:p>
      <w:pPr>
        <w:pStyle w:val="ListParagraph"/>
        <w:numPr>
          <w:ilvl w:val="0"/>
          <w:numId w:val="2"/>
        </w:numPr>
        <w:spacing w:after="40" w:before="40"/>
      </w:pPr>
      <w:r>
        <w:rPr>
          <w:rFonts w:ascii="Arial" w:cs="Arial" w:eastAsia="Arial" w:hAnsi="Arial"/>
          <w:b w:val="false"/>
          <w:bCs w:val="false"/>
          <w:sz w:val="22"/>
          <w:szCs w:val="22"/>
        </w:rPr>
        <w:t xml:space="preserve">Career preparation and interview evidence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B942" w:sz="1"/>
              <w:left w:val="single" w:color="F4B942" w:sz="1"/>
              <w:bottom w:val="single" w:color="F4B942" w:sz="1"/>
              <w:right w:val="single" w:color="F4B942" w:sz="1"/>
            </w:tcBorders>
            <w:shd w:fill="FFF2CC" w:val="clear"/>
            <w:tcMar>
              <w:top w:type="dxa" w:w="160"/>
              <w:left w:type="dxa" w:w="200"/>
              <w:bottom w:type="dxa" w:w="160"/>
              <w:right w:type="dxa" w:w="200"/>
            </w:tcMar>
          </w:tcPr>
          <w:p>
            <w:r>
              <w:rPr>
                <w:rFonts w:ascii="Arial" w:cs="Arial" w:eastAsia="Arial" w:hAnsi="Arial"/>
                <w:b/>
                <w:bCs/>
                <w:color w:val="1F3864"/>
                <w:sz w:val="24"/>
                <w:szCs w:val="24"/>
              </w:rPr>
              <w:t xml:space="preserve">Core Philosophy</w:t>
            </w:r>
          </w:p>
          <w:p>
            <w:pPr>
              <w:spacing w:after="0" w:before="60"/>
            </w:pPr>
            <w:r>
              <w:t xml:space="preserve"/>
            </w:r>
          </w:p>
          <w:p>
            <w:r>
              <w:rPr>
                <w:rFonts w:ascii="Arial" w:cs="Arial" w:eastAsia="Arial" w:hAnsi="Arial"/>
                <w:b/>
                <w:bCs/>
                <w:i/>
                <w:iCs/>
                <w:color w:val="2E74B5"/>
                <w:sz w:val="24"/>
                <w:szCs w:val="24"/>
              </w:rPr>
              <w:t xml:space="preserve">Understand the blast radius before you pull the trigger.</w:t>
            </w:r>
          </w:p>
          <w:p>
            <w:pPr>
              <w:spacing w:after="0" w:before="60"/>
            </w:pPr>
            <w:r>
              <w:t xml:space="preserve"/>
            </w:r>
          </w:p>
          <w:p>
            <w:r>
              <w:rPr>
                <w:rFonts w:ascii="Arial" w:cs="Arial" w:eastAsia="Arial" w:hAnsi="Arial"/>
                <w:color w:val="333333"/>
                <w:sz w:val="22"/>
                <w:szCs w:val="22"/>
              </w:rPr>
              <w:t xml:space="preserve">No automation is written without understanding the manual process first. Design before implementation. Intent before tools.</w:t>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2. Guiding Engineering Principles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right w:type="dxa" w:w="200"/>
            </w:tcMar>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74B5" w:sz="1"/>
                    <w:left w:val="single" w:color="2E74B5" w:sz="1"/>
                    <w:bottom w:val="single" w:color="2E74B5" w:sz="1"/>
                    <w:right w:val="single" w:color="2E74B5" w:sz="1"/>
                  </w:tcBorders>
                  <w:shd w:fill="1F3864" w:val="clear"/>
                  <w:tcMar>
                    <w:top w:type="dxa" w:w="80"/>
                    <w:left w:type="dxa" w:w="140"/>
                    <w:bottom w:type="dxa" w:w="20"/>
                    <w:right w:type="dxa" w:w="140"/>
                  </w:tcMar>
                </w:tcPr>
                <w:p>
                  <w:r>
                    <w:rPr>
                      <w:rFonts w:ascii="Arial" w:cs="Arial" w:eastAsia="Arial" w:hAnsi="Arial"/>
                      <w:b/>
                      <w:bCs/>
                      <w:color w:val="F4B942"/>
                      <w:sz w:val="22"/>
                      <w:szCs w:val="22"/>
                    </w:rPr>
                    <w:t xml:space="preserve">Design before implementation</w:t>
                  </w:r>
                </w:p>
              </w:tc>
            </w:tr>
            <w:tr>
              <w:tc>
                <w:tcPr>
                  <w:tcW w:type="dxa" w:w="4500"/>
                  <w:tcBorders>
                    <w:top w:val="single" w:color="2E74B5" w:sz="1"/>
                    <w:left w:val="single" w:color="2E74B5" w:sz="1"/>
                    <w:bottom w:val="single" w:color="2E74B5" w:sz="1"/>
                    <w:right w:val="single" w:color="2E74B5" w:sz="1"/>
                  </w:tcBorders>
                  <w:shd w:fill="DEEAF1" w:val="clear"/>
                  <w:tcMar>
                    <w:top w:type="dxa" w:w="80"/>
                    <w:left w:type="dxa" w:w="140"/>
                    <w:bottom w:type="dxa" w:w="80"/>
                    <w:right w:type="dxa" w:w="140"/>
                  </w:tcMar>
                </w:tcPr>
                <w:p>
                  <w:r>
                    <w:rPr>
                      <w:rFonts w:ascii="Arial" w:cs="Arial" w:eastAsia="Arial" w:hAnsi="Arial"/>
                      <w:i/>
                      <w:iCs/>
                      <w:sz w:val="20"/>
                      <w:szCs w:val="20"/>
                    </w:rPr>
                    <w:t xml:space="preserve">Understand the problem fully before writing a single line of code or Terraform.</w:t>
                  </w:r>
                </w:p>
              </w:tc>
            </w:tr>
          </w:tbl>
          <w:p/>
        </w:tc>
        <w:tc>
          <w:tcPr>
            <w:tcW w:type="dxa" w:w="4860"/>
            <w:tcBorders>
              <w:top w:val="none" w:color="FFFFFF" w:sz="0"/>
              <w:left w:val="none" w:color="FFFFFF" w:sz="0"/>
              <w:bottom w:val="none" w:color="FFFFFF" w:sz="0"/>
              <w:right w:val="none" w:color="FFFFFF" w:sz="0"/>
            </w:tcBorders>
            <w:tcMar>
              <w:left w:type="dxa" w:w="200"/>
            </w:tcMar>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74B5" w:sz="1"/>
                    <w:left w:val="single" w:color="2E74B5" w:sz="1"/>
                    <w:bottom w:val="single" w:color="2E74B5" w:sz="1"/>
                    <w:right w:val="single" w:color="2E74B5" w:sz="1"/>
                  </w:tcBorders>
                  <w:shd w:fill="1F3864" w:val="clear"/>
                  <w:tcMar>
                    <w:top w:type="dxa" w:w="80"/>
                    <w:left w:type="dxa" w:w="140"/>
                    <w:bottom w:type="dxa" w:w="20"/>
                    <w:right w:type="dxa" w:w="140"/>
                  </w:tcMar>
                </w:tcPr>
                <w:p>
                  <w:r>
                    <w:rPr>
                      <w:rFonts w:ascii="Arial" w:cs="Arial" w:eastAsia="Arial" w:hAnsi="Arial"/>
                      <w:b/>
                      <w:bCs/>
                      <w:color w:val="F4B942"/>
                      <w:sz w:val="22"/>
                      <w:szCs w:val="22"/>
                    </w:rPr>
                    <w:t xml:space="preserve">Intent before tools</w:t>
                  </w:r>
                </w:p>
              </w:tc>
            </w:tr>
            <w:tr>
              <w:tc>
                <w:tcPr>
                  <w:tcW w:type="dxa" w:w="4500"/>
                  <w:tcBorders>
                    <w:top w:val="single" w:color="2E74B5" w:sz="1"/>
                    <w:left w:val="single" w:color="2E74B5" w:sz="1"/>
                    <w:bottom w:val="single" w:color="2E74B5" w:sz="1"/>
                    <w:right w:val="single" w:color="2E74B5" w:sz="1"/>
                  </w:tcBorders>
                  <w:shd w:fill="DEEAF1" w:val="clear"/>
                  <w:tcMar>
                    <w:top w:type="dxa" w:w="80"/>
                    <w:left w:type="dxa" w:w="140"/>
                    <w:bottom w:type="dxa" w:w="80"/>
                    <w:right w:type="dxa" w:w="140"/>
                  </w:tcMar>
                </w:tcPr>
                <w:p>
                  <w:r>
                    <w:rPr>
                      <w:rFonts w:ascii="Arial" w:cs="Arial" w:eastAsia="Arial" w:hAnsi="Arial"/>
                      <w:i/>
                      <w:iCs/>
                      <w:sz w:val="20"/>
                      <w:szCs w:val="20"/>
                    </w:rPr>
                    <w:t xml:space="preserve">Know what you are trying to achieve before choosing how to achieve it.</w:t>
                  </w:r>
                </w:p>
              </w:tc>
            </w:tr>
          </w:tbl>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right w:type="dxa" w:w="200"/>
            </w:tcMar>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74B5" w:sz="1"/>
                    <w:left w:val="single" w:color="2E74B5" w:sz="1"/>
                    <w:bottom w:val="single" w:color="2E74B5" w:sz="1"/>
                    <w:right w:val="single" w:color="2E74B5" w:sz="1"/>
                  </w:tcBorders>
                  <w:shd w:fill="1F3864" w:val="clear"/>
                  <w:tcMar>
                    <w:top w:type="dxa" w:w="80"/>
                    <w:left w:type="dxa" w:w="140"/>
                    <w:bottom w:type="dxa" w:w="20"/>
                    <w:right w:type="dxa" w:w="140"/>
                  </w:tcMar>
                </w:tcPr>
                <w:p>
                  <w:r>
                    <w:rPr>
                      <w:rFonts w:ascii="Arial" w:cs="Arial" w:eastAsia="Arial" w:hAnsi="Arial"/>
                      <w:b/>
                      <w:bCs/>
                      <w:color w:val="F4B942"/>
                      <w:sz w:val="22"/>
                      <w:szCs w:val="22"/>
                    </w:rPr>
                    <w:t xml:space="preserve">Constraints drive architecture</w:t>
                  </w:r>
                </w:p>
              </w:tc>
            </w:tr>
            <w:tr>
              <w:tc>
                <w:tcPr>
                  <w:tcW w:type="dxa" w:w="4500"/>
                  <w:tcBorders>
                    <w:top w:val="single" w:color="2E74B5" w:sz="1"/>
                    <w:left w:val="single" w:color="2E74B5" w:sz="1"/>
                    <w:bottom w:val="single" w:color="2E74B5" w:sz="1"/>
                    <w:right w:val="single" w:color="2E74B5" w:sz="1"/>
                  </w:tcBorders>
                  <w:shd w:fill="DEEAF1" w:val="clear"/>
                  <w:tcMar>
                    <w:top w:type="dxa" w:w="80"/>
                    <w:left w:type="dxa" w:w="140"/>
                    <w:bottom w:type="dxa" w:w="80"/>
                    <w:right w:type="dxa" w:w="140"/>
                  </w:tcMar>
                </w:tcPr>
                <w:p>
                  <w:r>
                    <w:rPr>
                      <w:rFonts w:ascii="Arial" w:cs="Arial" w:eastAsia="Arial" w:hAnsi="Arial"/>
                      <w:i/>
                      <w:iCs/>
                      <w:sz w:val="20"/>
                      <w:szCs w:val="20"/>
                    </w:rPr>
                    <w:t xml:space="preserve">Limited RAM, cost caps, and single-engineer operations are not obstacles — they are inputs.</w:t>
                  </w:r>
                </w:p>
              </w:tc>
            </w:tr>
          </w:tbl>
          <w:p/>
        </w:tc>
        <w:tc>
          <w:tcPr>
            <w:tcW w:type="dxa" w:w="4860"/>
            <w:tcBorders>
              <w:top w:val="none" w:color="FFFFFF" w:sz="0"/>
              <w:left w:val="none" w:color="FFFFFF" w:sz="0"/>
              <w:bottom w:val="none" w:color="FFFFFF" w:sz="0"/>
              <w:right w:val="none" w:color="FFFFFF" w:sz="0"/>
            </w:tcBorders>
            <w:tcMar>
              <w:left w:type="dxa" w:w="200"/>
            </w:tcMar>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74B5" w:sz="1"/>
                    <w:left w:val="single" w:color="2E74B5" w:sz="1"/>
                    <w:bottom w:val="single" w:color="2E74B5" w:sz="1"/>
                    <w:right w:val="single" w:color="2E74B5" w:sz="1"/>
                  </w:tcBorders>
                  <w:shd w:fill="1F3864" w:val="clear"/>
                  <w:tcMar>
                    <w:top w:type="dxa" w:w="80"/>
                    <w:left w:type="dxa" w:w="140"/>
                    <w:bottom w:type="dxa" w:w="20"/>
                    <w:right w:type="dxa" w:w="140"/>
                  </w:tcMar>
                </w:tcPr>
                <w:p>
                  <w:r>
                    <w:rPr>
                      <w:rFonts w:ascii="Arial" w:cs="Arial" w:eastAsia="Arial" w:hAnsi="Arial"/>
                      <w:b/>
                      <w:bCs/>
                      <w:color w:val="F4B942"/>
                      <w:sz w:val="22"/>
                      <w:szCs w:val="22"/>
                    </w:rPr>
                    <w:t xml:space="preserve">Separation of concerns</w:t>
                  </w:r>
                </w:p>
              </w:tc>
            </w:tr>
            <w:tr>
              <w:tc>
                <w:tcPr>
                  <w:tcW w:type="dxa" w:w="4500"/>
                  <w:tcBorders>
                    <w:top w:val="single" w:color="2E74B5" w:sz="1"/>
                    <w:left w:val="single" w:color="2E74B5" w:sz="1"/>
                    <w:bottom w:val="single" w:color="2E74B5" w:sz="1"/>
                    <w:right w:val="single" w:color="2E74B5" w:sz="1"/>
                  </w:tcBorders>
                  <w:shd w:fill="DEEAF1" w:val="clear"/>
                  <w:tcMar>
                    <w:top w:type="dxa" w:w="80"/>
                    <w:left w:type="dxa" w:w="140"/>
                    <w:bottom w:type="dxa" w:w="80"/>
                    <w:right w:type="dxa" w:w="140"/>
                  </w:tcMar>
                </w:tcPr>
                <w:p>
                  <w:r>
                    <w:rPr>
                      <w:rFonts w:ascii="Arial" w:cs="Arial" w:eastAsia="Arial" w:hAnsi="Arial"/>
                      <w:i/>
                      <w:iCs/>
                      <w:sz w:val="20"/>
                      <w:szCs w:val="20"/>
                    </w:rPr>
                    <w:t xml:space="preserve">Terraform provisions. PowerShell configures. Pipelines orchestrate. Never overlap.</w:t>
                  </w:r>
                </w:p>
              </w:tc>
            </w:tr>
          </w:tbl>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right w:type="dxa" w:w="200"/>
            </w:tcMar>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74B5" w:sz="1"/>
                    <w:left w:val="single" w:color="2E74B5" w:sz="1"/>
                    <w:bottom w:val="single" w:color="2E74B5" w:sz="1"/>
                    <w:right w:val="single" w:color="2E74B5" w:sz="1"/>
                  </w:tcBorders>
                  <w:shd w:fill="1F3864" w:val="clear"/>
                  <w:tcMar>
                    <w:top w:type="dxa" w:w="80"/>
                    <w:left w:type="dxa" w:w="140"/>
                    <w:bottom w:type="dxa" w:w="20"/>
                    <w:right w:type="dxa" w:w="140"/>
                  </w:tcMar>
                </w:tcPr>
                <w:p>
                  <w:r>
                    <w:rPr>
                      <w:rFonts w:ascii="Arial" w:cs="Arial" w:eastAsia="Arial" w:hAnsi="Arial"/>
                      <w:b/>
                      <w:bCs/>
                      <w:color w:val="F4B942"/>
                      <w:sz w:val="22"/>
                      <w:szCs w:val="22"/>
                    </w:rPr>
                    <w:t xml:space="preserve">Rebuild over repair</w:t>
                  </w:r>
                </w:p>
              </w:tc>
            </w:tr>
            <w:tr>
              <w:tc>
                <w:tcPr>
                  <w:tcW w:type="dxa" w:w="4500"/>
                  <w:tcBorders>
                    <w:top w:val="single" w:color="2E74B5" w:sz="1"/>
                    <w:left w:val="single" w:color="2E74B5" w:sz="1"/>
                    <w:bottom w:val="single" w:color="2E74B5" w:sz="1"/>
                    <w:right w:val="single" w:color="2E74B5" w:sz="1"/>
                  </w:tcBorders>
                  <w:shd w:fill="DEEAF1" w:val="clear"/>
                  <w:tcMar>
                    <w:top w:type="dxa" w:w="80"/>
                    <w:left w:type="dxa" w:w="140"/>
                    <w:bottom w:type="dxa" w:w="80"/>
                    <w:right w:type="dxa" w:w="140"/>
                  </w:tcMar>
                </w:tcPr>
                <w:p>
                  <w:r>
                    <w:rPr>
                      <w:rFonts w:ascii="Arial" w:cs="Arial" w:eastAsia="Arial" w:hAnsi="Arial"/>
                      <w:i/>
                      <w:iCs/>
                      <w:sz w:val="20"/>
                      <w:szCs w:val="20"/>
                    </w:rPr>
                    <w:t xml:space="preserve">If something is broken beyond quick recovery, rebuild from code. Trust your automation.</w:t>
                  </w:r>
                </w:p>
              </w:tc>
            </w:tr>
          </w:tbl>
          <w:p/>
        </w:tc>
        <w:tc>
          <w:tcPr>
            <w:tcW w:type="dxa" w:w="4860"/>
            <w:tcBorders>
              <w:top w:val="none" w:color="FFFFFF" w:sz="0"/>
              <w:left w:val="none" w:color="FFFFFF" w:sz="0"/>
              <w:bottom w:val="none" w:color="FFFFFF" w:sz="0"/>
              <w:right w:val="none" w:color="FFFFFF" w:sz="0"/>
            </w:tcBorders>
            <w:tcMar>
              <w:left w:type="dxa" w:w="200"/>
            </w:tcMar>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74B5" w:sz="1"/>
                    <w:left w:val="single" w:color="2E74B5" w:sz="1"/>
                    <w:bottom w:val="single" w:color="2E74B5" w:sz="1"/>
                    <w:right w:val="single" w:color="2E74B5" w:sz="1"/>
                  </w:tcBorders>
                  <w:shd w:fill="1F3864" w:val="clear"/>
                  <w:tcMar>
                    <w:top w:type="dxa" w:w="80"/>
                    <w:left w:type="dxa" w:w="140"/>
                    <w:bottom w:type="dxa" w:w="20"/>
                    <w:right w:type="dxa" w:w="140"/>
                  </w:tcMar>
                </w:tcPr>
                <w:p>
                  <w:r>
                    <w:rPr>
                      <w:rFonts w:ascii="Arial" w:cs="Arial" w:eastAsia="Arial" w:hAnsi="Arial"/>
                      <w:b/>
                      <w:bCs/>
                      <w:color w:val="F4B942"/>
                      <w:sz w:val="22"/>
                      <w:szCs w:val="22"/>
                    </w:rPr>
                    <w:t xml:space="preserve">Safety before speed</w:t>
                  </w:r>
                </w:p>
              </w:tc>
            </w:tr>
            <w:tr>
              <w:tc>
                <w:tcPr>
                  <w:tcW w:type="dxa" w:w="4500"/>
                  <w:tcBorders>
                    <w:top w:val="single" w:color="2E74B5" w:sz="1"/>
                    <w:left w:val="single" w:color="2E74B5" w:sz="1"/>
                    <w:bottom w:val="single" w:color="2E74B5" w:sz="1"/>
                    <w:right w:val="single" w:color="2E74B5" w:sz="1"/>
                  </w:tcBorders>
                  <w:shd w:fill="DEEAF1" w:val="clear"/>
                  <w:tcMar>
                    <w:top w:type="dxa" w:w="80"/>
                    <w:left w:type="dxa" w:w="140"/>
                    <w:bottom w:type="dxa" w:w="80"/>
                    <w:right w:type="dxa" w:w="140"/>
                  </w:tcMar>
                </w:tcPr>
                <w:p>
                  <w:r>
                    <w:rPr>
                      <w:rFonts w:ascii="Arial" w:cs="Arial" w:eastAsia="Arial" w:hAnsi="Arial"/>
                      <w:i/>
                      <w:iCs/>
                      <w:sz w:val="20"/>
                      <w:szCs w:val="20"/>
                    </w:rPr>
                    <w:t xml:space="preserve">A slow, safe change is always better than a fast, unrecoverable one.</w:t>
                  </w:r>
                </w:p>
              </w:tc>
            </w:tr>
          </w:tbl>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right w:type="dxa" w:w="200"/>
            </w:tcMar>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74B5" w:sz="1"/>
                    <w:left w:val="single" w:color="2E74B5" w:sz="1"/>
                    <w:bottom w:val="single" w:color="2E74B5" w:sz="1"/>
                    <w:right w:val="single" w:color="2E74B5" w:sz="1"/>
                  </w:tcBorders>
                  <w:shd w:fill="1F3864" w:val="clear"/>
                  <w:tcMar>
                    <w:top w:type="dxa" w:w="80"/>
                    <w:left w:type="dxa" w:w="140"/>
                    <w:bottom w:type="dxa" w:w="20"/>
                    <w:right w:type="dxa" w:w="140"/>
                  </w:tcMar>
                </w:tcPr>
                <w:p>
                  <w:r>
                    <w:rPr>
                      <w:rFonts w:ascii="Arial" w:cs="Arial" w:eastAsia="Arial" w:hAnsi="Arial"/>
                      <w:b/>
                      <w:bCs/>
                      <w:color w:val="F4B942"/>
                      <w:sz w:val="22"/>
                      <w:szCs w:val="22"/>
                    </w:rPr>
                    <w:t xml:space="preserve">Documentation is part of the system</w:t>
                  </w:r>
                </w:p>
              </w:tc>
            </w:tr>
            <w:tr>
              <w:tc>
                <w:tcPr>
                  <w:tcW w:type="dxa" w:w="4500"/>
                  <w:tcBorders>
                    <w:top w:val="single" w:color="2E74B5" w:sz="1"/>
                    <w:left w:val="single" w:color="2E74B5" w:sz="1"/>
                    <w:bottom w:val="single" w:color="2E74B5" w:sz="1"/>
                    <w:right w:val="single" w:color="2E74B5" w:sz="1"/>
                  </w:tcBorders>
                  <w:shd w:fill="DEEAF1" w:val="clear"/>
                  <w:tcMar>
                    <w:top w:type="dxa" w:w="80"/>
                    <w:left w:type="dxa" w:w="140"/>
                    <w:bottom w:type="dxa" w:w="80"/>
                    <w:right w:type="dxa" w:w="140"/>
                  </w:tcMar>
                </w:tcPr>
                <w:p>
                  <w:r>
                    <w:rPr>
                      <w:rFonts w:ascii="Arial" w:cs="Arial" w:eastAsia="Arial" w:hAnsi="Arial"/>
                      <w:i/>
                      <w:iCs/>
                      <w:sz w:val="20"/>
                      <w:szCs w:val="20"/>
                    </w:rPr>
                    <w:t xml:space="preserve">Undocumented systems do not exist for anyone else — including future you.</w:t>
                  </w:r>
                </w:p>
              </w:tc>
            </w:tr>
          </w:tbl>
          <w:p/>
        </w:tc>
        <w:tc>
          <w:tcPr>
            <w:tcW w:type="dxa" w:w="4860"/>
            <w:tcBorders>
              <w:top w:val="none" w:color="FFFFFF" w:sz="0"/>
              <w:left w:val="none" w:color="FFFFFF" w:sz="0"/>
              <w:bottom w:val="none" w:color="FFFFFF" w:sz="0"/>
              <w:right w:val="none" w:color="FFFFFF" w:sz="0"/>
            </w:tcBorders>
            <w:tcMar>
              <w:left w:type="dxa" w:w="200"/>
            </w:tcMar>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74B5" w:sz="1"/>
                    <w:left w:val="single" w:color="2E74B5" w:sz="1"/>
                    <w:bottom w:val="single" w:color="2E74B5" w:sz="1"/>
                    <w:right w:val="single" w:color="2E74B5" w:sz="1"/>
                  </w:tcBorders>
                  <w:shd w:fill="1F3864" w:val="clear"/>
                  <w:tcMar>
                    <w:top w:type="dxa" w:w="80"/>
                    <w:left w:type="dxa" w:w="140"/>
                    <w:bottom w:type="dxa" w:w="20"/>
                    <w:right w:type="dxa" w:w="140"/>
                  </w:tcMar>
                </w:tcPr>
                <w:p>
                  <w:r>
                    <w:rPr>
                      <w:rFonts w:ascii="Arial" w:cs="Arial" w:eastAsia="Arial" w:hAnsi="Arial"/>
                      <w:b/>
                      <w:bCs/>
                      <w:color w:val="F4B942"/>
                      <w:sz w:val="22"/>
                      <w:szCs w:val="22"/>
                    </w:rPr>
                    <w:t xml:space="preserve">Understand the blast radius</w:t>
                  </w:r>
                </w:p>
              </w:tc>
            </w:tr>
            <w:tr>
              <w:tc>
                <w:tcPr>
                  <w:tcW w:type="dxa" w:w="4500"/>
                  <w:tcBorders>
                    <w:top w:val="single" w:color="2E74B5" w:sz="1"/>
                    <w:left w:val="single" w:color="2E74B5" w:sz="1"/>
                    <w:bottom w:val="single" w:color="2E74B5" w:sz="1"/>
                    <w:right w:val="single" w:color="2E74B5" w:sz="1"/>
                  </w:tcBorders>
                  <w:shd w:fill="DEEAF1" w:val="clear"/>
                  <w:tcMar>
                    <w:top w:type="dxa" w:w="80"/>
                    <w:left w:type="dxa" w:w="140"/>
                    <w:bottom w:type="dxa" w:w="80"/>
                    <w:right w:type="dxa" w:w="140"/>
                  </w:tcMar>
                </w:tcPr>
                <w:p>
                  <w:r>
                    <w:rPr>
                      <w:rFonts w:ascii="Arial" w:cs="Arial" w:eastAsia="Arial" w:hAnsi="Arial"/>
                      <w:i/>
                      <w:iCs/>
                      <w:sz w:val="20"/>
                      <w:szCs w:val="20"/>
                    </w:rPr>
                    <w:t xml:space="preserve">Before any change, know what breaks if it goes wrong and how to recover.</w:t>
                  </w:r>
                </w:p>
              </w:tc>
            </w:tr>
          </w:tbl>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3. Design Framework</w:t>
      </w:r>
    </w:p>
    <w:p>
      <w:pPr>
        <w:spacing w:after="0" w:before="100"/>
      </w:pPr>
      <w:r>
        <w:t xml:space="preserve"/>
      </w:r>
    </w:p>
    <w:p>
      <w:pPr>
        <w:spacing w:after="40" w:before="40"/>
      </w:pPr>
      <w:r>
        <w:rPr>
          <w:rFonts w:ascii="Arial" w:cs="Arial" w:eastAsia="Arial" w:hAnsi="Arial"/>
          <w:sz w:val="22"/>
          <w:szCs w:val="22"/>
        </w:rPr>
        <w:t xml:space="preserve">All work follows the same path. No automation is written without understanding the manual process first.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3864" w:sz="1"/>
              <w:left w:val="single" w:color="1F3864" w:sz="1"/>
              <w:bottom w:val="single" w:color="1F3864" w:sz="1"/>
              <w:right w:val="single" w:color="1F3864" w:sz="1"/>
            </w:tcBorders>
            <w:shd w:fill="1F3864" w:val="clear"/>
            <w:tcMar>
              <w:top w:type="dxa" w:w="200"/>
              <w:left w:type="dxa" w:w="160"/>
              <w:bottom w:type="dxa" w:w="200"/>
              <w:right w:type="dxa" w:w="160"/>
            </w:tcMar>
            <w:vAlign w:val="center"/>
          </w:tcPr>
          <w:p>
            <w:pPr>
              <w:jc w:val="center"/>
            </w:pPr>
            <w:r>
              <w:rPr>
                <w:rFonts w:ascii="Arial" w:cs="Arial" w:eastAsia="Arial" w:hAnsi="Arial"/>
                <w:b/>
                <w:bCs/>
                <w:color w:val="FFFFFF"/>
                <w:sz w:val="28"/>
                <w:szCs w:val="28"/>
              </w:rPr>
              <w:t xml:space="preserve">INTENT</w:t>
            </w:r>
          </w:p>
          <w:p>
            <w:pPr>
              <w:spacing w:after="0" w:before="80"/>
            </w:pPr>
            <w:r>
              <w:t xml:space="preserve"/>
            </w:r>
          </w:p>
          <w:p>
            <w:pPr>
              <w:jc w:val="center"/>
            </w:pPr>
            <w:r>
              <w:rPr>
                <w:rFonts w:ascii="Arial" w:cs="Arial" w:eastAsia="Arial" w:hAnsi="Arial"/>
                <w:i/>
                <w:iCs/>
                <w:color w:val="FFFFFF"/>
                <w:sz w:val="18"/>
                <w:szCs w:val="18"/>
              </w:rPr>
              <w:t xml:space="preserve">What problem am I solving?</w:t>
            </w:r>
          </w:p>
        </w:tc>
        <w:tc>
          <w:tcPr>
            <w:tcW w:type="dxa" w:w="2340"/>
            <w:tcBorders>
              <w:top w:val="single" w:color="1F3864" w:sz="1"/>
              <w:left w:val="single" w:color="1F3864" w:sz="1"/>
              <w:bottom w:val="single" w:color="1F3864" w:sz="1"/>
              <w:right w:val="single" w:color="1F3864" w:sz="1"/>
            </w:tcBorders>
            <w:shd w:fill="2E74B5" w:val="clear"/>
            <w:tcMar>
              <w:top w:type="dxa" w:w="200"/>
              <w:left w:type="dxa" w:w="160"/>
              <w:bottom w:type="dxa" w:w="200"/>
              <w:right w:type="dxa" w:w="160"/>
            </w:tcMar>
            <w:vAlign w:val="center"/>
          </w:tcPr>
          <w:p>
            <w:pPr>
              <w:jc w:val="center"/>
            </w:pPr>
            <w:r>
              <w:rPr>
                <w:rFonts w:ascii="Arial" w:cs="Arial" w:eastAsia="Arial" w:hAnsi="Arial"/>
                <w:b/>
                <w:bCs/>
                <w:color w:val="FFFFFF"/>
                <w:sz w:val="28"/>
                <w:szCs w:val="28"/>
              </w:rPr>
              <w:t xml:space="preserve">CONSTRAINTS</w:t>
            </w:r>
          </w:p>
          <w:p>
            <w:pPr>
              <w:spacing w:after="0" w:before="80"/>
            </w:pPr>
            <w:r>
              <w:t xml:space="preserve"/>
            </w:r>
          </w:p>
          <w:p>
            <w:pPr>
              <w:jc w:val="center"/>
            </w:pPr>
            <w:r>
              <w:rPr>
                <w:rFonts w:ascii="Arial" w:cs="Arial" w:eastAsia="Arial" w:hAnsi="Arial"/>
                <w:i/>
                <w:iCs/>
                <w:color w:val="FFFFFF"/>
                <w:sz w:val="18"/>
                <w:szCs w:val="18"/>
              </w:rPr>
              <w:t xml:space="preserve">What limits what I can do?</w:t>
            </w:r>
          </w:p>
        </w:tc>
        <w:tc>
          <w:tcPr>
            <w:tcW w:type="dxa" w:w="2340"/>
            <w:tcBorders>
              <w:top w:val="single" w:color="1F3864" w:sz="1"/>
              <w:left w:val="single" w:color="1F3864" w:sz="1"/>
              <w:bottom w:val="single" w:color="1F3864" w:sz="1"/>
              <w:right w:val="single" w:color="1F3864" w:sz="1"/>
            </w:tcBorders>
            <w:shd w:fill="ADB9CA" w:val="clear"/>
            <w:tcMar>
              <w:top w:type="dxa" w:w="200"/>
              <w:left w:type="dxa" w:w="160"/>
              <w:bottom w:type="dxa" w:w="200"/>
              <w:right w:type="dxa" w:w="160"/>
            </w:tcMar>
            <w:vAlign w:val="center"/>
          </w:tcPr>
          <w:p>
            <w:pPr>
              <w:jc w:val="center"/>
            </w:pPr>
            <w:r>
              <w:rPr>
                <w:rFonts w:ascii="Arial" w:cs="Arial" w:eastAsia="Arial" w:hAnsi="Arial"/>
                <w:b/>
                <w:bCs/>
                <w:color w:val="1F3864"/>
                <w:sz w:val="28"/>
                <w:szCs w:val="28"/>
              </w:rPr>
              <w:t xml:space="preserve">ARCHITECTURE</w:t>
            </w:r>
          </w:p>
          <w:p>
            <w:pPr>
              <w:spacing w:after="0" w:before="80"/>
            </w:pPr>
            <w:r>
              <w:t xml:space="preserve"/>
            </w:r>
          </w:p>
          <w:p>
            <w:pPr>
              <w:jc w:val="center"/>
            </w:pPr>
            <w:r>
              <w:rPr>
                <w:rFonts w:ascii="Arial" w:cs="Arial" w:eastAsia="Arial" w:hAnsi="Arial"/>
                <w:i/>
                <w:iCs/>
                <w:color w:val="1F3864"/>
                <w:sz w:val="18"/>
                <w:szCs w:val="18"/>
              </w:rPr>
              <w:t xml:space="preserve">What is the right design?</w:t>
            </w:r>
          </w:p>
        </w:tc>
        <w:tc>
          <w:tcPr>
            <w:tcW w:type="dxa" w:w="2340"/>
            <w:tcBorders>
              <w:top w:val="single" w:color="1F3864" w:sz="1"/>
              <w:left w:val="single" w:color="1F3864" w:sz="1"/>
              <w:bottom w:val="single" w:color="1F3864" w:sz="1"/>
              <w:right w:val="single" w:color="1F3864" w:sz="1"/>
            </w:tcBorders>
            <w:shd w:fill="F4B942" w:val="clear"/>
            <w:tcMar>
              <w:top w:type="dxa" w:w="200"/>
              <w:left w:type="dxa" w:w="160"/>
              <w:bottom w:type="dxa" w:w="200"/>
              <w:right w:type="dxa" w:w="160"/>
            </w:tcMar>
            <w:vAlign w:val="center"/>
          </w:tcPr>
          <w:p>
            <w:pPr>
              <w:jc w:val="center"/>
            </w:pPr>
            <w:r>
              <w:rPr>
                <w:rFonts w:ascii="Arial" w:cs="Arial" w:eastAsia="Arial" w:hAnsi="Arial"/>
                <w:b/>
                <w:bCs/>
                <w:color w:val="1F3864"/>
                <w:sz w:val="28"/>
                <w:szCs w:val="28"/>
              </w:rPr>
              <w:t xml:space="preserve">AUTOMATION</w:t>
            </w:r>
          </w:p>
          <w:p>
            <w:pPr>
              <w:spacing w:after="0" w:before="80"/>
            </w:pPr>
            <w:r>
              <w:t xml:space="preserve"/>
            </w:r>
          </w:p>
          <w:p>
            <w:pPr>
              <w:jc w:val="center"/>
            </w:pPr>
            <w:r>
              <w:rPr>
                <w:rFonts w:ascii="Arial" w:cs="Arial" w:eastAsia="Arial" w:hAnsi="Arial"/>
                <w:i/>
                <w:iCs/>
                <w:color w:val="1F3864"/>
                <w:sz w:val="18"/>
                <w:szCs w:val="18"/>
              </w:rPr>
              <w:t xml:space="preserve">How do I make it repeatable?</w:t>
            </w:r>
          </w:p>
        </w:tc>
      </w:tr>
    </w:tbl>
    <w:p>
      <w:pPr>
        <w:spacing w:after="0" w:before="200"/>
      </w:pPr>
      <w:r>
        <w:t xml:space="preserve"/>
      </w:r>
    </w:p>
    <w:p>
      <w:pPr>
        <w:jc w:val="center"/>
      </w:pPr>
      <w:r>
        <w:rPr>
          <w:rFonts w:ascii="Arial" w:cs="Arial" w:eastAsia="Arial" w:hAnsi="Arial"/>
          <w:b/>
          <w:bCs/>
          <w:color w:val="2E74B5"/>
          <w:sz w:val="28"/>
          <w:szCs w:val="28"/>
        </w:rPr>
        <w:t xml:space="preserve">→   →   →</w:t>
      </w:r>
    </w:p>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600"/>
              <w:left w:type="dxa" w:w="400"/>
              <w:bottom w:type="dxa" w:w="600"/>
              <w:right w:type="dxa" w:w="400"/>
            </w:tcMar>
          </w:tcPr>
          <w:p>
            <w:pPr>
              <w:jc w:val="center"/>
            </w:pPr>
            <w:r>
              <w:rPr>
                <w:rFonts w:ascii="Arial" w:cs="Arial" w:eastAsia="Arial" w:hAnsi="Arial"/>
                <w:b/>
                <w:bCs/>
                <w:color w:val="F4B942"/>
                <w:sz w:val="56"/>
                <w:szCs w:val="56"/>
              </w:rPr>
              <w:t xml:space="preserve">Phase 2 — Understand</w:t>
            </w:r>
          </w:p>
          <w:p>
            <w:pPr>
              <w:spacing w:after="0" w:before="120"/>
            </w:pPr>
            <w:r>
              <w:t xml:space="preserve"/>
            </w:r>
          </w:p>
          <w:p>
            <w:pPr>
              <w:jc w:val="center"/>
            </w:pPr>
            <w:r>
              <w:rPr>
                <w:rFonts w:ascii="Arial" w:cs="Arial" w:eastAsia="Arial" w:hAnsi="Arial"/>
                <w:i/>
                <w:iCs/>
                <w:color w:val="D6DCE4"/>
                <w:sz w:val="26"/>
                <w:szCs w:val="26"/>
              </w:rPr>
              <w:t xml:space="preserve">See the architecture before you build it</w:t>
            </w:r>
          </w:p>
          <w:p>
            <w:pPr>
              <w:spacing w:after="0" w:before="200"/>
            </w:pPr>
            <w:r>
              <w:t xml:space="preserve"/>
            </w:r>
          </w:p>
          <w:p>
            <w:pPr>
              <w:jc w:val="center"/>
            </w:pPr>
            <w:r>
              <w:rPr>
                <w:rFonts w:ascii="Arial" w:cs="Arial" w:eastAsia="Arial" w:hAnsi="Arial"/>
                <w:color w:val="ADB9CA"/>
                <w:sz w:val="22"/>
                <w:szCs w:val="22"/>
              </w:rPr>
              <w:t xml:space="preserve">4. Architecture Diagrams</w:t>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4. Architecture Diagrams — Reference</w:t>
      </w:r>
    </w:p>
    <w:p>
      <w:pPr>
        <w:spacing w:after="0" w:before="100"/>
      </w:pPr>
      <w:r>
        <w:t xml:space="preserve"/>
      </w:r>
    </w:p>
    <w:p>
      <w:pPr>
        <w:spacing w:after="40" w:before="40"/>
      </w:pPr>
      <w:r>
        <w:rPr>
          <w:rFonts w:ascii="Arial" w:cs="Arial" w:eastAsia="Arial" w:hAnsi="Arial"/>
          <w:sz w:val="22"/>
          <w:szCs w:val="22"/>
        </w:rPr>
        <w:t xml:space="preserve">The following pages contain the key architecture diagrams for the lab. These are the diagrams you would present in an architecture review, a job interview, or a promotion discussion. All diagrams are also available as interactive versions in the digital copy of this playbook.</w:t>
      </w:r>
    </w:p>
    <w:p>
      <w:pPr>
        <w:spacing w:after="0" w:before="120"/>
      </w:pPr>
      <w:r>
        <w:t xml:space="preserve"/>
      </w:r>
    </w:p>
    <w:p>
      <w:pPr>
        <w:pStyle w:val="Heading2"/>
        <w:shd w:fill="2E74B5" w:val="clear"/>
        <w:spacing w:after="120" w:before="280"/>
        <w:ind w:left="160"/>
      </w:pPr>
      <w:r>
        <w:rPr>
          <w:rFonts w:ascii="Arial" w:cs="Arial" w:eastAsia="Arial" w:hAnsi="Arial"/>
          <w:b/>
          <w:bCs/>
          <w:color w:val="FFFFFF"/>
          <w:sz w:val="28"/>
          <w:szCs w:val="28"/>
        </w:rPr>
        <w:t xml:space="preserve">4.1 Lab Topology</w:t>
      </w:r>
    </w:p>
    <w:p>
      <w:pPr>
        <w:spacing w:after="0" w:before="80"/>
      </w:pPr>
      <w:r>
        <w:t xml:space="preserve"/>
      </w:r>
    </w:p>
    <w:p>
      <w:pPr>
        <w:spacing w:after="40" w:before="40"/>
      </w:pPr>
      <w:r>
        <w:rPr>
          <w:rFonts w:ascii="Arial" w:cs="Arial" w:eastAsia="Arial" w:hAnsi="Arial"/>
          <w:sz w:val="22"/>
          <w:szCs w:val="22"/>
        </w:rPr>
        <w:t xml:space="preserve">Shows the physical and logical layout of the two Hyper-V nodes, the VMs running on each, the managed switch, powerline adapters, and Azure connectivity. Each VM is colour-coded by function: purple for identity and access, teal for workloads and Arc-enabled servers, amber for Azure Local and WireGuard, grey for infrastructure and utility VMs.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DB9CA" w:sz="1"/>
              <w:left w:val="single" w:color="ADB9CA" w:sz="1"/>
              <w:bottom w:val="single" w:color="ADB9CA" w:sz="1"/>
              <w:right w:val="single" w:color="ADB9CA" w:sz="1"/>
            </w:tcBorders>
            <w:shd w:fill="DEEAF1" w:val="clear"/>
            <w:tcMar>
              <w:top w:type="dxa" w:w="120"/>
              <w:left w:type="dxa" w:w="160"/>
              <w:bottom w:type="dxa" w:w="120"/>
              <w:right w:type="dxa" w:w="160"/>
            </w:tcMar>
          </w:tcPr>
          <w:p>
            <w:r>
              <w:rPr>
                <w:rFonts w:ascii="Arial" w:cs="Arial" w:eastAsia="Arial" w:hAnsi="Arial"/>
                <w:b/>
                <w:bCs/>
                <w:color w:val="1F3864"/>
                <w:sz w:val="22"/>
                <w:szCs w:val="22"/>
              </w:rPr>
              <w:t xml:space="preserve">Node 1</w:t>
            </w:r>
          </w:p>
          <w:p>
            <w:pPr>
              <w:spacing w:after="0" w:before="60"/>
            </w:pPr>
            <w:r>
              <w:t xml:space="preserve"/>
            </w:r>
          </w:p>
          <w:p>
            <w:pPr>
              <w:pStyle w:val="ListParagraph"/>
              <w:numPr>
                <w:ilvl w:val="0"/>
                <w:numId w:val="2"/>
              </w:numPr>
            </w:pPr>
            <w:r>
              <w:rPr>
                <w:rFonts w:ascii="Arial" w:cs="Arial" w:eastAsia="Arial" w:hAnsi="Arial"/>
                <w:sz w:val="20"/>
                <w:szCs w:val="20"/>
              </w:rPr>
              <w:t xml:space="preserve">DC1 — primary domain controller + DNS</w:t>
            </w:r>
          </w:p>
          <w:p>
            <w:pPr>
              <w:pStyle w:val="ListParagraph"/>
              <w:numPr>
                <w:ilvl w:val="0"/>
                <w:numId w:val="2"/>
              </w:numPr>
            </w:pPr>
            <w:r>
              <w:rPr>
                <w:rFonts w:ascii="Arial" w:cs="Arial" w:eastAsia="Arial" w:hAnsi="Arial"/>
                <w:sz w:val="20"/>
                <w:szCs w:val="20"/>
              </w:rPr>
              <w:t xml:space="preserve">Jumphost — PAW + Windows Admin Center</w:t>
            </w:r>
          </w:p>
          <w:p>
            <w:pPr>
              <w:pStyle w:val="ListParagraph"/>
              <w:numPr>
                <w:ilvl w:val="0"/>
                <w:numId w:val="2"/>
              </w:numPr>
            </w:pPr>
            <w:r>
              <w:rPr>
                <w:rFonts w:ascii="Arial" w:cs="Arial" w:eastAsia="Arial" w:hAnsi="Arial"/>
                <w:sz w:val="20"/>
                <w:szCs w:val="20"/>
              </w:rPr>
              <w:t xml:space="preserve">Arc server 1 — Windows + AMA</w:t>
            </w:r>
          </w:p>
          <w:p>
            <w:pPr>
              <w:pStyle w:val="ListParagraph"/>
              <w:numPr>
                <w:ilvl w:val="0"/>
                <w:numId w:val="2"/>
              </w:numPr>
            </w:pPr>
            <w:r>
              <w:rPr>
                <w:rFonts w:ascii="Arial" w:cs="Arial" w:eastAsia="Arial" w:hAnsi="Arial"/>
                <w:sz w:val="20"/>
                <w:szCs w:val="20"/>
              </w:rPr>
              <w:t xml:space="preserve">SQL Server — Arc-enabled</w:t>
            </w:r>
          </w:p>
          <w:p>
            <w:pPr>
              <w:pStyle w:val="ListParagraph"/>
              <w:numPr>
                <w:ilvl w:val="0"/>
                <w:numId w:val="2"/>
              </w:numPr>
            </w:pPr>
            <w:r>
              <w:rPr>
                <w:rFonts w:ascii="Arial" w:cs="Arial" w:eastAsia="Arial" w:hAnsi="Arial"/>
                <w:sz w:val="20"/>
                <w:szCs w:val="20"/>
              </w:rPr>
              <w:t xml:space="preserve">pfSense — firewall + WireGuard server</w:t>
            </w:r>
          </w:p>
          <w:p>
            <w:pPr>
              <w:pStyle w:val="ListParagraph"/>
              <w:numPr>
                <w:ilvl w:val="0"/>
                <w:numId w:val="2"/>
              </w:numPr>
            </w:pPr>
            <w:r>
              <w:rPr>
                <w:rFonts w:ascii="Arial" w:cs="Arial" w:eastAsia="Arial" w:hAnsi="Arial"/>
                <w:sz w:val="20"/>
                <w:szCs w:val="20"/>
              </w:rPr>
              <w:t xml:space="preserve">Scratch VM — Terraform targets</w:t>
            </w:r>
          </w:p>
        </w:tc>
        <w:tc>
          <w:tcPr>
            <w:tcW w:type="dxa" w:w="4680"/>
            <w:tcBorders>
              <w:top w:val="single" w:color="ADB9CA" w:sz="1"/>
              <w:left w:val="single" w:color="ADB9CA" w:sz="1"/>
              <w:bottom w:val="single" w:color="ADB9CA" w:sz="1"/>
              <w:right w:val="single" w:color="ADB9CA" w:sz="1"/>
            </w:tcBorders>
            <w:shd w:fill="DEEAF1" w:val="clear"/>
            <w:tcMar>
              <w:top w:type="dxa" w:w="120"/>
              <w:left w:type="dxa" w:w="160"/>
              <w:bottom w:type="dxa" w:w="120"/>
              <w:right w:type="dxa" w:w="160"/>
            </w:tcMar>
          </w:tcPr>
          <w:p>
            <w:r>
              <w:rPr>
                <w:rFonts w:ascii="Arial" w:cs="Arial" w:eastAsia="Arial" w:hAnsi="Arial"/>
                <w:b/>
                <w:bCs/>
                <w:color w:val="1F3864"/>
                <w:sz w:val="22"/>
                <w:szCs w:val="22"/>
              </w:rPr>
              <w:t xml:space="preserve">Node 2</w:t>
            </w:r>
          </w:p>
          <w:p>
            <w:pPr>
              <w:spacing w:after="0" w:before="60"/>
            </w:pPr>
            <w:r>
              <w:t xml:space="preserve"/>
            </w:r>
          </w:p>
          <w:p>
            <w:pPr>
              <w:pStyle w:val="ListParagraph"/>
              <w:numPr>
                <w:ilvl w:val="0"/>
                <w:numId w:val="2"/>
              </w:numPr>
            </w:pPr>
            <w:r>
              <w:rPr>
                <w:rFonts w:ascii="Arial" w:cs="Arial" w:eastAsia="Arial" w:hAnsi="Arial"/>
                <w:sz w:val="20"/>
                <w:szCs w:val="20"/>
              </w:rPr>
              <w:t xml:space="preserve">DC2 — replica domain controller</w:t>
            </w:r>
          </w:p>
          <w:p>
            <w:pPr>
              <w:pStyle w:val="ListParagraph"/>
              <w:numPr>
                <w:ilvl w:val="0"/>
                <w:numId w:val="2"/>
              </w:numPr>
            </w:pPr>
            <w:r>
              <w:rPr>
                <w:rFonts w:ascii="Arial" w:cs="Arial" w:eastAsia="Arial" w:hAnsi="Arial"/>
                <w:sz w:val="20"/>
                <w:szCs w:val="20"/>
              </w:rPr>
              <w:t xml:space="preserve">Arc server 2 — Linux cross-platform</w:t>
            </w:r>
          </w:p>
          <w:p>
            <w:pPr>
              <w:pStyle w:val="ListParagraph"/>
              <w:numPr>
                <w:ilvl w:val="0"/>
                <w:numId w:val="2"/>
              </w:numPr>
            </w:pPr>
            <w:r>
              <w:rPr>
                <w:rFonts w:ascii="Arial" w:cs="Arial" w:eastAsia="Arial" w:hAnsi="Arial"/>
                <w:sz w:val="20"/>
                <w:szCs w:val="20"/>
              </w:rPr>
              <w:t xml:space="preserve">Azure Local — nested HCI, lab only</w:t>
            </w:r>
          </w:p>
          <w:p>
            <w:pPr>
              <w:pStyle w:val="ListParagraph"/>
              <w:numPr>
                <w:ilvl w:val="0"/>
                <w:numId w:val="2"/>
              </w:numPr>
            </w:pPr>
            <w:r>
              <w:rPr>
                <w:rFonts w:ascii="Arial" w:cs="Arial" w:eastAsia="Arial" w:hAnsi="Arial"/>
                <w:sz w:val="20"/>
                <w:szCs w:val="20"/>
              </w:rPr>
              <w:t xml:space="preserve">Storage Replica — stretch cluster practice</w:t>
            </w:r>
          </w:p>
          <w:p>
            <w:pPr>
              <w:pStyle w:val="ListParagraph"/>
              <w:numPr>
                <w:ilvl w:val="0"/>
                <w:numId w:val="2"/>
              </w:numPr>
            </w:pPr>
            <w:r>
              <w:rPr>
                <w:rFonts w:ascii="Arial" w:cs="Arial" w:eastAsia="Arial" w:hAnsi="Arial"/>
                <w:sz w:val="20"/>
                <w:szCs w:val="20"/>
              </w:rPr>
              <w:t xml:space="preserve">Spare VM — automation and pipeline targets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120"/>
              <w:left w:type="dxa" w:w="200"/>
              <w:bottom w:type="dxa" w:w="120"/>
              <w:right w:type="dxa" w:w="200"/>
            </w:tcMar>
          </w:tcPr>
          <w:p>
            <w:pPr>
              <w:jc w:val="center"/>
            </w:pPr>
            <w:r>
              <w:rPr>
                <w:rFonts w:ascii="Courier New" w:cs="Courier New" w:eastAsia="Courier New" w:hAnsi="Courier New"/>
                <w:color w:val="F4B942"/>
                <w:sz w:val="20"/>
                <w:szCs w:val="20"/>
              </w:rPr>
              <w:t xml:space="preserve">Node 1 + Node 2 → Switch → Powerline → Router → Internet → Azure</w:t>
            </w:r>
          </w:p>
          <w:p>
            <w:pPr>
              <w:spacing w:after="0" w:before="60"/>
            </w:pPr>
            <w:r>
              <w:t xml:space="preserve"/>
            </w:r>
          </w:p>
          <w:p>
            <w:pPr>
              <w:jc w:val="center"/>
            </w:pPr>
            <w:r>
              <w:rPr>
                <w:rFonts w:ascii="Courier New" w:cs="Courier New" w:eastAsia="Courier New" w:hAnsi="Courier New"/>
                <w:color w:val="D6DCE4"/>
                <w:sz w:val="20"/>
                <w:szCs w:val="20"/>
              </w:rPr>
              <w:t xml:space="preserve">Arc agents: TCP 443 outbound → Azure Arc control plane</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4.2 Access Pattern — PAW Model</w:t>
      </w:r>
    </w:p>
    <w:p>
      <w:pPr>
        <w:spacing w:after="0" w:before="80"/>
      </w:pPr>
      <w:r>
        <w:t xml:space="preserve"/>
      </w:r>
    </w:p>
    <w:p>
      <w:pPr>
        <w:spacing w:after="40" w:before="40"/>
      </w:pPr>
      <w:r>
        <w:rPr>
          <w:rFonts w:ascii="Arial" w:cs="Arial" w:eastAsia="Arial" w:hAnsi="Arial"/>
          <w:sz w:val="22"/>
          <w:szCs w:val="22"/>
        </w:rPr>
        <w:t xml:space="preserve">All privileged access flows through the Jumphost. There is no direct access from the laptop to any infrastructure component. This applies equally to local access via RDP and remote access via WireGuard.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Local access path</w:t>
            </w:r>
          </w:p>
        </w:tc>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Remote access path</w:t>
            </w:r>
          </w:p>
        </w:tc>
      </w:tr>
      <w:tr>
        <w:tc>
          <w:tcPr>
            <w:tcW w:type="dxa" w:w="4680"/>
            <w:tcBorders>
              <w:top w:val="single" w:color="ADB9CA" w:sz="1"/>
              <w:left w:val="single" w:color="ADB9CA" w:sz="1"/>
              <w:bottom w:val="single" w:color="ADB9CA" w:sz="1"/>
              <w:right w:val="single" w:color="ADB9CA" w:sz="1"/>
            </w:tcBorders>
            <w:shd w:fill="FFFFFF" w:val="clear"/>
            <w:tcMar>
              <w:top w:type="dxa" w:w="100"/>
              <w:left w:type="dxa" w:w="160"/>
              <w:bottom w:type="dxa" w:w="100"/>
              <w:right w:type="dxa" w:w="160"/>
            </w:tcMar>
          </w:tcPr>
          <w:p>
            <w:r>
              <w:rPr>
                <w:rFonts w:ascii="Courier New" w:cs="Courier New" w:eastAsia="Courier New" w:hAnsi="Courier New"/>
                <w:sz w:val="20"/>
                <w:szCs w:val="20"/>
              </w:rPr>
              <w:t xml:space="preserve">Work laptop (home network)</w:t>
            </w:r>
          </w:p>
          <w:p>
            <w:r>
              <w:rPr>
                <w:rFonts w:ascii="Courier New" w:cs="Courier New" w:eastAsia="Courier New" w:hAnsi="Courier New"/>
                <w:sz w:val="20"/>
                <w:szCs w:val="20"/>
              </w:rPr>
              <w:t xml:space="preserve">  ↓ RDP</w:t>
            </w:r>
          </w:p>
          <w:p>
            <w:r>
              <w:rPr>
                <w:rFonts w:ascii="Courier New" w:cs="Courier New" w:eastAsia="Courier New" w:hAnsi="Courier New"/>
                <w:b/>
                <w:bCs/>
                <w:sz w:val="20"/>
                <w:szCs w:val="20"/>
              </w:rPr>
              <w:t xml:space="preserve">Jumphost VM (VLAN 10)</w:t>
            </w:r>
          </w:p>
          <w:p>
            <w:r>
              <w:rPr>
                <w:rFonts w:ascii="Courier New" w:cs="Courier New" w:eastAsia="Courier New" w:hAnsi="Courier New"/>
                <w:sz w:val="20"/>
                <w:szCs w:val="20"/>
              </w:rPr>
              <w:t xml:space="preserve">  ↓ RDP / WinRM / SSH</w:t>
            </w:r>
          </w:p>
          <w:p>
            <w:r>
              <w:rPr>
                <w:rFonts w:ascii="Courier New" w:cs="Courier New" w:eastAsia="Courier New" w:hAnsi="Courier New"/>
                <w:sz w:val="20"/>
                <w:szCs w:val="20"/>
              </w:rPr>
              <w:t xml:space="preserve">Infrastructure (VLAN 10/20)</w:t>
            </w:r>
          </w:p>
        </w:tc>
        <w:tc>
          <w:tcPr>
            <w:tcW w:type="dxa" w:w="4680"/>
            <w:tcBorders>
              <w:top w:val="single" w:color="ADB9CA" w:sz="1"/>
              <w:left w:val="single" w:color="ADB9CA" w:sz="1"/>
              <w:bottom w:val="single" w:color="ADB9CA" w:sz="1"/>
              <w:right w:val="single" w:color="ADB9CA" w:sz="1"/>
            </w:tcBorders>
            <w:shd w:fill="FFF2CC" w:val="clear"/>
            <w:tcMar>
              <w:top w:type="dxa" w:w="100"/>
              <w:left w:type="dxa" w:w="160"/>
              <w:bottom w:type="dxa" w:w="100"/>
              <w:right w:type="dxa" w:w="160"/>
            </w:tcMar>
          </w:tcPr>
          <w:p>
            <w:r>
              <w:rPr>
                <w:rFonts w:ascii="Courier New" w:cs="Courier New" w:eastAsia="Courier New" w:hAnsi="Courier New"/>
                <w:sz w:val="20"/>
                <w:szCs w:val="20"/>
              </w:rPr>
              <w:t xml:space="preserve">Laptop / phone (anywhere)</w:t>
            </w:r>
          </w:p>
          <w:p>
            <w:r>
              <w:rPr>
                <w:rFonts w:ascii="Courier New" w:cs="Courier New" w:eastAsia="Courier New" w:hAnsi="Courier New"/>
                <w:sz w:val="20"/>
                <w:szCs w:val="20"/>
              </w:rPr>
              <w:t xml:space="preserve">  ↓ WireGuard UDP 51820 encrypted</w:t>
            </w:r>
          </w:p>
          <w:p>
            <w:r>
              <w:rPr>
                <w:rFonts w:ascii="Courier New" w:cs="Courier New" w:eastAsia="Courier New" w:hAnsi="Courier New"/>
                <w:sz w:val="20"/>
                <w:szCs w:val="20"/>
              </w:rPr>
              <w:t xml:space="preserve">pfSense WireGuard server</w:t>
            </w:r>
          </w:p>
          <w:p>
            <w:r>
              <w:rPr>
                <w:rFonts w:ascii="Courier New" w:cs="Courier New" w:eastAsia="Courier New" w:hAnsi="Courier New"/>
                <w:sz w:val="20"/>
                <w:szCs w:val="20"/>
              </w:rPr>
              <w:t xml:space="preserve">  ↓ Now on lab network</w:t>
            </w:r>
          </w:p>
          <w:p>
            <w:r>
              <w:rPr>
                <w:rFonts w:ascii="Courier New" w:cs="Courier New" w:eastAsia="Courier New" w:hAnsi="Courier New"/>
                <w:b/>
                <w:bCs/>
                <w:sz w:val="20"/>
                <w:szCs w:val="20"/>
              </w:rPr>
              <w:t xml:space="preserve">Jumphost VM → Infrastructure</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4.3 Network Segmentation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560"/>
        <w:gridCol w:w="2340"/>
        <w:gridCol w:w="2340"/>
        <w:gridCol w:w="2340"/>
      </w:tblGrid>
      <w:tr>
        <w:trPr>
          <w:tblHeader/>
        </w:trPr>
        <w:tc>
          <w:tcPr>
            <w:tcW w:type="dxa" w:w="7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VLAN</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Members</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Can reach</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Cannot reach</w:t>
            </w:r>
          </w:p>
        </w:tc>
      </w:tr>
      <w:tr>
        <w:tc>
          <w:tcPr>
            <w:tcW w:type="dxa" w:w="780"/>
            <w:tcBorders>
              <w:top w:val="single" w:color="ADB9CA" w:sz="1"/>
              <w:left w:val="single" w:color="ADB9CA" w:sz="1"/>
              <w:bottom w:val="single" w:color="ADB9CA" w:sz="1"/>
              <w:right w:val="single" w:color="ADB9CA" w:sz="1"/>
            </w:tcBorders>
            <w:shd w:fill="1F3864" w:val="clear"/>
            <w:tcMar>
              <w:top w:type="dxa" w:w="80"/>
              <w:left w:type="dxa" w:w="80"/>
              <w:bottom w:type="dxa" w:w="80"/>
              <w:right w:type="dxa" w:w="80"/>
            </w:tcMar>
          </w:tcPr>
          <w:p>
            <w:pPr>
              <w:jc w:val="center"/>
            </w:pPr>
            <w:r>
              <w:rPr>
                <w:rFonts w:ascii="Arial" w:cs="Arial" w:eastAsia="Arial" w:hAnsi="Arial"/>
                <w:b/>
                <w:bCs/>
                <w:color w:val="F4B942"/>
                <w:sz w:val="20"/>
                <w:szCs w:val="20"/>
              </w:rPr>
              <w:t xml:space="preserve">10</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Management</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Jumphost, DC1, DC2, WAC</w:t>
            </w:r>
          </w:p>
        </w:tc>
        <w:tc>
          <w:tcPr>
            <w:tcW w:type="dxa" w:w="234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sz w:val="20"/>
                <w:szCs w:val="20"/>
              </w:rPr>
              <w:t xml:space="preserve">All VLANs</w:t>
            </w:r>
          </w:p>
        </w:tc>
        <w:tc>
          <w:tcPr>
            <w:tcW w:type="dxa" w:w="234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20"/>
                <w:szCs w:val="20"/>
              </w:rPr>
              <w:t xml:space="preserve">Direct internet</w:t>
            </w:r>
          </w:p>
        </w:tc>
      </w:tr>
      <w:tr>
        <w:tc>
          <w:tcPr>
            <w:tcW w:type="dxa" w:w="780"/>
            <w:tcBorders>
              <w:top w:val="single" w:color="ADB9CA" w:sz="1"/>
              <w:left w:val="single" w:color="ADB9CA" w:sz="1"/>
              <w:bottom w:val="single" w:color="ADB9CA" w:sz="1"/>
              <w:right w:val="single" w:color="ADB9CA" w:sz="1"/>
            </w:tcBorders>
            <w:shd w:fill="1F3864" w:val="clear"/>
            <w:tcMar>
              <w:top w:type="dxa" w:w="80"/>
              <w:left w:type="dxa" w:w="80"/>
              <w:bottom w:type="dxa" w:w="80"/>
              <w:right w:type="dxa" w:w="80"/>
            </w:tcMar>
          </w:tcPr>
          <w:p>
            <w:pPr>
              <w:jc w:val="center"/>
            </w:pPr>
            <w:r>
              <w:rPr>
                <w:rFonts w:ascii="Arial" w:cs="Arial" w:eastAsia="Arial" w:hAnsi="Arial"/>
                <w:b/>
                <w:bCs/>
                <w:color w:val="F4B942"/>
                <w:sz w:val="20"/>
                <w:szCs w:val="20"/>
              </w:rPr>
              <w:t xml:space="preserve">20</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Workload</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Arc VMs, SQL, Linux, Azure Local</w:t>
            </w:r>
          </w:p>
        </w:tc>
        <w:tc>
          <w:tcPr>
            <w:tcW w:type="dxa" w:w="234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sz w:val="20"/>
                <w:szCs w:val="20"/>
              </w:rPr>
              <w:t xml:space="preserve">VLAN 30 via pfSense</w:t>
            </w:r>
          </w:p>
        </w:tc>
        <w:tc>
          <w:tcPr>
            <w:tcW w:type="dxa" w:w="234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20"/>
                <w:szCs w:val="20"/>
              </w:rPr>
              <w:t xml:space="preserve">VLAN 10 management</w:t>
            </w:r>
          </w:p>
        </w:tc>
      </w:tr>
      <w:tr>
        <w:tc>
          <w:tcPr>
            <w:tcW w:type="dxa" w:w="780"/>
            <w:tcBorders>
              <w:top w:val="single" w:color="ADB9CA" w:sz="1"/>
              <w:left w:val="single" w:color="ADB9CA" w:sz="1"/>
              <w:bottom w:val="single" w:color="ADB9CA" w:sz="1"/>
              <w:right w:val="single" w:color="ADB9CA" w:sz="1"/>
            </w:tcBorders>
            <w:shd w:fill="1F3864" w:val="clear"/>
            <w:tcMar>
              <w:top w:type="dxa" w:w="80"/>
              <w:left w:type="dxa" w:w="80"/>
              <w:bottom w:type="dxa" w:w="80"/>
              <w:right w:type="dxa" w:w="80"/>
            </w:tcMar>
          </w:tcPr>
          <w:p>
            <w:pPr>
              <w:jc w:val="center"/>
            </w:pPr>
            <w:r>
              <w:rPr>
                <w:rFonts w:ascii="Arial" w:cs="Arial" w:eastAsia="Arial" w:hAnsi="Arial"/>
                <w:b/>
                <w:bCs/>
                <w:color w:val="F4B942"/>
                <w:sz w:val="20"/>
                <w:szCs w:val="20"/>
              </w:rPr>
              <w:t xml:space="preserve">30</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DMZ</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pfSense WAN, WireGuard, Arc egress</w:t>
            </w:r>
          </w:p>
        </w:tc>
        <w:tc>
          <w:tcPr>
            <w:tcW w:type="dxa" w:w="234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sz w:val="20"/>
                <w:szCs w:val="20"/>
              </w:rPr>
              <w:t xml:space="preserve">Internet, Azure</w:t>
            </w:r>
          </w:p>
        </w:tc>
        <w:tc>
          <w:tcPr>
            <w:tcW w:type="dxa" w:w="234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20"/>
                <w:szCs w:val="20"/>
              </w:rPr>
              <w:t xml:space="preserve">VLAN 10, VLAN 20 directly</w:t>
            </w:r>
          </w:p>
        </w:tc>
      </w:tr>
      <w:tr>
        <w:tc>
          <w:tcPr>
            <w:tcW w:type="dxa" w:w="780"/>
            <w:tcBorders>
              <w:top w:val="single" w:color="ADB9CA" w:sz="1"/>
              <w:left w:val="single" w:color="ADB9CA" w:sz="1"/>
              <w:bottom w:val="single" w:color="ADB9CA" w:sz="1"/>
              <w:right w:val="single" w:color="ADB9CA" w:sz="1"/>
            </w:tcBorders>
            <w:shd w:fill="1F3864" w:val="clear"/>
            <w:tcMar>
              <w:top w:type="dxa" w:w="80"/>
              <w:left w:type="dxa" w:w="80"/>
              <w:bottom w:type="dxa" w:w="80"/>
              <w:right w:type="dxa" w:w="80"/>
            </w:tcMar>
          </w:tcPr>
          <w:p>
            <w:pPr>
              <w:jc w:val="center"/>
            </w:pPr>
            <w:r>
              <w:rPr>
                <w:rFonts w:ascii="Arial" w:cs="Arial" w:eastAsia="Arial" w:hAnsi="Arial"/>
                <w:b/>
                <w:bCs/>
                <w:color w:val="F4B942"/>
                <w:sz w:val="20"/>
                <w:szCs w:val="20"/>
              </w:rPr>
              <w:t xml:space="preserve">99</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Native</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Physical host management NICs</w:t>
            </w:r>
          </w:p>
        </w:tc>
        <w:tc>
          <w:tcPr>
            <w:tcW w:type="dxa" w:w="234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sz w:val="20"/>
                <w:szCs w:val="20"/>
              </w:rPr>
              <w:t xml:space="preserve">VLAN 10 only</w:t>
            </w:r>
          </w:p>
        </w:tc>
        <w:tc>
          <w:tcPr>
            <w:tcW w:type="dxa" w:w="234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20"/>
                <w:szCs w:val="20"/>
              </w:rPr>
              <w:t xml:space="preserve">All other VLANs</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4.4 Automation Stack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140"/>
              <w:left w:type="dxa" w:w="200"/>
              <w:bottom w:type="dxa" w:w="140"/>
              <w:right w:type="dxa" w:w="200"/>
            </w:tcMar>
          </w:tcPr>
          <w:p>
            <w:pPr>
              <w:jc w:val="center"/>
            </w:pPr>
            <w:r>
              <w:rPr>
                <w:rFonts w:ascii="Courier New" w:cs="Courier New" w:eastAsia="Courier New" w:hAnsi="Courier New"/>
                <w:color w:val="D6DCE4"/>
                <w:sz w:val="20"/>
                <w:szCs w:val="20"/>
              </w:rPr>
              <w:t xml:space="preserve">PR / Schedule / Manual approval (trigger)</w:t>
            </w:r>
          </w:p>
          <w:p>
            <w:pPr>
              <w:jc w:val="center"/>
            </w:pPr>
            <w:r>
              <w:rPr>
                <w:rFonts w:ascii="Courier New" w:cs="Courier New" w:eastAsia="Courier New" w:hAnsi="Courier New"/>
                <w:color w:val="ADB9CA"/>
                <w:sz w:val="20"/>
                <w:szCs w:val="20"/>
              </w:rPr>
              <w:t xml:space="preserve">↓</w:t>
            </w:r>
          </w:p>
          <w:p>
            <w:pPr>
              <w:jc w:val="center"/>
            </w:pPr>
            <w:r>
              <w:rPr>
                <w:rFonts w:ascii="Courier New" w:cs="Courier New" w:eastAsia="Courier New" w:hAnsi="Courier New"/>
                <w:color w:val="F4B942"/>
                <w:sz w:val="20"/>
                <w:szCs w:val="20"/>
              </w:rPr>
              <w:t xml:space="preserve">GitHub Actions  —  orchestrates only  —  OIDC  —  pinned versions</w:t>
            </w:r>
          </w:p>
          <w:p>
            <w:pPr>
              <w:jc w:val="center"/>
            </w:pPr>
            <w:r>
              <w:rPr>
                <w:rFonts w:ascii="Courier New" w:cs="Courier New" w:eastAsia="Courier New" w:hAnsi="Courier New"/>
                <w:color w:val="ADB9CA"/>
                <w:sz w:val="20"/>
                <w:szCs w:val="20"/>
              </w:rPr>
              <w:t xml:space="preserve">↙                                            ↘</w:t>
            </w:r>
          </w:p>
          <w:p>
            <w:pPr>
              <w:jc w:val="center"/>
            </w:pPr>
            <w:r>
              <w:rPr>
                <w:rFonts w:ascii="Courier New" w:cs="Courier New" w:eastAsia="Courier New" w:hAnsi="Courier New"/>
                <w:color w:val="FFFFFF"/>
                <w:sz w:val="20"/>
                <w:szCs w:val="20"/>
              </w:rPr>
              <w:t xml:space="preserve">Terraform (Azure infra)          PowerShell (Windows config)</w:t>
            </w:r>
          </w:p>
          <w:p>
            <w:pPr>
              <w:jc w:val="center"/>
            </w:pPr>
            <w:r>
              <w:rPr>
                <w:rFonts w:ascii="Courier New" w:cs="Courier New" w:eastAsia="Courier New" w:hAnsi="Courier New"/>
                <w:color w:val="ADB9CA"/>
                <w:sz w:val="20"/>
                <w:szCs w:val="20"/>
              </w:rPr>
              <w:t xml:space="preserve">↓                                              ↓</w:t>
            </w:r>
          </w:p>
          <w:p>
            <w:pPr>
              <w:jc w:val="center"/>
            </w:pPr>
            <w:r>
              <w:rPr>
                <w:rFonts w:ascii="Courier New" w:cs="Courier New" w:eastAsia="Courier New" w:hAnsi="Courier New"/>
                <w:color w:val="D6DCE4"/>
                <w:sz w:val="20"/>
                <w:szCs w:val="20"/>
              </w:rPr>
              <w:t xml:space="preserve">Azure resources                Arc VMs + on-prem servers</w:t>
            </w:r>
          </w:p>
        </w:tc>
      </w:tr>
    </w:tbl>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600"/>
              <w:left w:type="dxa" w:w="400"/>
              <w:bottom w:type="dxa" w:w="600"/>
              <w:right w:type="dxa" w:w="400"/>
            </w:tcMar>
          </w:tcPr>
          <w:p>
            <w:pPr>
              <w:jc w:val="center"/>
            </w:pPr>
            <w:r>
              <w:rPr>
                <w:rFonts w:ascii="Arial" w:cs="Arial" w:eastAsia="Arial" w:hAnsi="Arial"/>
                <w:b/>
                <w:bCs/>
                <w:color w:val="F4B942"/>
                <w:sz w:val="56"/>
                <w:szCs w:val="56"/>
              </w:rPr>
              <w:t xml:space="preserve">Phase 3 — Plan</w:t>
            </w:r>
          </w:p>
          <w:p>
            <w:pPr>
              <w:spacing w:after="0" w:before="120"/>
            </w:pPr>
            <w:r>
              <w:t xml:space="preserve"/>
            </w:r>
          </w:p>
          <w:p>
            <w:pPr>
              <w:jc w:val="center"/>
            </w:pPr>
            <w:r>
              <w:rPr>
                <w:rFonts w:ascii="Arial" w:cs="Arial" w:eastAsia="Arial" w:hAnsi="Arial"/>
                <w:i/>
                <w:iCs/>
                <w:color w:val="D6DCE4"/>
                <w:sz w:val="26"/>
                <w:szCs w:val="26"/>
              </w:rPr>
              <w:t xml:space="preserve">Design decisions, security model, and network architecture</w:t>
            </w:r>
          </w:p>
          <w:p>
            <w:pPr>
              <w:spacing w:after="0" w:before="200"/>
            </w:pPr>
            <w:r>
              <w:t xml:space="preserve"/>
            </w:r>
          </w:p>
          <w:p>
            <w:pPr>
              <w:jc w:val="center"/>
            </w:pPr>
            <w:r>
              <w:rPr>
                <w:rFonts w:ascii="Arial" w:cs="Arial" w:eastAsia="Arial" w:hAnsi="Arial"/>
                <w:color w:val="ADB9CA"/>
                <w:sz w:val="22"/>
                <w:szCs w:val="22"/>
              </w:rPr>
              <w:t xml:space="preserve">5. Architecture Overview</w:t>
            </w:r>
          </w:p>
          <w:p>
            <w:pPr>
              <w:jc w:val="center"/>
            </w:pPr>
            <w:r>
              <w:rPr>
                <w:rFonts w:ascii="Arial" w:cs="Arial" w:eastAsia="Arial" w:hAnsi="Arial"/>
                <w:color w:val="ADB9CA"/>
                <w:sz w:val="22"/>
                <w:szCs w:val="22"/>
              </w:rPr>
              <w:t xml:space="preserve">6. Automation Stack</w:t>
            </w:r>
          </w:p>
          <w:p>
            <w:pPr>
              <w:jc w:val="center"/>
            </w:pPr>
            <w:r>
              <w:rPr>
                <w:rFonts w:ascii="Arial" w:cs="Arial" w:eastAsia="Arial" w:hAnsi="Arial"/>
                <w:color w:val="ADB9CA"/>
                <w:sz w:val="22"/>
                <w:szCs w:val="22"/>
              </w:rPr>
              <w:t xml:space="preserve">7. IAM Strategy</w:t>
            </w:r>
          </w:p>
          <w:p>
            <w:pPr>
              <w:jc w:val="center"/>
            </w:pPr>
            <w:r>
              <w:rPr>
                <w:rFonts w:ascii="Arial" w:cs="Arial" w:eastAsia="Arial" w:hAnsi="Arial"/>
                <w:color w:val="ADB9CA"/>
                <w:sz w:val="22"/>
                <w:szCs w:val="22"/>
              </w:rPr>
              <w:t xml:space="preserve">8. Network Segmentation</w:t>
            </w:r>
          </w:p>
          <w:p>
            <w:pPr>
              <w:jc w:val="center"/>
            </w:pPr>
            <w:r>
              <w:rPr>
                <w:rFonts w:ascii="Arial" w:cs="Arial" w:eastAsia="Arial" w:hAnsi="Arial"/>
                <w:color w:val="ADB9CA"/>
                <w:sz w:val="22"/>
                <w:szCs w:val="22"/>
              </w:rPr>
              <w:t xml:space="preserve">9. Architecture Decision Log</w:t>
            </w:r>
          </w:p>
          <w:p>
            <w:pPr>
              <w:jc w:val="center"/>
            </w:pPr>
            <w:r>
              <w:rPr>
                <w:rFonts w:ascii="Arial" w:cs="Arial" w:eastAsia="Arial" w:hAnsi="Arial"/>
                <w:color w:val="ADB9CA"/>
                <w:sz w:val="22"/>
                <w:szCs w:val="22"/>
              </w:rPr>
              <w:t xml:space="preserve">10. Threat Model</w:t>
            </w:r>
          </w:p>
          <w:p>
            <w:pPr>
              <w:jc w:val="center"/>
            </w:pPr>
            <w:r>
              <w:rPr>
                <w:rFonts w:ascii="Arial" w:cs="Arial" w:eastAsia="Arial" w:hAnsi="Arial"/>
                <w:color w:val="ADB9CA"/>
                <w:sz w:val="22"/>
                <w:szCs w:val="22"/>
              </w:rPr>
              <w:t xml:space="preserve">25. Naming Conventions</w:t>
            </w:r>
          </w:p>
          <w:p>
            <w:pPr>
              <w:jc w:val="center"/>
            </w:pPr>
            <w:r>
              <w:rPr>
                <w:rFonts w:ascii="Arial" w:cs="Arial" w:eastAsia="Arial" w:hAnsi="Arial"/>
                <w:color w:val="ADB9CA"/>
                <w:sz w:val="22"/>
                <w:szCs w:val="22"/>
              </w:rPr>
              <w:t xml:space="preserve">26. GitHub Repo Structure</w:t>
            </w:r>
          </w:p>
          <w:p>
            <w:pPr>
              <w:jc w:val="center"/>
            </w:pPr>
            <w:r>
              <w:rPr>
                <w:rFonts w:ascii="Arial" w:cs="Arial" w:eastAsia="Arial" w:hAnsi="Arial"/>
                <w:color w:val="ADB9CA"/>
                <w:sz w:val="22"/>
                <w:szCs w:val="22"/>
              </w:rPr>
              <w:t xml:space="preserve">27. Terraform Module Structure</w:t>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5. Architecture Overview</w:t>
      </w:r>
    </w:p>
    <w:p>
      <w:pPr>
        <w:spacing w:after="0" w:before="100"/>
      </w:pPr>
      <w:r>
        <w:t xml:space="preserve"/>
      </w:r>
    </w:p>
    <w:p>
      <w:pPr>
        <w:pStyle w:val="Heading2"/>
        <w:shd w:fill="2E74B5" w:val="clear"/>
        <w:spacing w:after="120" w:before="280"/>
        <w:ind w:left="160"/>
      </w:pPr>
      <w:r>
        <w:rPr>
          <w:rFonts w:ascii="Arial" w:cs="Arial" w:eastAsia="Arial" w:hAnsi="Arial"/>
          <w:b/>
          <w:bCs/>
          <w:color w:val="FFFFFF"/>
          <w:sz w:val="28"/>
          <w:szCs w:val="28"/>
        </w:rPr>
        <w:t xml:space="preserve">5.1 On-Premises Infrastructure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Hyper-V Host 1</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OptiPlex 7070 Tower i7-9700</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Primary hypervisor — DC1, WAC, Arc VM, SQL</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Hyper-V Host 2</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OptiPlex 7070 Tower i7-9700</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Secondary hypervisor — DC2, Linux, Storage Replica</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Domain Controllers</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DC1 (Node 1) + DC2 (Node 2)</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AD DS, DNS, primary and replica</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Jumphost / PAW</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Dedicated VM on Node 1</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Privileged Access Workstation — all admin via here</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Scratch / Automation VM</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Lightweight VM</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Terraform targets, test workloads, pipeline runs</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Switch</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8-port Gigabit</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Interconnects both nodes and home network</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5.2 Cloud Infrastructure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62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Azure Subscription</w:t>
            </w:r>
          </w:p>
        </w:tc>
        <w:tc>
          <w:tcPr>
            <w:tcW w:type="dxa" w:w="62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Dev/Test via VS Enterprise — cost-optimised</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Azure Arc</w:t>
            </w:r>
          </w:p>
        </w:tc>
        <w:tc>
          <w:tcPr>
            <w:tcW w:type="dxa" w:w="62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Connects on-prem VMs to Azure management plane</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Azure Monitor + AMA</w:t>
            </w:r>
          </w:p>
        </w:tc>
        <w:tc>
          <w:tcPr>
            <w:tcW w:type="dxa" w:w="62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Log collection, metrics, alerting via DCR</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Azure Automanage</w:t>
            </w:r>
          </w:p>
        </w:tc>
        <w:tc>
          <w:tcPr>
            <w:tcW w:type="dxa" w:w="62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Automated best-practice config for Arc-enabled servers</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Azure Key Vault</w:t>
            </w:r>
          </w:p>
        </w:tc>
        <w:tc>
          <w:tcPr>
            <w:tcW w:type="dxa" w:w="62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Secrets management — service principals, certificates</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Azure Update Manager</w:t>
            </w:r>
          </w:p>
        </w:tc>
        <w:tc>
          <w:tcPr>
            <w:tcW w:type="dxa" w:w="62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Centralised patching for hybrid servers</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Defender for Cloud</w:t>
            </w:r>
          </w:p>
        </w:tc>
        <w:tc>
          <w:tcPr>
            <w:tcW w:type="dxa" w:w="62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Security posture management — enabled selectively</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Terraform State</w:t>
            </w:r>
          </w:p>
        </w:tc>
        <w:tc>
          <w:tcPr>
            <w:tcW w:type="dxa" w:w="62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Remote state in Azure Storage — locked, versioned</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5.3 Access Pattern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1"/>
              <w:left w:val="single" w:color="2E74B5" w:sz="1"/>
              <w:bottom w:val="single" w:color="2E74B5" w:sz="1"/>
              <w:right w:val="single" w:color="2E74B5" w:sz="1"/>
            </w:tcBorders>
            <w:shd w:fill="1F3864" w:val="clear"/>
            <w:tcMar>
              <w:top w:type="dxa" w:w="200"/>
              <w:left w:type="dxa" w:w="240"/>
              <w:bottom w:type="dxa" w:w="200"/>
              <w:right w:type="dxa" w:w="240"/>
            </w:tcMar>
          </w:tcPr>
          <w:p>
            <w:pPr>
              <w:jc w:val="center"/>
            </w:pPr>
            <w:r>
              <w:rPr>
                <w:rFonts w:ascii="Arial" w:cs="Arial" w:eastAsia="Arial" w:hAnsi="Arial"/>
                <w:b/>
                <w:bCs/>
                <w:color w:val="F4B942"/>
                <w:sz w:val="28"/>
                <w:szCs w:val="28"/>
              </w:rPr>
              <w:t xml:space="preserve">Laptop  →  Jumphost (PAW)  →  Infrastructure</w:t>
            </w:r>
          </w:p>
          <w:p>
            <w:pPr>
              <w:spacing w:after="0" w:before="80"/>
            </w:pPr>
            <w:r>
              <w:t xml:space="preserve"/>
            </w:r>
          </w:p>
          <w:p>
            <w:pPr>
              <w:jc w:val="center"/>
            </w:pPr>
            <w:r>
              <w:rPr>
                <w:rFonts w:ascii="Arial" w:cs="Arial" w:eastAsia="Arial" w:hAnsi="Arial"/>
                <w:i/>
                <w:iCs/>
                <w:color w:val="D6DCE4"/>
                <w:sz w:val="20"/>
                <w:szCs w:val="20"/>
              </w:rPr>
              <w:t xml:space="preserve">No direct access to infrastructure from the laptop. All privileged operations via the Jumphost.</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5.4 Lab Topology Diagram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DB9CA" w:sz="1"/>
              <w:left w:val="single" w:color="ADB9CA" w:sz="1"/>
              <w:bottom w:val="single" w:color="ADB9CA" w:sz="1"/>
              <w:right w:val="single" w:color="ADB9CA" w:sz="1"/>
            </w:tcBorders>
            <w:shd w:fill="F5F5F5" w:val="clear"/>
            <w:tcMar>
              <w:top w:type="dxa" w:w="160"/>
              <w:left w:type="dxa" w:w="200"/>
              <w:bottom w:type="dxa" w:w="160"/>
              <w:right w:type="dxa" w:w="200"/>
            </w:tcMar>
          </w:tcPr>
          <w:p>
            <w:r>
              <w:rPr>
                <w:rFonts w:ascii="Courier New" w:cs="Courier New" w:eastAsia="Courier New" w:hAnsi="Courier New"/>
                <w:b/>
                <w:bCs/>
                <w:sz w:val="20"/>
                <w:szCs w:val="20"/>
              </w:rPr>
              <w:t xml:space="preserve">Laptop</w:t>
            </w:r>
          </w:p>
          <w:p>
            <w:r>
              <w:rPr>
                <w:rFonts w:ascii="Courier New" w:cs="Courier New" w:eastAsia="Courier New" w:hAnsi="Courier New"/>
                <w:sz w:val="20"/>
                <w:szCs w:val="20"/>
              </w:rPr>
              <w:t xml:space="preserve">  └─→ Jumphost (PAW VM)</w:t>
            </w:r>
          </w:p>
          <w:p>
            <w:r>
              <w:rPr>
                <w:rFonts w:ascii="Courier New" w:cs="Courier New" w:eastAsia="Courier New" w:hAnsi="Courier New"/>
                <w:sz w:val="20"/>
                <w:szCs w:val="20"/>
              </w:rPr>
              <w:t xml:space="preserve">         ├─→ Hyper-V Node 1</w:t>
            </w:r>
          </w:p>
          <w:p>
            <w:r>
              <w:rPr>
                <w:rFonts w:ascii="Courier New" w:cs="Courier New" w:eastAsia="Courier New" w:hAnsi="Courier New"/>
                <w:sz w:val="20"/>
                <w:szCs w:val="20"/>
              </w:rPr>
              <w:t xml:space="preserve">         │     ├── DC1 (AD DS + DNS)</w:t>
            </w:r>
          </w:p>
          <w:p>
            <w:r>
              <w:rPr>
                <w:rFonts w:ascii="Courier New" w:cs="Courier New" w:eastAsia="Courier New" w:hAnsi="Courier New"/>
                <w:sz w:val="20"/>
                <w:szCs w:val="20"/>
              </w:rPr>
              <w:t xml:space="preserve">         │     ├── Windows Admin Center</w:t>
            </w:r>
          </w:p>
          <w:p>
            <w:r>
              <w:rPr>
                <w:rFonts w:ascii="Courier New" w:cs="Courier New" w:eastAsia="Courier New" w:hAnsi="Courier New"/>
                <w:sz w:val="20"/>
                <w:szCs w:val="20"/>
              </w:rPr>
              <w:t xml:space="preserve">         │     ├── Arc-enabled Server 1 (Windows)</w:t>
            </w:r>
          </w:p>
          <w:p>
            <w:r>
              <w:rPr>
                <w:rFonts w:ascii="Courier New" w:cs="Courier New" w:eastAsia="Courier New" w:hAnsi="Courier New"/>
                <w:sz w:val="20"/>
                <w:szCs w:val="20"/>
              </w:rPr>
              <w:t xml:space="preserve">         │     └── SQL Server (Arc-enabled)</w:t>
            </w:r>
          </w:p>
          <w:p>
            <w:r>
              <w:rPr>
                <w:rFonts w:ascii="Courier New" w:cs="Courier New" w:eastAsia="Courier New" w:hAnsi="Courier New"/>
                <w:sz w:val="20"/>
                <w:szCs w:val="20"/>
              </w:rPr>
              <w:t xml:space="preserve">         ├─→ Hyper-V Node 2</w:t>
            </w:r>
          </w:p>
          <w:p>
            <w:r>
              <w:rPr>
                <w:rFonts w:ascii="Courier New" w:cs="Courier New" w:eastAsia="Courier New" w:hAnsi="Courier New"/>
                <w:sz w:val="20"/>
                <w:szCs w:val="20"/>
              </w:rPr>
              <w:t xml:space="preserve">         │     ├── DC2 (Replica DC)</w:t>
            </w:r>
          </w:p>
          <w:p>
            <w:r>
              <w:rPr>
                <w:rFonts w:ascii="Courier New" w:cs="Courier New" w:eastAsia="Courier New" w:hAnsi="Courier New"/>
                <w:sz w:val="20"/>
                <w:szCs w:val="20"/>
              </w:rPr>
              <w:t xml:space="preserve">         │     ├── Arc-enabled Server 2 (Linux)</w:t>
            </w:r>
          </w:p>
          <w:p>
            <w:r>
              <w:rPr>
                <w:rFonts w:ascii="Courier New" w:cs="Courier New" w:eastAsia="Courier New" w:hAnsi="Courier New"/>
                <w:sz w:val="20"/>
                <w:szCs w:val="20"/>
              </w:rPr>
              <w:t xml:space="preserve">         │     ├── Azure Local (nested - lab only)</w:t>
            </w:r>
          </w:p>
          <w:p>
            <w:r>
              <w:rPr>
                <w:rFonts w:ascii="Courier New" w:cs="Courier New" w:eastAsia="Courier New" w:hAnsi="Courier New"/>
                <w:sz w:val="20"/>
                <w:szCs w:val="20"/>
              </w:rPr>
              <w:t xml:space="preserve">         │     └── Scratch / Automation VM</w:t>
            </w:r>
          </w:p>
          <w:p>
            <w:r>
              <w:rPr>
                <w:rFonts w:ascii="Courier New" w:cs="Courier New" w:eastAsia="Courier New" w:hAnsi="Courier New"/>
                <w:sz w:val="20"/>
                <w:szCs w:val="20"/>
              </w:rPr>
              <w:t xml:space="preserve">         └─→ Azure</w:t>
            </w:r>
          </w:p>
          <w:p>
            <w:r>
              <w:rPr>
                <w:rFonts w:ascii="Courier New" w:cs="Courier New" w:eastAsia="Courier New" w:hAnsi="Courier New"/>
                <w:sz w:val="20"/>
                <w:szCs w:val="20"/>
              </w:rPr>
              <w:t xml:space="preserve">               ├── Arc Control Plane</w:t>
            </w:r>
          </w:p>
          <w:p>
            <w:r>
              <w:rPr>
                <w:rFonts w:ascii="Courier New" w:cs="Courier New" w:eastAsia="Courier New" w:hAnsi="Courier New"/>
                <w:sz w:val="20"/>
                <w:szCs w:val="20"/>
              </w:rPr>
              <w:t xml:space="preserve">               ├── Monitor + Automanage</w:t>
            </w:r>
          </w:p>
          <w:p>
            <w:r>
              <w:rPr>
                <w:rFonts w:ascii="Courier New" w:cs="Courier New" w:eastAsia="Courier New" w:hAnsi="Courier New"/>
                <w:sz w:val="20"/>
                <w:szCs w:val="20"/>
              </w:rPr>
              <w:t xml:space="preserve">               └── Terraform-managed infra</w:t>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6. Automation Stack</w:t>
      </w:r>
    </w:p>
    <w:p>
      <w:pPr>
        <w:spacing w:after="0" w:before="100"/>
      </w:pPr>
      <w:r>
        <w:t xml:space="preserve"/>
      </w:r>
    </w:p>
    <w:p>
      <w:pPr>
        <w:spacing w:after="40" w:before="40"/>
      </w:pPr>
      <w:r>
        <w:rPr>
          <w:rFonts w:ascii="Arial" w:cs="Arial" w:eastAsia="Arial" w:hAnsi="Arial"/>
          <w:sz w:val="22"/>
          <w:szCs w:val="22"/>
        </w:rPr>
        <w:t xml:space="preserve">Each tool has a single, explicit responsibility. Overlap is a design defect.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3120"/>
      </w:tblGrid>
      <w:tr>
        <w:trPr>
          <w:tblHeader/>
        </w:trPr>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does NOT do</w:t>
            </w:r>
          </w:p>
        </w:tc>
      </w:tr>
      <w:tr>
        <w:tc>
          <w:tcPr>
            <w:tcW w:type="dxa" w:w="1560"/>
            <w:tcBorders>
              <w:top w:val="single" w:color="ADB9CA" w:sz="1"/>
              <w:left w:val="single" w:color="ADB9CA" w:sz="1"/>
              <w:bottom w:val="single" w:color="ADB9CA" w:sz="1"/>
              <w:right w:val="single" w:color="ADB9CA" w:sz="1"/>
            </w:tcBorders>
            <w:shd w:fill="1F3864" w:val="clear"/>
            <w:tcMar>
              <w:top w:type="dxa" w:w="80"/>
              <w:left w:type="dxa" w:w="120"/>
              <w:bottom w:type="dxa" w:w="80"/>
              <w:right w:type="dxa" w:w="120"/>
            </w:tcMar>
          </w:tcPr>
          <w:p>
            <w:r>
              <w:rPr>
                <w:rFonts w:ascii="Arial" w:cs="Arial" w:eastAsia="Arial" w:hAnsi="Arial"/>
                <w:b/>
                <w:bCs/>
                <w:color w:val="F4B942"/>
                <w:sz w:val="20"/>
                <w:szCs w:val="20"/>
              </w:rPr>
              <w:t xml:space="preserve">Terraform</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Infrastructure provisioning</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Azure only</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Does not configure OS, services, or application settings</w:t>
            </w:r>
          </w:p>
        </w:tc>
      </w:tr>
      <w:tr>
        <w:tc>
          <w:tcPr>
            <w:tcW w:type="dxa" w:w="1560"/>
            <w:tcBorders>
              <w:top w:val="single" w:color="ADB9CA" w:sz="1"/>
              <w:left w:val="single" w:color="ADB9CA" w:sz="1"/>
              <w:bottom w:val="single" w:color="ADB9CA" w:sz="1"/>
              <w:right w:val="single" w:color="ADB9CA" w:sz="1"/>
            </w:tcBorders>
            <w:shd w:fill="1F3864" w:val="clear"/>
            <w:tcMar>
              <w:top w:type="dxa" w:w="80"/>
              <w:left w:type="dxa" w:w="120"/>
              <w:bottom w:type="dxa" w:w="80"/>
              <w:right w:type="dxa" w:w="120"/>
            </w:tcMar>
          </w:tcPr>
          <w:p>
            <w:r>
              <w:rPr>
                <w:rFonts w:ascii="Arial" w:cs="Arial" w:eastAsia="Arial" w:hAnsi="Arial"/>
                <w:b/>
                <w:bCs/>
                <w:color w:val="F4B942"/>
                <w:sz w:val="20"/>
                <w:szCs w:val="20"/>
              </w:rPr>
              <w:t xml:space="preserve">PowerShell</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Windows &amp; service configuration</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On-prem + Azure Arc</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color w:val="555555"/>
                <w:sz w:val="19"/>
                <w:szCs w:val="19"/>
              </w:rPr>
              <w:t xml:space="preserve">Does not provision cloud infrastructure</w:t>
            </w:r>
          </w:p>
        </w:tc>
      </w:tr>
      <w:tr>
        <w:tc>
          <w:tcPr>
            <w:tcW w:type="dxa" w:w="1560"/>
            <w:tcBorders>
              <w:top w:val="single" w:color="ADB9CA" w:sz="1"/>
              <w:left w:val="single" w:color="ADB9CA" w:sz="1"/>
              <w:bottom w:val="single" w:color="ADB9CA" w:sz="1"/>
              <w:right w:val="single" w:color="ADB9CA" w:sz="1"/>
            </w:tcBorders>
            <w:shd w:fill="1F3864" w:val="clear"/>
            <w:tcMar>
              <w:top w:type="dxa" w:w="80"/>
              <w:left w:type="dxa" w:w="120"/>
              <w:bottom w:type="dxa" w:w="80"/>
              <w:right w:type="dxa" w:w="120"/>
            </w:tcMar>
          </w:tcPr>
          <w:p>
            <w:r>
              <w:rPr>
                <w:rFonts w:ascii="Arial" w:cs="Arial" w:eastAsia="Arial" w:hAnsi="Arial"/>
                <w:b/>
                <w:bCs/>
                <w:color w:val="F4B942"/>
                <w:sz w:val="20"/>
                <w:szCs w:val="20"/>
              </w:rPr>
              <w:t xml:space="preserve">GitHub</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Source control + documentation</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All code and docs</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Does not execute pipelines or deploy infrastructure</w:t>
            </w:r>
          </w:p>
        </w:tc>
      </w:tr>
      <w:tr>
        <w:tc>
          <w:tcPr>
            <w:tcW w:type="dxa" w:w="1560"/>
            <w:tcBorders>
              <w:top w:val="single" w:color="ADB9CA" w:sz="1"/>
              <w:left w:val="single" w:color="ADB9CA" w:sz="1"/>
              <w:bottom w:val="single" w:color="ADB9CA" w:sz="1"/>
              <w:right w:val="single" w:color="ADB9CA" w:sz="1"/>
            </w:tcBorders>
            <w:shd w:fill="1F3864" w:val="clear"/>
            <w:tcMar>
              <w:top w:type="dxa" w:w="80"/>
              <w:left w:type="dxa" w:w="120"/>
              <w:bottom w:type="dxa" w:w="80"/>
              <w:right w:type="dxa" w:w="120"/>
            </w:tcMar>
          </w:tcPr>
          <w:p>
            <w:r>
              <w:rPr>
                <w:rFonts w:ascii="Arial" w:cs="Arial" w:eastAsia="Arial" w:hAnsi="Arial"/>
                <w:b/>
                <w:bCs/>
                <w:color w:val="F4B942"/>
                <w:sz w:val="20"/>
                <w:szCs w:val="20"/>
              </w:rPr>
              <w:t xml:space="preserve">GitHub Actions</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CI/CD orchestration</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Pipelines only</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color w:val="555555"/>
                <w:sz w:val="19"/>
                <w:szCs w:val="19"/>
              </w:rPr>
              <w:t xml:space="preserve">Does not contain business logic — orchestrates only</w:t>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7. Identity &amp; Access Management Strategy</w:t>
      </w:r>
    </w:p>
    <w:p>
      <w:pPr>
        <w:spacing w:after="0" w:before="100"/>
      </w:pPr>
      <w:r>
        <w:t xml:space="preserve"/>
      </w:r>
    </w:p>
    <w:p>
      <w:pPr>
        <w:spacing w:after="40" w:before="40"/>
      </w:pPr>
      <w:r>
        <w:rPr>
          <w:rFonts w:ascii="Arial" w:cs="Arial" w:eastAsia="Arial" w:hAnsi="Arial"/>
          <w:sz w:val="22"/>
          <w:szCs w:val="22"/>
        </w:rPr>
        <w:t xml:space="preserve">IAM is the foundation of security. Every identity, role, and access pattern is documented here. This is the first thing a security team asks about in any architecture review.</w:t>
      </w:r>
    </w:p>
    <w:p>
      <w:pPr>
        <w:spacing w:after="0" w:before="120"/>
      </w:pPr>
      <w:r>
        <w:t xml:space="preserve"/>
      </w:r>
    </w:p>
    <w:p>
      <w:pPr>
        <w:pStyle w:val="Heading2"/>
        <w:shd w:fill="2E74B5" w:val="clear"/>
        <w:spacing w:after="120" w:before="280"/>
        <w:ind w:left="160"/>
      </w:pPr>
      <w:r>
        <w:rPr>
          <w:rFonts w:ascii="Arial" w:cs="Arial" w:eastAsia="Arial" w:hAnsi="Arial"/>
          <w:b/>
          <w:bCs/>
          <w:color w:val="FFFFFF"/>
          <w:sz w:val="28"/>
          <w:szCs w:val="28"/>
        </w:rPr>
        <w:t xml:space="preserve">7.1 Identity Model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Identity</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Permissions</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Primary Admin</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Domain user + Azure RBAC</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All lab resources</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19"/>
                <w:szCs w:val="19"/>
              </w:rPr>
              <w:t xml:space="preserve">Domain Admin on-prem | Contributor in Azure</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Break-glass Account</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Local admin — offline stored password</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Emergency access only</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sz w:val="19"/>
                <w:szCs w:val="19"/>
              </w:rPr>
              <w:t xml:space="preserve">Local Administrator — never used for day-to-day</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Terraform SP</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Azure Service Principal</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Per-workload resource group</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19"/>
                <w:szCs w:val="19"/>
              </w:rPr>
              <w:t xml:space="preserve">Contributor on RG only — no subscription Owner</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GitHub Actions SP</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Azure Service Principal (OIDC)</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Deployment scope only</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sz w:val="19"/>
                <w:szCs w:val="19"/>
              </w:rPr>
              <w:t xml:space="preserve">Least privilege — scoped to target RG</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Arc Agent Identity</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Managed Identity (system-assigned)</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Per Arc-enabled server</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19"/>
                <w:szCs w:val="19"/>
              </w:rPr>
              <w:t xml:space="preserve">Reader on resource group — no write access</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AMA Agent</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Managed Identity</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Log Analytics Workspace</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sz w:val="19"/>
                <w:szCs w:val="19"/>
              </w:rPr>
              <w:t xml:space="preserve">Metrics Publisher + Log Analytics Contributor</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7.2 Secret Zero Problem — Bootstrap Solution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B942" w:sz="1"/>
              <w:left w:val="single" w:color="F4B942" w:sz="1"/>
              <w:bottom w:val="single" w:color="F4B942" w:sz="1"/>
              <w:right w:val="single" w:color="F4B942" w:sz="1"/>
            </w:tcBorders>
            <w:shd w:fill="FFF2CC" w:val="clear"/>
            <w:tcMar>
              <w:top w:type="dxa" w:w="160"/>
              <w:left w:type="dxa" w:w="200"/>
              <w:bottom w:type="dxa" w:w="160"/>
              <w:right w:type="dxa" w:w="200"/>
            </w:tcMar>
          </w:tcPr>
          <w:p>
            <w:r>
              <w:rPr>
                <w:rFonts w:ascii="Arial" w:cs="Arial" w:eastAsia="Arial" w:hAnsi="Arial"/>
                <w:b/>
                <w:bCs/>
                <w:color w:val="1F3864"/>
                <w:sz w:val="24"/>
                <w:szCs w:val="24"/>
              </w:rPr>
              <w:t xml:space="preserve">The Secret Zero Problem</w:t>
            </w:r>
          </w:p>
          <w:p>
            <w:pPr>
              <w:spacing w:after="0" w:before="60"/>
            </w:pPr>
            <w:r>
              <w:t xml:space="preserve"/>
            </w:r>
          </w:p>
          <w:p>
            <w:r>
              <w:rPr>
                <w:rFonts w:ascii="Arial" w:cs="Arial" w:eastAsia="Arial" w:hAnsi="Arial"/>
                <w:i/>
                <w:iCs/>
                <w:sz w:val="22"/>
                <w:szCs w:val="22"/>
              </w:rPr>
              <w:t xml:space="preserve">How does Terraform authenticate to Azure before Key Vault exists? This is the bootstrapping problem — and it must have a documented answer.</w:t>
            </w:r>
          </w:p>
        </w:tc>
      </w:tr>
    </w:tbl>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Solution: GitHub Actions OIDC (Workload Identity Federation)</w:t>
      </w:r>
    </w:p>
    <w:p>
      <w:pPr>
        <w:pStyle w:val="ListParagraph"/>
        <w:numPr>
          <w:ilvl w:val="0"/>
          <w:numId w:val="2"/>
        </w:numPr>
        <w:spacing w:after="40" w:before="40"/>
      </w:pPr>
      <w:r>
        <w:rPr>
          <w:rFonts w:ascii="Arial" w:cs="Arial" w:eastAsia="Arial" w:hAnsi="Arial"/>
          <w:b w:val="false"/>
          <w:bCs w:val="false"/>
          <w:sz w:val="22"/>
          <w:szCs w:val="22"/>
        </w:rPr>
        <w:t xml:space="preserve">GitHub Actions authenticates to Azure using OpenID Connect — no secrets stored anywhere</w:t>
      </w:r>
    </w:p>
    <w:p>
      <w:pPr>
        <w:pStyle w:val="ListParagraph"/>
        <w:numPr>
          <w:ilvl w:val="0"/>
          <w:numId w:val="2"/>
        </w:numPr>
        <w:spacing w:after="40" w:before="40"/>
      </w:pPr>
      <w:r>
        <w:rPr>
          <w:rFonts w:ascii="Arial" w:cs="Arial" w:eastAsia="Arial" w:hAnsi="Arial"/>
          <w:b w:val="false"/>
          <w:bCs w:val="false"/>
          <w:sz w:val="22"/>
          <w:szCs w:val="22"/>
        </w:rPr>
        <w:t xml:space="preserve">Azure trusts GitHub's OIDC token for the specific repository and branch</w:t>
      </w:r>
    </w:p>
    <w:p>
      <w:pPr>
        <w:pStyle w:val="ListParagraph"/>
        <w:numPr>
          <w:ilvl w:val="0"/>
          <w:numId w:val="2"/>
        </w:numPr>
        <w:spacing w:after="40" w:before="40"/>
      </w:pPr>
      <w:r>
        <w:rPr>
          <w:rFonts w:ascii="Arial" w:cs="Arial" w:eastAsia="Arial" w:hAnsi="Arial"/>
          <w:b w:val="false"/>
          <w:bCs w:val="false"/>
          <w:sz w:val="22"/>
          <w:szCs w:val="22"/>
        </w:rPr>
        <w:t xml:space="preserve">No client secret to rotate, leak, or expire</w:t>
      </w:r>
    </w:p>
    <w:p>
      <w:pPr>
        <w:pStyle w:val="ListParagraph"/>
        <w:numPr>
          <w:ilvl w:val="0"/>
          <w:numId w:val="2"/>
        </w:numPr>
        <w:spacing w:after="40" w:before="40"/>
      </w:pPr>
      <w:r>
        <w:rPr>
          <w:rFonts w:ascii="Arial" w:cs="Arial" w:eastAsia="Arial" w:hAnsi="Arial"/>
          <w:b w:val="false"/>
          <w:bCs w:val="false"/>
          <w:sz w:val="22"/>
          <w:szCs w:val="22"/>
        </w:rPr>
        <w:t xml:space="preserve">First-time bootstrap: run az login interactively once to create the OIDC federation — all subsequent runs are secretless</w:t>
      </w:r>
    </w:p>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Break-Glass Account Protocol</w:t>
      </w:r>
    </w:p>
    <w:p>
      <w:pPr>
        <w:pStyle w:val="ListParagraph"/>
        <w:numPr>
          <w:ilvl w:val="0"/>
          <w:numId w:val="2"/>
        </w:numPr>
        <w:spacing w:after="40" w:before="40"/>
      </w:pPr>
      <w:r>
        <w:rPr>
          <w:rFonts w:ascii="Arial" w:cs="Arial" w:eastAsia="Arial" w:hAnsi="Arial"/>
          <w:b w:val="false"/>
          <w:bCs w:val="false"/>
          <w:sz w:val="22"/>
          <w:szCs w:val="22"/>
        </w:rPr>
        <w:t xml:space="preserve">One local administrator account per Hyper-V host — username and password stored offline (printed, in a sealed envelope)</w:t>
      </w:r>
    </w:p>
    <w:p>
      <w:pPr>
        <w:pStyle w:val="ListParagraph"/>
        <w:numPr>
          <w:ilvl w:val="0"/>
          <w:numId w:val="2"/>
        </w:numPr>
        <w:spacing w:after="40" w:before="40"/>
      </w:pPr>
      <w:r>
        <w:rPr>
          <w:rFonts w:ascii="Arial" w:cs="Arial" w:eastAsia="Arial" w:hAnsi="Arial"/>
          <w:b w:val="false"/>
          <w:bCs w:val="false"/>
          <w:sz w:val="22"/>
          <w:szCs w:val="22"/>
        </w:rPr>
        <w:t xml:space="preserve">One Azure break-glass account — Global Administrator, MFA excluded, password in physical safe</w:t>
      </w:r>
    </w:p>
    <w:p>
      <w:pPr>
        <w:pStyle w:val="ListParagraph"/>
        <w:numPr>
          <w:ilvl w:val="0"/>
          <w:numId w:val="2"/>
        </w:numPr>
        <w:spacing w:after="40" w:before="40"/>
      </w:pPr>
      <w:r>
        <w:rPr>
          <w:rFonts w:ascii="Arial" w:cs="Arial" w:eastAsia="Arial" w:hAnsi="Arial"/>
          <w:b w:val="false"/>
          <w:bCs w:val="false"/>
          <w:sz w:val="22"/>
          <w:szCs w:val="22"/>
        </w:rPr>
        <w:t xml:space="preserve">Never used for day-to-day operations — only when primary access is completely lost</w:t>
      </w:r>
    </w:p>
    <w:p>
      <w:pPr>
        <w:pStyle w:val="ListParagraph"/>
        <w:numPr>
          <w:ilvl w:val="0"/>
          <w:numId w:val="2"/>
        </w:numPr>
        <w:spacing w:after="40" w:before="40"/>
      </w:pPr>
      <w:r>
        <w:rPr>
          <w:rFonts w:ascii="Arial" w:cs="Arial" w:eastAsia="Arial" w:hAnsi="Arial"/>
          <w:b w:val="false"/>
          <w:bCs w:val="false"/>
          <w:sz w:val="22"/>
          <w:szCs w:val="22"/>
        </w:rPr>
        <w:t xml:space="preserve">Review and rotate break-glass credentials every 6 months — log the review date here</w:t>
      </w:r>
    </w:p>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Service Principal Rotation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2340"/>
        <w:gridCol w:w="156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Service Principal</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Auth Method</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Rotation Schedule</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Last Rotated</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Terraform SP</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OIDC — no secret</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No rotation needed</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GitHub Actions SP</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OIDC — no secret</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No rotation needed</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N/A</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Any legacy SP with secret</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Client secret</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Every 90 days</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8. Network Segmentation</w:t>
      </w:r>
    </w:p>
    <w:p>
      <w:pPr>
        <w:spacing w:after="0" w:before="100"/>
      </w:pPr>
      <w:r>
        <w:t xml:space="preserve"/>
      </w:r>
    </w:p>
    <w:p>
      <w:pPr>
        <w:spacing w:after="40" w:before="40"/>
      </w:pPr>
      <w:r>
        <w:rPr>
          <w:rFonts w:ascii="Arial" w:cs="Arial" w:eastAsia="Arial" w:hAnsi="Arial"/>
          <w:sz w:val="22"/>
          <w:szCs w:val="22"/>
        </w:rPr>
        <w:t xml:space="preserve">A flat network undermines the PAW/Jumphost pattern. VLANs enforce separation of concerns at the network layer — the same principle that governs the automation stack.</w:t>
      </w:r>
    </w:p>
    <w:p>
      <w:pPr>
        <w:spacing w:after="0" w:before="120"/>
      </w:pPr>
      <w:r>
        <w:t xml:space="preserve"/>
      </w:r>
    </w:p>
    <w:p>
      <w:pPr>
        <w:pStyle w:val="Heading2"/>
        <w:shd w:fill="2E74B5" w:val="clear"/>
        <w:spacing w:after="120" w:before="280"/>
        <w:ind w:left="160"/>
      </w:pPr>
      <w:r>
        <w:rPr>
          <w:rFonts w:ascii="Arial" w:cs="Arial" w:eastAsia="Arial" w:hAnsi="Arial"/>
          <w:b/>
          <w:bCs/>
          <w:color w:val="FFFFFF"/>
          <w:sz w:val="28"/>
          <w:szCs w:val="28"/>
        </w:rPr>
        <w:t xml:space="preserve">8.1 VLAN Design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560"/>
        <w:gridCol w:w="2600"/>
        <w:gridCol w:w="2600"/>
        <w:gridCol w:w="1560"/>
      </w:tblGrid>
      <w:tr>
        <w:trPr>
          <w:tblHeader/>
        </w:trPr>
        <w:tc>
          <w:tcPr>
            <w:tcW w:type="dxa" w:w="10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VLAN</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Members</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Can reach</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Cannot reach</w:t>
            </w:r>
          </w:p>
        </w:tc>
      </w:tr>
      <w:tr>
        <w:tc>
          <w:tcPr>
            <w:tcW w:type="dxa" w:w="1040"/>
            <w:tcBorders>
              <w:top w:val="single" w:color="ADB9CA" w:sz="1"/>
              <w:left w:val="single" w:color="ADB9CA" w:sz="1"/>
              <w:bottom w:val="single" w:color="ADB9CA" w:sz="1"/>
              <w:right w:val="single" w:color="ADB9CA" w:sz="1"/>
            </w:tcBorders>
            <w:shd w:fill="1F3864" w:val="clear"/>
            <w:tcMar>
              <w:top w:type="dxa" w:w="80"/>
              <w:left w:type="dxa" w:w="80"/>
              <w:bottom w:type="dxa" w:w="80"/>
              <w:right w:type="dxa" w:w="80"/>
            </w:tcMar>
          </w:tcPr>
          <w:p>
            <w:pPr>
              <w:jc w:val="center"/>
            </w:pPr>
            <w:r>
              <w:rPr>
                <w:rFonts w:ascii="Arial" w:cs="Arial" w:eastAsia="Arial" w:hAnsi="Arial"/>
                <w:b/>
                <w:bCs/>
                <w:color w:val="F4B942"/>
                <w:sz w:val="20"/>
                <w:szCs w:val="20"/>
              </w:rPr>
              <w:t xml:space="preserve">10</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Management</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Jumphost, WAC, DCs</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All VLANs (admin only)</w:t>
            </w:r>
          </w:p>
        </w:tc>
        <w:tc>
          <w:tcPr>
            <w:tcW w:type="dxa" w:w="156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20"/>
                <w:szCs w:val="20"/>
              </w:rPr>
              <w:t xml:space="preserve">Internet directly</w:t>
            </w:r>
          </w:p>
        </w:tc>
      </w:tr>
      <w:tr>
        <w:tc>
          <w:tcPr>
            <w:tcW w:type="dxa" w:w="1040"/>
            <w:tcBorders>
              <w:top w:val="single" w:color="ADB9CA" w:sz="1"/>
              <w:left w:val="single" w:color="ADB9CA" w:sz="1"/>
              <w:bottom w:val="single" w:color="ADB9CA" w:sz="1"/>
              <w:right w:val="single" w:color="ADB9CA" w:sz="1"/>
            </w:tcBorders>
            <w:shd w:fill="1F3864" w:val="clear"/>
            <w:tcMar>
              <w:top w:type="dxa" w:w="80"/>
              <w:left w:type="dxa" w:w="80"/>
              <w:bottom w:type="dxa" w:w="80"/>
              <w:right w:type="dxa" w:w="80"/>
            </w:tcMar>
          </w:tcPr>
          <w:p>
            <w:pPr>
              <w:jc w:val="center"/>
            </w:pPr>
            <w:r>
              <w:rPr>
                <w:rFonts w:ascii="Arial" w:cs="Arial" w:eastAsia="Arial" w:hAnsi="Arial"/>
                <w:b/>
                <w:bCs/>
                <w:color w:val="F4B942"/>
                <w:sz w:val="20"/>
                <w:szCs w:val="20"/>
              </w:rPr>
              <w:t xml:space="preserve">20</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Workload</w:t>
            </w:r>
          </w:p>
        </w:tc>
        <w:tc>
          <w:tcPr>
            <w:tcW w:type="dxa" w:w="26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Arc VMs, SQL, Linux</w:t>
            </w:r>
          </w:p>
        </w:tc>
        <w:tc>
          <w:tcPr>
            <w:tcW w:type="dxa" w:w="260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sz w:val="20"/>
                <w:szCs w:val="20"/>
              </w:rPr>
              <w:t xml:space="preserve">VLAN 30 (Azure via pfSense)</w:t>
            </w:r>
          </w:p>
        </w:tc>
        <w:tc>
          <w:tcPr>
            <w:tcW w:type="dxa" w:w="156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20"/>
                <w:szCs w:val="20"/>
              </w:rPr>
              <w:t xml:space="preserve">VLAN 10 (management)</w:t>
            </w:r>
          </w:p>
        </w:tc>
      </w:tr>
      <w:tr>
        <w:tc>
          <w:tcPr>
            <w:tcW w:type="dxa" w:w="1040"/>
            <w:tcBorders>
              <w:top w:val="single" w:color="ADB9CA" w:sz="1"/>
              <w:left w:val="single" w:color="ADB9CA" w:sz="1"/>
              <w:bottom w:val="single" w:color="ADB9CA" w:sz="1"/>
              <w:right w:val="single" w:color="ADB9CA" w:sz="1"/>
            </w:tcBorders>
            <w:shd w:fill="1F3864" w:val="clear"/>
            <w:tcMar>
              <w:top w:type="dxa" w:w="80"/>
              <w:left w:type="dxa" w:w="80"/>
              <w:bottom w:type="dxa" w:w="80"/>
              <w:right w:type="dxa" w:w="80"/>
            </w:tcMar>
          </w:tcPr>
          <w:p>
            <w:pPr>
              <w:jc w:val="center"/>
            </w:pPr>
            <w:r>
              <w:rPr>
                <w:rFonts w:ascii="Arial" w:cs="Arial" w:eastAsia="Arial" w:hAnsi="Arial"/>
                <w:b/>
                <w:bCs/>
                <w:color w:val="F4B942"/>
                <w:sz w:val="20"/>
                <w:szCs w:val="20"/>
              </w:rPr>
              <w:t xml:space="preserve">30</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DMZ / Uplink</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pfSense WAN, Azure connectivity</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Internet, Azure</w:t>
            </w:r>
          </w:p>
        </w:tc>
        <w:tc>
          <w:tcPr>
            <w:tcW w:type="dxa" w:w="156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20"/>
                <w:szCs w:val="20"/>
              </w:rPr>
              <w:t xml:space="preserve">VLAN 10, VLAN 20 directly</w:t>
            </w:r>
          </w:p>
        </w:tc>
      </w:tr>
      <w:tr>
        <w:tc>
          <w:tcPr>
            <w:tcW w:type="dxa" w:w="1040"/>
            <w:tcBorders>
              <w:top w:val="single" w:color="ADB9CA" w:sz="1"/>
              <w:left w:val="single" w:color="ADB9CA" w:sz="1"/>
              <w:bottom w:val="single" w:color="ADB9CA" w:sz="1"/>
              <w:right w:val="single" w:color="ADB9CA" w:sz="1"/>
            </w:tcBorders>
            <w:shd w:fill="1F3864" w:val="clear"/>
            <w:tcMar>
              <w:top w:type="dxa" w:w="80"/>
              <w:left w:type="dxa" w:w="80"/>
              <w:bottom w:type="dxa" w:w="80"/>
              <w:right w:type="dxa" w:w="80"/>
            </w:tcMar>
          </w:tcPr>
          <w:p>
            <w:pPr>
              <w:jc w:val="center"/>
            </w:pPr>
            <w:r>
              <w:rPr>
                <w:rFonts w:ascii="Arial" w:cs="Arial" w:eastAsia="Arial" w:hAnsi="Arial"/>
                <w:b/>
                <w:bCs/>
                <w:color w:val="F4B942"/>
                <w:sz w:val="20"/>
                <w:szCs w:val="20"/>
              </w:rPr>
              <w:t xml:space="preserve">99</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Native / Untagged</w:t>
            </w:r>
          </w:p>
        </w:tc>
        <w:tc>
          <w:tcPr>
            <w:tcW w:type="dxa" w:w="26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Physical host management NICs</w:t>
            </w:r>
          </w:p>
        </w:tc>
        <w:tc>
          <w:tcPr>
            <w:tcW w:type="dxa" w:w="260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sz w:val="20"/>
                <w:szCs w:val="20"/>
              </w:rPr>
              <w:t xml:space="preserve">VLAN 10 only</w:t>
            </w:r>
          </w:p>
        </w:tc>
        <w:tc>
          <w:tcPr>
            <w:tcW w:type="dxa" w:w="156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20"/>
                <w:szCs w:val="20"/>
              </w:rPr>
              <w:t xml:space="preserve">All other VLANs</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8.2 Hyper-V Virtual Switch Mapping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Virtual Switch</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Connected to</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vSwitch-External</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External</w:t>
            </w:r>
          </w:p>
        </w:tc>
        <w:tc>
          <w:tcPr>
            <w:tcW w:type="dxa" w:w="39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20"/>
                <w:szCs w:val="20"/>
              </w:rPr>
              <w:t xml:space="preserve">Physical NIC — uplink to home network and Azure</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vSwitch-Management</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Internal</w:t>
            </w:r>
          </w:p>
        </w:tc>
        <w:tc>
          <w:tcPr>
            <w:tcW w:type="dxa" w:w="39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sz w:val="20"/>
                <w:szCs w:val="20"/>
              </w:rPr>
              <w:t xml:space="preserve">VLAN 10 — DC, WAC, Jumphost VMs</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vSwitch-Workload</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Internal</w:t>
            </w:r>
          </w:p>
        </w:tc>
        <w:tc>
          <w:tcPr>
            <w:tcW w:type="dxa" w:w="39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20"/>
                <w:szCs w:val="20"/>
              </w:rPr>
              <w:t xml:space="preserve">VLAN 20 — Arc VMs, SQL, Linux</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vSwitch-Private</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Private</w:t>
            </w:r>
          </w:p>
        </w:tc>
        <w:tc>
          <w:tcPr>
            <w:tcW w:type="dxa" w:w="39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sz w:val="20"/>
                <w:szCs w:val="20"/>
              </w:rPr>
              <w:t xml:space="preserve">Isolated test VMs — no external connectivity</w:t>
            </w:r>
          </w:p>
        </w:tc>
      </w:tr>
    </w:tbl>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pfSense Firewall Rules — Key Policies</w:t>
      </w:r>
    </w:p>
    <w:p>
      <w:pPr>
        <w:pStyle w:val="ListParagraph"/>
        <w:numPr>
          <w:ilvl w:val="0"/>
          <w:numId w:val="2"/>
        </w:numPr>
        <w:spacing w:after="40" w:before="40"/>
      </w:pPr>
      <w:r>
        <w:rPr>
          <w:rFonts w:ascii="Arial" w:cs="Arial" w:eastAsia="Arial" w:hAnsi="Arial"/>
          <w:b w:val="false"/>
          <w:bCs w:val="false"/>
          <w:sz w:val="22"/>
          <w:szCs w:val="22"/>
        </w:rPr>
        <w:t xml:space="preserve">Workload VLAN cannot initiate connections to Management VLAN</w:t>
      </w:r>
    </w:p>
    <w:p>
      <w:pPr>
        <w:pStyle w:val="ListParagraph"/>
        <w:numPr>
          <w:ilvl w:val="0"/>
          <w:numId w:val="2"/>
        </w:numPr>
        <w:spacing w:after="40" w:before="40"/>
      </w:pPr>
      <w:r>
        <w:rPr>
          <w:rFonts w:ascii="Arial" w:cs="Arial" w:eastAsia="Arial" w:hAnsi="Arial"/>
          <w:b w:val="false"/>
          <w:bCs w:val="false"/>
          <w:sz w:val="22"/>
          <w:szCs w:val="22"/>
        </w:rPr>
        <w:t xml:space="preserve">Management VLAN can reach Workload VLAN for administration</w:t>
      </w:r>
    </w:p>
    <w:p>
      <w:pPr>
        <w:pStyle w:val="ListParagraph"/>
        <w:numPr>
          <w:ilvl w:val="0"/>
          <w:numId w:val="2"/>
        </w:numPr>
        <w:spacing w:after="40" w:before="40"/>
      </w:pPr>
      <w:r>
        <w:rPr>
          <w:rFonts w:ascii="Arial" w:cs="Arial" w:eastAsia="Arial" w:hAnsi="Arial"/>
          <w:b w:val="false"/>
          <w:bCs w:val="false"/>
          <w:sz w:val="22"/>
          <w:szCs w:val="22"/>
        </w:rPr>
        <w:t xml:space="preserve">All outbound internet from Workload VLAN passes through pfSense — logged</w:t>
      </w:r>
    </w:p>
    <w:p>
      <w:pPr>
        <w:pStyle w:val="ListParagraph"/>
        <w:numPr>
          <w:ilvl w:val="0"/>
          <w:numId w:val="2"/>
        </w:numPr>
        <w:spacing w:after="40" w:before="40"/>
      </w:pPr>
      <w:r>
        <w:rPr>
          <w:rFonts w:ascii="Arial" w:cs="Arial" w:eastAsia="Arial" w:hAnsi="Arial"/>
          <w:b w:val="false"/>
          <w:bCs w:val="false"/>
          <w:sz w:val="22"/>
          <w:szCs w:val="22"/>
        </w:rPr>
        <w:t xml:space="preserve">Azure Arc agent traffic (TCP 443) explicitly permitted outbound from Workload VLAN</w:t>
      </w:r>
    </w:p>
    <w:p>
      <w:pPr>
        <w:pStyle w:val="ListParagraph"/>
        <w:numPr>
          <w:ilvl w:val="0"/>
          <w:numId w:val="2"/>
        </w:numPr>
        <w:spacing w:after="40" w:before="40"/>
      </w:pPr>
      <w:r>
        <w:rPr>
          <w:rFonts w:ascii="Arial" w:cs="Arial" w:eastAsia="Arial" w:hAnsi="Arial"/>
          <w:b w:val="false"/>
          <w:bCs w:val="false"/>
          <w:sz w:val="22"/>
          <w:szCs w:val="22"/>
        </w:rPr>
        <w:t xml:space="preserve">No inbound rules from internet — lab is outbound-only</w:t>
      </w:r>
    </w:p>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9. Architecture Decision Log</w:t>
      </w:r>
    </w:p>
    <w:p>
      <w:pPr>
        <w:spacing w:after="0" w:before="100"/>
      </w:pPr>
      <w:r>
        <w:t xml:space="preserve"/>
      </w:r>
    </w:p>
    <w:p>
      <w:pPr>
        <w:spacing w:after="40" w:before="40"/>
      </w:pPr>
      <w:r>
        <w:rPr>
          <w:rFonts w:ascii="Arial" w:cs="Arial" w:eastAsia="Arial" w:hAnsi="Arial"/>
          <w:sz w:val="22"/>
          <w:szCs w:val="22"/>
        </w:rPr>
        <w:t xml:space="preserve">Every significant design decision is recorded here with its rationale and trade-offs. This is interview-gold.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Reason</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Trade-off</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Accepted</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Terraform for Azure only — not on-prem</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Avoids state drift between two automation systems managing the same layer</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19"/>
                <w:szCs w:val="19"/>
              </w:rPr>
              <w:t xml:space="preserve">Cannot use a single tool for all infrastructure</w:t>
            </w:r>
          </w:p>
        </w:tc>
        <w:tc>
          <w:tcPr>
            <w:tcW w:type="dxa" w:w="234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b/>
                <w:bCs/>
                <w:color w:val="375623"/>
                <w:sz w:val="19"/>
                <w:szCs w:val="19"/>
              </w:rPr>
              <w:t xml:space="preserve">Yes</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19"/>
                <w:szCs w:val="19"/>
              </w:rPr>
              <w:t xml:space="preserve">PowerShell for all OS config</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Native to Windows — no additional toolchain required; works over WinRM via Arc</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sz w:val="19"/>
                <w:szCs w:val="19"/>
              </w:rPr>
              <w:t xml:space="preserve">Less portable than Ansible for cross-platform</w:t>
            </w:r>
          </w:p>
        </w:tc>
        <w:tc>
          <w:tcPr>
            <w:tcW w:type="dxa" w:w="234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b/>
                <w:bCs/>
                <w:color w:val="375623"/>
                <w:sz w:val="19"/>
                <w:szCs w:val="19"/>
              </w:rPr>
              <w:t xml:space="preserve">Yes</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Nested Azure Local instead of native</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Hardware catalog requirements not met by OptiPlex — nested gives same learning outcome</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19"/>
                <w:szCs w:val="19"/>
              </w:rPr>
              <w:t xml:space="preserve">No raw storage performance or RDMA networking</w:t>
            </w:r>
          </w:p>
        </w:tc>
        <w:tc>
          <w:tcPr>
            <w:tcW w:type="dxa" w:w="234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b/>
                <w:bCs/>
                <w:color w:val="375623"/>
                <w:sz w:val="19"/>
                <w:szCs w:val="19"/>
              </w:rPr>
              <w:t xml:space="preserve">Yes</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19"/>
                <w:szCs w:val="19"/>
              </w:rPr>
              <w:t xml:space="preserve">Jumphost / PAW pattern</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No direct privileged access from untrusted endpoint — reduces lateral movement risk</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sz w:val="19"/>
                <w:szCs w:val="19"/>
              </w:rPr>
              <w:t xml:space="preserve">Extra hop for every admin task</w:t>
            </w:r>
          </w:p>
        </w:tc>
        <w:tc>
          <w:tcPr>
            <w:tcW w:type="dxa" w:w="234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b/>
                <w:bCs/>
                <w:color w:val="375623"/>
                <w:sz w:val="19"/>
                <w:szCs w:val="19"/>
              </w:rPr>
              <w:t xml:space="preserve">Yes</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Remote Terraform state in Azure Storage</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Prevents state file loss; enables locking; single source of truth</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19"/>
                <w:szCs w:val="19"/>
              </w:rPr>
              <w:t xml:space="preserve">Azure Storage cost (~$1/month)</w:t>
            </w:r>
          </w:p>
        </w:tc>
        <w:tc>
          <w:tcPr>
            <w:tcW w:type="dxa" w:w="234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b/>
                <w:bCs/>
                <w:color w:val="375623"/>
                <w:sz w:val="19"/>
                <w:szCs w:val="19"/>
              </w:rPr>
              <w:t xml:space="preserve">Yes</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19"/>
                <w:szCs w:val="19"/>
              </w:rPr>
              <w:t xml:space="preserve">GitHub Actions for orchestration only</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Keeps pipeline logic thin — avoids pipeline-as-application anti-pattern</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sz w:val="19"/>
                <w:szCs w:val="19"/>
              </w:rPr>
              <w:t xml:space="preserve">Less flexibility for complex logic — by design</w:t>
            </w:r>
          </w:p>
        </w:tc>
        <w:tc>
          <w:tcPr>
            <w:tcW w:type="dxa" w:w="234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b/>
                <w:bCs/>
                <w:color w:val="375623"/>
                <w:sz w:val="19"/>
                <w:szCs w:val="19"/>
              </w:rPr>
              <w:t xml:space="preserve">Yes</w:t>
            </w:r>
          </w:p>
        </w:tc>
      </w:tr>
    </w:tbl>
    <w:p>
      <w:pPr>
        <w:spacing w:after="0" w:before="16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Adding New Decisions</w:t>
      </w:r>
    </w:p>
    <w:p>
      <w:pPr>
        <w:spacing w:after="40" w:before="40"/>
      </w:pPr>
      <w:r>
        <w:rPr>
          <w:rFonts w:ascii="Arial" w:cs="Arial" w:eastAsia="Arial" w:hAnsi="Arial"/>
          <w:sz w:val="22"/>
          <w:szCs w:val="22"/>
        </w:rPr>
        <w:t xml:space="preserve">When you make a significant design decision, add a row above with the decision, reason, trade-off accepted, and whether it was accepted. Date the entry in a comment.</w:t>
      </w:r>
    </w:p>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10. Threat Model — STRIDE-lite</w:t>
      </w:r>
    </w:p>
    <w:p>
      <w:pPr>
        <w:spacing w:after="0" w:before="100"/>
      </w:pPr>
      <w:r>
        <w:t xml:space="preserve"/>
      </w:r>
    </w:p>
    <w:p>
      <w:pPr>
        <w:spacing w:after="40" w:before="40"/>
      </w:pPr>
      <w:r>
        <w:rPr>
          <w:rFonts w:ascii="Arial" w:cs="Arial" w:eastAsia="Arial" w:hAnsi="Arial"/>
          <w:sz w:val="22"/>
          <w:szCs w:val="22"/>
        </w:rPr>
        <w:t xml:space="preserve">A lightweight threat assessment for the lab environment. Revisit when the architecture changes significantly.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rPr>
          <w:tblHeader/>
        </w:trPr>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93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Threat</w:t>
            </w:r>
          </w:p>
        </w:tc>
        <w:tc>
          <w:tcPr>
            <w:tcW w:type="dxa" w:w="393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1500"/>
            <w:tcBorders>
              <w:top w:val="single" w:color="ADB9CA" w:sz="1"/>
              <w:left w:val="single" w:color="ADB9CA" w:sz="1"/>
              <w:bottom w:val="single" w:color="ADB9CA" w:sz="1"/>
              <w:right w:val="single" w:color="ADB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Spoofing</w:t>
            </w:r>
          </w:p>
        </w:tc>
        <w:tc>
          <w:tcPr>
            <w:tcW w:type="dxa" w:w="393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Compromised laptop credential used to access infrastructure directly</w:t>
            </w:r>
          </w:p>
        </w:tc>
        <w:tc>
          <w:tcPr>
            <w:tcW w:type="dxa" w:w="393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sz w:val="20"/>
                <w:szCs w:val="20"/>
              </w:rPr>
              <w:t xml:space="preserve">PAW/Jumphost pattern — no direct infra access from laptop; MFA on Azure</w:t>
            </w:r>
          </w:p>
        </w:tc>
      </w:tr>
      <w:tr>
        <w:tc>
          <w:tcPr>
            <w:tcW w:type="dxa" w:w="1500"/>
            <w:tcBorders>
              <w:top w:val="single" w:color="ADB9CA" w:sz="1"/>
              <w:left w:val="single" w:color="ADB9CA" w:sz="1"/>
              <w:bottom w:val="single" w:color="ADB9CA" w:sz="1"/>
              <w:right w:val="single" w:color="ADB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Tampering</w:t>
            </w:r>
          </w:p>
        </w:tc>
        <w:tc>
          <w:tcPr>
            <w:tcW w:type="dxa" w:w="393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Terraform state file modified outside pipeline — drift introduced silently</w:t>
            </w:r>
          </w:p>
        </w:tc>
        <w:tc>
          <w:tcPr>
            <w:tcW w:type="dxa" w:w="393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sz w:val="20"/>
                <w:szCs w:val="20"/>
              </w:rPr>
              <w:t xml:space="preserve">Remote state in Azure Storage with state locking; all changes via pipeline</w:t>
            </w:r>
          </w:p>
        </w:tc>
      </w:tr>
      <w:tr>
        <w:tc>
          <w:tcPr>
            <w:tcW w:type="dxa" w:w="1500"/>
            <w:tcBorders>
              <w:top w:val="single" w:color="ADB9CA" w:sz="1"/>
              <w:left w:val="single" w:color="ADB9CA" w:sz="1"/>
              <w:bottom w:val="single" w:color="ADB9CA" w:sz="1"/>
              <w:right w:val="single" w:color="ADB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Repudiation</w:t>
            </w:r>
          </w:p>
        </w:tc>
        <w:tc>
          <w:tcPr>
            <w:tcW w:type="dxa" w:w="393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No audit trail for manual changes — cannot determine who changed what or when</w:t>
            </w:r>
          </w:p>
        </w:tc>
        <w:tc>
          <w:tcPr>
            <w:tcW w:type="dxa" w:w="393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sz w:val="20"/>
                <w:szCs w:val="20"/>
              </w:rPr>
              <w:t xml:space="preserve">All changes via GitHub commits + pipeline runs; Azure Activity Log enabled</w:t>
            </w:r>
          </w:p>
        </w:tc>
      </w:tr>
      <w:tr>
        <w:tc>
          <w:tcPr>
            <w:tcW w:type="dxa" w:w="1500"/>
            <w:tcBorders>
              <w:top w:val="single" w:color="ADB9CA" w:sz="1"/>
              <w:left w:val="single" w:color="ADB9CA" w:sz="1"/>
              <w:bottom w:val="single" w:color="ADB9CA" w:sz="1"/>
              <w:right w:val="single" w:color="ADB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Information Disclosure</w:t>
            </w:r>
          </w:p>
        </w:tc>
        <w:tc>
          <w:tcPr>
            <w:tcW w:type="dxa" w:w="393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Secrets stored in code or pipeline logs — exposed via GitHub</w:t>
            </w:r>
          </w:p>
        </w:tc>
        <w:tc>
          <w:tcPr>
            <w:tcW w:type="dxa" w:w="393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sz w:val="20"/>
                <w:szCs w:val="20"/>
              </w:rPr>
              <w:t xml:space="preserve">Azure Key Vault for all secrets; GitHub Secrets for pipeline vars; no plaintext</w:t>
            </w:r>
          </w:p>
        </w:tc>
      </w:tr>
      <w:tr>
        <w:tc>
          <w:tcPr>
            <w:tcW w:type="dxa" w:w="1500"/>
            <w:tcBorders>
              <w:top w:val="single" w:color="ADB9CA" w:sz="1"/>
              <w:left w:val="single" w:color="ADB9CA" w:sz="1"/>
              <w:bottom w:val="single" w:color="ADB9CA" w:sz="1"/>
              <w:right w:val="single" w:color="ADB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Denial of Service</w:t>
            </w:r>
          </w:p>
        </w:tc>
        <w:tc>
          <w:tcPr>
            <w:tcW w:type="dxa" w:w="393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Runaway Azure resource deployment causes unexpected spend</w:t>
            </w:r>
          </w:p>
        </w:tc>
        <w:tc>
          <w:tcPr>
            <w:tcW w:type="dxa" w:w="393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sz w:val="20"/>
                <w:szCs w:val="20"/>
              </w:rPr>
              <w:t xml:space="preserve">Budget alerts at $30 and $50/month; auto-shutdown on non-essential VMs</w:t>
            </w:r>
          </w:p>
        </w:tc>
      </w:tr>
      <w:tr>
        <w:tc>
          <w:tcPr>
            <w:tcW w:type="dxa" w:w="1500"/>
            <w:tcBorders>
              <w:top w:val="single" w:color="ADB9CA" w:sz="1"/>
              <w:left w:val="single" w:color="ADB9CA" w:sz="1"/>
              <w:bottom w:val="single" w:color="ADB9CA" w:sz="1"/>
              <w:right w:val="single" w:color="ADB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Elevation of Privilege</w:t>
            </w:r>
          </w:p>
        </w:tc>
        <w:tc>
          <w:tcPr>
            <w:tcW w:type="dxa" w:w="393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Over-permissioned service principal used by Terraform has broad destructive capability</w:t>
            </w:r>
          </w:p>
        </w:tc>
        <w:tc>
          <w:tcPr>
            <w:tcW w:type="dxa" w:w="393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sz w:val="20"/>
                <w:szCs w:val="20"/>
              </w:rPr>
              <w:t xml:space="preserve">Scoped SP per workload — least privilege; no Owner role on subscription</w:t>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25. Naming Conventions</w:t>
      </w:r>
    </w:p>
    <w:p>
      <w:pPr>
        <w:spacing w:after="0" w:before="100"/>
      </w:pPr>
      <w:r>
        <w:t xml:space="preserve"/>
      </w:r>
    </w:p>
    <w:p>
      <w:pPr>
        <w:spacing w:after="40" w:before="40"/>
      </w:pPr>
      <w:r>
        <w:rPr>
          <w:rFonts w:ascii="Arial" w:cs="Arial" w:eastAsia="Arial" w:hAnsi="Arial"/>
          <w:sz w:val="22"/>
          <w:szCs w:val="22"/>
        </w:rPr>
        <w:t xml:space="preserve">Consistent naming is not cosmetic — it is operational. Inconsistent names make searching, scripting, and troubleshooting significantly harder. Define names before building, not after.</w:t>
      </w:r>
    </w:p>
    <w:p>
      <w:pPr>
        <w:spacing w:after="0" w:before="12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25.1 Naming Pattern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140"/>
              <w:left w:type="dxa" w:w="200"/>
              <w:bottom w:type="dxa" w:w="140"/>
              <w:right w:type="dxa" w:w="200"/>
            </w:tcMar>
          </w:tcPr>
          <w:p>
            <w:pPr>
              <w:jc w:val="center"/>
            </w:pPr>
            <w:r>
              <w:rPr>
                <w:rFonts w:ascii="Courier New" w:cs="Courier New" w:eastAsia="Courier New" w:hAnsi="Courier New"/>
                <w:color w:val="F4B942"/>
                <w:sz w:val="24"/>
                <w:szCs w:val="24"/>
              </w:rPr>
              <w:t xml:space="preserve">{type}-{environment}-{descriptor}-{number}</w:t>
            </w:r>
          </w:p>
          <w:p>
            <w:pPr>
              <w:spacing w:after="0" w:before="80"/>
            </w:pPr>
            <w:r>
              <w:t xml:space="preserve"/>
            </w:r>
          </w:p>
          <w:p>
            <w:pPr>
              <w:jc w:val="center"/>
            </w:pPr>
            <w:r>
              <w:rPr>
                <w:rFonts w:ascii="Courier New" w:cs="Courier New" w:eastAsia="Courier New" w:hAnsi="Courier New"/>
                <w:color w:val="D6DCE4"/>
                <w:sz w:val="20"/>
                <w:szCs w:val="20"/>
              </w:rPr>
              <w:t xml:space="preserve">Example: rg-lab-core  |  vm-lab-arcwin-01  |  kv-lab-secrets-01</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25.2 On-Premises Resources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Hyper-V Host 1</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HVHOST1</w:t>
            </w:r>
          </w:p>
        </w:tc>
        <w:tc>
          <w:tcPr>
            <w:tcW w:type="dxa" w:w="46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Short — must fit NetBIOS 15-char limit</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Hyper-V Host 2</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HVHOST2</w:t>
            </w:r>
          </w:p>
        </w:tc>
        <w:tc>
          <w:tcPr>
            <w:tcW w:type="dxa" w:w="46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color w:val="555555"/>
                <w:sz w:val="19"/>
                <w:szCs w:val="19"/>
              </w:rPr>
              <w:t xml:space="preserve"/>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Domain Controller 1</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DC1</w:t>
            </w:r>
          </w:p>
        </w:tc>
        <w:tc>
          <w:tcPr>
            <w:tcW w:type="dxa" w:w="46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Short and standard — widely expected</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Domain Controller 2</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DC2</w:t>
            </w:r>
          </w:p>
        </w:tc>
        <w:tc>
          <w:tcPr>
            <w:tcW w:type="dxa" w:w="46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color w:val="555555"/>
                <w:sz w:val="19"/>
                <w:szCs w:val="19"/>
              </w:rPr>
              <w:t xml:space="preserve"/>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Jumphost / PAW</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JUMPHOST</w:t>
            </w:r>
          </w:p>
        </w:tc>
        <w:tc>
          <w:tcPr>
            <w:tcW w:type="dxa" w:w="46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Clear intent — no ambiguity</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Arc Windows VM</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ARCWIN01</w:t>
            </w:r>
          </w:p>
        </w:tc>
        <w:tc>
          <w:tcPr>
            <w:tcW w:type="dxa" w:w="46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color w:val="555555"/>
                <w:sz w:val="19"/>
                <w:szCs w:val="19"/>
              </w:rPr>
              <w:t xml:space="preserve">Numbered for future expansion</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Arc Linux VM</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ARCLIN01</w:t>
            </w:r>
          </w:p>
        </w:tc>
        <w:tc>
          <w:tcPr>
            <w:tcW w:type="dxa" w:w="46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SQL Server VM</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SQLSRV01</w:t>
            </w:r>
          </w:p>
        </w:tc>
        <w:tc>
          <w:tcPr>
            <w:tcW w:type="dxa" w:w="46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color w:val="555555"/>
                <w:sz w:val="19"/>
                <w:szCs w:val="19"/>
              </w:rPr>
              <w:t xml:space="preserve"/>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pfSense VM</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PFSENSE01</w:t>
            </w:r>
          </w:p>
        </w:tc>
        <w:tc>
          <w:tcPr>
            <w:tcW w:type="dxa" w:w="46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Scratch VM</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SCRATCH01</w:t>
            </w:r>
          </w:p>
        </w:tc>
        <w:tc>
          <w:tcPr>
            <w:tcW w:type="dxa" w:w="46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color w:val="555555"/>
                <w:sz w:val="19"/>
                <w:szCs w:val="19"/>
              </w:rPr>
              <w:t xml:space="preserve"/>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AD Domain</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lab.hybridinfra.dev</w:t>
            </w:r>
          </w:p>
        </w:tc>
        <w:tc>
          <w:tcPr>
            <w:tcW w:type="dxa" w:w="46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Uses a proper .dev TLD — avoids mDNS conflicts with .local</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AD Forest</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lab.hybridinfra.dev</w:t>
            </w:r>
          </w:p>
        </w:tc>
        <w:tc>
          <w:tcPr>
            <w:tcW w:type="dxa" w:w="46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color w:val="555555"/>
                <w:sz w:val="19"/>
                <w:szCs w:val="19"/>
              </w:rPr>
              <w:t xml:space="preserve">Single forest, single domain lab</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25.3 Azure Resources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Resource Group — core</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rg-lab-core</w:t>
            </w:r>
          </w:p>
        </w:tc>
        <w:tc>
          <w:tcPr>
            <w:tcW w:type="dxa" w:w="46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All core lab infrastructure</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Resource Group — monitoring</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rg-lab-monitoring</w:t>
            </w:r>
          </w:p>
        </w:tc>
        <w:tc>
          <w:tcPr>
            <w:tcW w:type="dxa" w:w="46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color w:val="555555"/>
                <w:sz w:val="19"/>
                <w:szCs w:val="19"/>
              </w:rPr>
              <w:t xml:space="preserve">Log Analytics, Monitor, alerts</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Resource Group — security</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rg-lab-security</w:t>
            </w:r>
          </w:p>
        </w:tc>
        <w:tc>
          <w:tcPr>
            <w:tcW w:type="dxa" w:w="46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Key Vault, Defender, policies</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Log Analytics Workspace</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law-lab-core</w:t>
            </w:r>
          </w:p>
        </w:tc>
        <w:tc>
          <w:tcPr>
            <w:tcW w:type="dxa" w:w="46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color w:val="555555"/>
                <w:sz w:val="19"/>
                <w:szCs w:val="19"/>
              </w:rPr>
              <w:t xml:space="preserve">Single workspace for all lab logs</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Key Vault</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kv-lab-core-01</w:t>
            </w:r>
          </w:p>
        </w:tc>
        <w:tc>
          <w:tcPr>
            <w:tcW w:type="dxa" w:w="46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Must be globally unique — add suffix if taken</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Storage Account (TF state)</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stlabterraformstate01</w:t>
            </w:r>
          </w:p>
        </w:tc>
        <w:tc>
          <w:tcPr>
            <w:tcW w:type="dxa" w:w="46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color w:val="555555"/>
                <w:sz w:val="19"/>
                <w:szCs w:val="19"/>
              </w:rPr>
              <w:t xml:space="preserve">Lowercase, no hyphens — Azure storage rule</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Storage Container (state)</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tfstate</w:t>
            </w:r>
          </w:p>
        </w:tc>
        <w:tc>
          <w:tcPr>
            <w:tcW w:type="dxa" w:w="46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Inside the storage account</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Arc-enabled server 1</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arcwin01</w:t>
            </w:r>
          </w:p>
        </w:tc>
        <w:tc>
          <w:tcPr>
            <w:tcW w:type="dxa" w:w="46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color w:val="555555"/>
                <w:sz w:val="19"/>
                <w:szCs w:val="19"/>
              </w:rPr>
              <w:t xml:space="preserve">Matches on-prem VM hostname</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Arc-enabled server 2</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arclin01</w:t>
            </w:r>
          </w:p>
        </w:tc>
        <w:tc>
          <w:tcPr>
            <w:tcW w:type="dxa" w:w="46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Action Group</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ag-lab-alerts</w:t>
            </w:r>
          </w:p>
        </w:tc>
        <w:tc>
          <w:tcPr>
            <w:tcW w:type="dxa" w:w="46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color w:val="555555"/>
                <w:sz w:val="19"/>
                <w:szCs w:val="19"/>
              </w:rPr>
              <w:t xml:space="preserve">Single action group for all alerts</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Service Principal (TF)</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sp-lab-terraform</w:t>
            </w:r>
          </w:p>
        </w:tc>
        <w:tc>
          <w:tcPr>
            <w:tcW w:type="dxa" w:w="46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Terraform authentication SP</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Service Principal (GHA)</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sp-lab-github-actions</w:t>
            </w:r>
          </w:p>
        </w:tc>
        <w:tc>
          <w:tcPr>
            <w:tcW w:type="dxa" w:w="46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color w:val="555555"/>
                <w:sz w:val="19"/>
                <w:szCs w:val="19"/>
              </w:rPr>
              <w:t xml:space="preserve">GitHub Actions OIDC SP</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25.4 GitHub Repos and Branches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Repo</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Contains</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Infrastructure</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lab-infrastructure</w:t>
            </w:r>
          </w:p>
        </w:tc>
        <w:tc>
          <w:tcPr>
            <w:tcW w:type="dxa" w:w="46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All Terraform code, modules, state config</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Configuration</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lab-configuration</w:t>
            </w:r>
          </w:p>
        </w:tc>
        <w:tc>
          <w:tcPr>
            <w:tcW w:type="dxa" w:w="46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All PowerShell DSC and config scripts</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Playbook</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lab-playbook</w:t>
            </w:r>
          </w:p>
        </w:tc>
        <w:tc>
          <w:tcPr>
            <w:tcW w:type="dxa" w:w="46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This document and all supporting documentation</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Pipelines</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lab-pipelines</w:t>
            </w:r>
          </w:p>
        </w:tc>
        <w:tc>
          <w:tcPr>
            <w:tcW w:type="dxa" w:w="46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Reusable GitHub Actions workflow templates</w:t>
            </w:r>
          </w:p>
        </w:tc>
      </w:tr>
    </w:tbl>
    <w:p>
      <w:pPr>
        <w:spacing w:after="0" w:before="8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Branch Strategy</w:t>
      </w:r>
    </w:p>
    <w:p>
      <w:pPr>
        <w:pStyle w:val="ListParagraph"/>
        <w:numPr>
          <w:ilvl w:val="0"/>
          <w:numId w:val="2"/>
        </w:numPr>
        <w:spacing w:after="40" w:before="40"/>
      </w:pPr>
      <w:r>
        <w:rPr>
          <w:rFonts w:ascii="Arial" w:cs="Arial" w:eastAsia="Arial" w:hAnsi="Arial"/>
          <w:b w:val="false"/>
          <w:bCs w:val="false"/>
          <w:sz w:val="22"/>
          <w:szCs w:val="22"/>
        </w:rPr>
        <w:t xml:space="preserve">main — protected, no direct push, all changes via PR</w:t>
      </w:r>
    </w:p>
    <w:p>
      <w:pPr>
        <w:pStyle w:val="ListParagraph"/>
        <w:numPr>
          <w:ilvl w:val="0"/>
          <w:numId w:val="2"/>
        </w:numPr>
        <w:spacing w:after="40" w:before="40"/>
      </w:pPr>
      <w:r>
        <w:rPr>
          <w:rFonts w:ascii="Arial" w:cs="Arial" w:eastAsia="Arial" w:hAnsi="Arial"/>
          <w:b w:val="false"/>
          <w:bCs w:val="false"/>
          <w:sz w:val="22"/>
          <w:szCs w:val="22"/>
        </w:rPr>
        <w:t xml:space="preserve">dev — working branch for active development</w:t>
      </w:r>
    </w:p>
    <w:p>
      <w:pPr>
        <w:pStyle w:val="ListParagraph"/>
        <w:numPr>
          <w:ilvl w:val="0"/>
          <w:numId w:val="2"/>
        </w:numPr>
        <w:spacing w:after="40" w:before="40"/>
      </w:pPr>
      <w:r>
        <w:rPr>
          <w:rFonts w:ascii="Arial" w:cs="Arial" w:eastAsia="Arial" w:hAnsi="Arial"/>
          <w:b w:val="false"/>
          <w:bCs w:val="false"/>
          <w:sz w:val="22"/>
          <w:szCs w:val="22"/>
        </w:rPr>
        <w:t xml:space="preserve">feature/* — short-lived feature branches, merged to dev then main</w:t>
      </w:r>
    </w:p>
    <w:p>
      <w:pPr>
        <w:pStyle w:val="ListParagraph"/>
        <w:numPr>
          <w:ilvl w:val="0"/>
          <w:numId w:val="2"/>
        </w:numPr>
        <w:spacing w:after="40" w:before="40"/>
      </w:pPr>
      <w:r>
        <w:rPr>
          <w:rFonts w:ascii="Arial" w:cs="Arial" w:eastAsia="Arial" w:hAnsi="Arial"/>
          <w:b w:val="false"/>
          <w:bCs w:val="false"/>
          <w:sz w:val="22"/>
          <w:szCs w:val="22"/>
        </w:rPr>
        <w:t xml:space="preserve">hotfix/* — emergency fixes direct to main with post-merge review</w:t>
      </w:r>
    </w:p>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26. GitHub Repository Structure</w:t>
      </w:r>
    </w:p>
    <w:p>
      <w:pPr>
        <w:spacing w:after="0" w:before="100"/>
      </w:pPr>
      <w:r>
        <w:t xml:space="preserve"/>
      </w:r>
    </w:p>
    <w:p>
      <w:pPr>
        <w:spacing w:after="40" w:before="40"/>
      </w:pPr>
      <w:r>
        <w:rPr>
          <w:rFonts w:ascii="Arial" w:cs="Arial" w:eastAsia="Arial" w:hAnsi="Arial"/>
          <w:sz w:val="22"/>
          <w:szCs w:val="22"/>
        </w:rPr>
        <w:t xml:space="preserve">Every repo follows the same internal structure. Consistency means any repo is immediately navigable — you always know where to look for what.</w:t>
      </w:r>
    </w:p>
    <w:p>
      <w:pPr>
        <w:spacing w:after="0" w:before="12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26.1 lab-infrastructure (Terraform)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F0F0F0" w:val="clear"/>
            <w:tcMar>
              <w:top w:type="dxa" w:w="140"/>
              <w:left w:type="dxa" w:w="200"/>
              <w:bottom w:type="dxa" w:w="140"/>
              <w:right w:type="dxa" w:w="200"/>
            </w:tcMar>
          </w:tcPr>
          <w:p>
            <w:r>
              <w:rPr>
                <w:rFonts w:ascii="Courier New" w:cs="Courier New" w:eastAsia="Courier New" w:hAnsi="Courier New"/>
                <w:b/>
                <w:bCs/>
                <w:sz w:val="20"/>
                <w:szCs w:val="20"/>
              </w:rPr>
              <w:t xml:space="preserve">lab-infrastructure/</w:t>
            </w:r>
          </w:p>
          <w:p>
            <w:r>
              <w:rPr>
                <w:rFonts w:ascii="Courier New" w:cs="Courier New" w:eastAsia="Courier New" w:hAnsi="Courier New"/>
                <w:sz w:val="20"/>
                <w:szCs w:val="20"/>
              </w:rPr>
              <w:t xml:space="preserve">├── .github/</w:t>
            </w:r>
          </w:p>
          <w:p>
            <w:r>
              <w:rPr>
                <w:rFonts w:ascii="Courier New" w:cs="Courier New" w:eastAsia="Courier New" w:hAnsi="Courier New"/>
                <w:sz w:val="20"/>
                <w:szCs w:val="20"/>
              </w:rPr>
              <w:t xml:space="preserve">│   └── workflows/</w:t>
            </w:r>
          </w:p>
          <w:p>
            <w:r>
              <w:rPr>
                <w:rFonts w:ascii="Courier New" w:cs="Courier New" w:eastAsia="Courier New" w:hAnsi="Courier New"/>
                <w:sz w:val="20"/>
                <w:szCs w:val="20"/>
              </w:rPr>
              <w:t xml:space="preserve">│       ├── terraform-plan.yml      # Runs on PR</w:t>
            </w:r>
          </w:p>
          <w:p>
            <w:r>
              <w:rPr>
                <w:rFonts w:ascii="Courier New" w:cs="Courier New" w:eastAsia="Courier New" w:hAnsi="Courier New"/>
                <w:sz w:val="20"/>
                <w:szCs w:val="20"/>
              </w:rPr>
              <w:t xml:space="preserve">│       ├── terraform-apply.yml     # Runs on merge to main</w:t>
            </w:r>
          </w:p>
          <w:p>
            <w:r>
              <w:rPr>
                <w:rFonts w:ascii="Courier New" w:cs="Courier New" w:eastAsia="Courier New" w:hAnsi="Courier New"/>
                <w:sz w:val="20"/>
                <w:szCs w:val="20"/>
              </w:rPr>
              <w:t xml:space="preserve">│       └── drift-detection.yml    # Scheduled daily</w:t>
            </w:r>
          </w:p>
          <w:p>
            <w:r>
              <w:rPr>
                <w:rFonts w:ascii="Courier New" w:cs="Courier New" w:eastAsia="Courier New" w:hAnsi="Courier New"/>
                <w:sz w:val="20"/>
                <w:szCs w:val="20"/>
              </w:rPr>
              <w:t xml:space="preserve">├── modules/                        # Reusable Terraform modules</w:t>
            </w:r>
          </w:p>
          <w:p>
            <w:r>
              <w:rPr>
                <w:rFonts w:ascii="Courier New" w:cs="Courier New" w:eastAsia="Courier New" w:hAnsi="Courier New"/>
                <w:sz w:val="20"/>
                <w:szCs w:val="20"/>
              </w:rPr>
              <w:t xml:space="preserve">│   ├── resource-group/</w:t>
            </w:r>
          </w:p>
          <w:p>
            <w:r>
              <w:rPr>
                <w:rFonts w:ascii="Courier New" w:cs="Courier New" w:eastAsia="Courier New" w:hAnsi="Courier New"/>
                <w:sz w:val="20"/>
                <w:szCs w:val="20"/>
              </w:rPr>
              <w:t xml:space="preserve">│   ├── log-analytics/</w:t>
            </w:r>
          </w:p>
          <w:p>
            <w:r>
              <w:rPr>
                <w:rFonts w:ascii="Courier New" w:cs="Courier New" w:eastAsia="Courier New" w:hAnsi="Courier New"/>
                <w:sz w:val="20"/>
                <w:szCs w:val="20"/>
              </w:rPr>
              <w:t xml:space="preserve">│   ├── key-vault/</w:t>
            </w:r>
          </w:p>
          <w:p>
            <w:r>
              <w:rPr>
                <w:rFonts w:ascii="Courier New" w:cs="Courier New" w:eastAsia="Courier New" w:hAnsi="Courier New"/>
                <w:sz w:val="20"/>
                <w:szCs w:val="20"/>
              </w:rPr>
              <w:t xml:space="preserve">│   └── monitor-alerts/</w:t>
            </w:r>
          </w:p>
          <w:p>
            <w:r>
              <w:rPr>
                <w:rFonts w:ascii="Courier New" w:cs="Courier New" w:eastAsia="Courier New" w:hAnsi="Courier New"/>
                <w:sz w:val="20"/>
                <w:szCs w:val="20"/>
              </w:rPr>
              <w:t xml:space="preserve">├── environments/</w:t>
            </w:r>
          </w:p>
          <w:p>
            <w:r>
              <w:rPr>
                <w:rFonts w:ascii="Courier New" w:cs="Courier New" w:eastAsia="Courier New" w:hAnsi="Courier New"/>
                <w:sz w:val="20"/>
                <w:szCs w:val="20"/>
              </w:rPr>
              <w:t xml:space="preserve">│   └── lab/                        # Lab environment root</w:t>
            </w:r>
          </w:p>
          <w:p>
            <w:r>
              <w:rPr>
                <w:rFonts w:ascii="Courier New" w:cs="Courier New" w:eastAsia="Courier New" w:hAnsi="Courier New"/>
                <w:sz w:val="20"/>
                <w:szCs w:val="20"/>
              </w:rPr>
              <w:t xml:space="preserve">│       ├── main.tf                 # Root module — calls child modules</w:t>
            </w:r>
          </w:p>
          <w:p>
            <w:r>
              <w:rPr>
                <w:rFonts w:ascii="Courier New" w:cs="Courier New" w:eastAsia="Courier New" w:hAnsi="Courier New"/>
                <w:sz w:val="20"/>
                <w:szCs w:val="20"/>
              </w:rPr>
              <w:t xml:space="preserve">│       ├── variables.tf</w:t>
            </w:r>
          </w:p>
          <w:p>
            <w:r>
              <w:rPr>
                <w:rFonts w:ascii="Courier New" w:cs="Courier New" w:eastAsia="Courier New" w:hAnsi="Courier New"/>
                <w:sz w:val="20"/>
                <w:szCs w:val="20"/>
              </w:rPr>
              <w:t xml:space="preserve">│       ├── outputs.tf</w:t>
            </w:r>
          </w:p>
          <w:p>
            <w:r>
              <w:rPr>
                <w:rFonts w:ascii="Courier New" w:cs="Courier New" w:eastAsia="Courier New" w:hAnsi="Courier New"/>
                <w:sz w:val="20"/>
                <w:szCs w:val="20"/>
              </w:rPr>
              <w:t xml:space="preserve">│       ├── providers.tf             # Azure provider + OIDC config</w:t>
            </w:r>
          </w:p>
          <w:p>
            <w:r>
              <w:rPr>
                <w:rFonts w:ascii="Courier New" w:cs="Courier New" w:eastAsia="Courier New" w:hAnsi="Courier New"/>
                <w:sz w:val="20"/>
                <w:szCs w:val="20"/>
              </w:rPr>
              <w:t xml:space="preserve">│       └── backend.tf              # Remote state in Azure Storage</w:t>
            </w:r>
          </w:p>
          <w:p>
            <w:r>
              <w:rPr>
                <w:rFonts w:ascii="Courier New" w:cs="Courier New" w:eastAsia="Courier New" w:hAnsi="Courier New"/>
                <w:sz w:val="20"/>
                <w:szCs w:val="20"/>
              </w:rPr>
              <w:t xml:space="preserve">├── docs/                           # Architecture diagrams, ADRs</w:t>
            </w:r>
          </w:p>
          <w:p>
            <w:r>
              <w:rPr>
                <w:rFonts w:ascii="Courier New" w:cs="Courier New" w:eastAsia="Courier New" w:hAnsi="Courier New"/>
                <w:sz w:val="20"/>
                <w:szCs w:val="20"/>
              </w:rPr>
              <w:t xml:space="preserve">└── README.md                       # What this repo does, how to use it</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26.2 lab-configuration (PowerShell)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F0F0F0" w:val="clear"/>
            <w:tcMar>
              <w:top w:type="dxa" w:w="140"/>
              <w:left w:type="dxa" w:w="200"/>
              <w:bottom w:type="dxa" w:w="140"/>
              <w:right w:type="dxa" w:w="200"/>
            </w:tcMar>
          </w:tcPr>
          <w:p>
            <w:r>
              <w:rPr>
                <w:rFonts w:ascii="Courier New" w:cs="Courier New" w:eastAsia="Courier New" w:hAnsi="Courier New"/>
                <w:b/>
                <w:bCs/>
                <w:sz w:val="20"/>
                <w:szCs w:val="20"/>
              </w:rPr>
              <w:t xml:space="preserve">lab-configuration/</w:t>
            </w:r>
          </w:p>
          <w:p>
            <w:r>
              <w:rPr>
                <w:rFonts w:ascii="Courier New" w:cs="Courier New" w:eastAsia="Courier New" w:hAnsi="Courier New"/>
                <w:sz w:val="20"/>
                <w:szCs w:val="20"/>
              </w:rPr>
              <w:t xml:space="preserve">├── .github/workflows/</w:t>
            </w:r>
          </w:p>
          <w:p>
            <w:r>
              <w:rPr>
                <w:rFonts w:ascii="Courier New" w:cs="Courier New" w:eastAsia="Courier New" w:hAnsi="Courier New"/>
                <w:sz w:val="20"/>
                <w:szCs w:val="20"/>
              </w:rPr>
              <w:t xml:space="preserve">│   └── apply-config.yml            # Run DSC via Arc Run Command</w:t>
            </w:r>
          </w:p>
          <w:p>
            <w:r>
              <w:rPr>
                <w:rFonts w:ascii="Courier New" w:cs="Courier New" w:eastAsia="Courier New" w:hAnsi="Courier New"/>
                <w:sz w:val="20"/>
                <w:szCs w:val="20"/>
              </w:rPr>
              <w:t xml:space="preserve">├── baselines/                      # Server configuration baselines</w:t>
            </w:r>
          </w:p>
          <w:p>
            <w:r>
              <w:rPr>
                <w:rFonts w:ascii="Courier New" w:cs="Courier New" w:eastAsia="Courier New" w:hAnsi="Courier New"/>
                <w:sz w:val="20"/>
                <w:szCs w:val="20"/>
              </w:rPr>
              <w:t xml:space="preserve">│   ├── windows-server-base.ps1     # Standard Windows config</w:t>
            </w:r>
          </w:p>
          <w:p>
            <w:r>
              <w:rPr>
                <w:rFonts w:ascii="Courier New" w:cs="Courier New" w:eastAsia="Courier New" w:hAnsi="Courier New"/>
                <w:sz w:val="20"/>
                <w:szCs w:val="20"/>
              </w:rPr>
              <w:t xml:space="preserve">│   ├── dc-config.ps1               # Domain controller specifics</w:t>
            </w:r>
          </w:p>
          <w:p>
            <w:r>
              <w:rPr>
                <w:rFonts w:ascii="Courier New" w:cs="Courier New" w:eastAsia="Courier New" w:hAnsi="Courier New"/>
                <w:sz w:val="20"/>
                <w:szCs w:val="20"/>
              </w:rPr>
              <w:t xml:space="preserve">│   ├── arc-server-config.ps1       # Arc-enabled server baseline</w:t>
            </w:r>
          </w:p>
          <w:p>
            <w:r>
              <w:rPr>
                <w:rFonts w:ascii="Courier New" w:cs="Courier New" w:eastAsia="Courier New" w:hAnsi="Courier New"/>
                <w:sz w:val="20"/>
                <w:szCs w:val="20"/>
              </w:rPr>
              <w:t xml:space="preserve">│   └── sql-server-config.ps1       # SQL Server baseline</w:t>
            </w:r>
          </w:p>
          <w:p>
            <w:r>
              <w:rPr>
                <w:rFonts w:ascii="Courier New" w:cs="Courier New" w:eastAsia="Courier New" w:hAnsi="Courier New"/>
                <w:sz w:val="20"/>
                <w:szCs w:val="20"/>
              </w:rPr>
              <w:t xml:space="preserve">├── runbooks/                       # Operational runbook scripts</w:t>
            </w:r>
          </w:p>
          <w:p>
            <w:r>
              <w:rPr>
                <w:rFonts w:ascii="Courier New" w:cs="Courier New" w:eastAsia="Courier New" w:hAnsi="Courier New"/>
                <w:sz w:val="20"/>
                <w:szCs w:val="20"/>
              </w:rPr>
              <w:t xml:space="preserve">│   ├── dc-failover.ps1</w:t>
            </w:r>
          </w:p>
          <w:p>
            <w:r>
              <w:rPr>
                <w:rFonts w:ascii="Courier New" w:cs="Courier New" w:eastAsia="Courier New" w:hAnsi="Courier New"/>
                <w:sz w:val="20"/>
                <w:szCs w:val="20"/>
              </w:rPr>
              <w:t xml:space="preserve">│   └── lab-health-check.ps1        # Pre-flight health check</w:t>
            </w:r>
          </w:p>
          <w:p>
            <w:r>
              <w:rPr>
                <w:rFonts w:ascii="Courier New" w:cs="Courier New" w:eastAsia="Courier New" w:hAnsi="Courier New"/>
                <w:sz w:val="20"/>
                <w:szCs w:val="20"/>
              </w:rPr>
              <w:t xml:space="preserve">├── tests/                          # Pester tests for config validation</w:t>
            </w:r>
          </w:p>
          <w:p>
            <w:r>
              <w:rPr>
                <w:rFonts w:ascii="Courier New" w:cs="Courier New" w:eastAsia="Courier New" w:hAnsi="Courier New"/>
                <w:sz w:val="20"/>
                <w:szCs w:val="20"/>
              </w:rPr>
              <w:t xml:space="preserve">└── README.md</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26.3 lab-playbook (Documentation)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F0F0F0" w:val="clear"/>
            <w:tcMar>
              <w:top w:type="dxa" w:w="140"/>
              <w:left w:type="dxa" w:w="200"/>
              <w:bottom w:type="dxa" w:w="140"/>
              <w:right w:type="dxa" w:w="200"/>
            </w:tcMar>
          </w:tcPr>
          <w:p>
            <w:r>
              <w:rPr>
                <w:rFonts w:ascii="Courier New" w:cs="Courier New" w:eastAsia="Courier New" w:hAnsi="Courier New"/>
                <w:b/>
                <w:bCs/>
                <w:sz w:val="20"/>
                <w:szCs w:val="20"/>
              </w:rPr>
              <w:t xml:space="preserve">lab-playbook/</w:t>
            </w:r>
          </w:p>
          <w:p>
            <w:r>
              <w:rPr>
                <w:rFonts w:ascii="Courier New" w:cs="Courier New" w:eastAsia="Courier New" w:hAnsi="Courier New"/>
                <w:sz w:val="20"/>
                <w:szCs w:val="20"/>
              </w:rPr>
              <w:t xml:space="preserve">├── playbook/</w:t>
            </w:r>
          </w:p>
          <w:p>
            <w:r>
              <w:rPr>
                <w:rFonts w:ascii="Courier New" w:cs="Courier New" w:eastAsia="Courier New" w:hAnsi="Courier New"/>
                <w:sz w:val="20"/>
                <w:szCs w:val="20"/>
              </w:rPr>
              <w:t xml:space="preserve">│   └── Hybrid_Lab_Playbook_v3.0.docx  # This document</w:t>
            </w:r>
          </w:p>
          <w:p>
            <w:r>
              <w:rPr>
                <w:rFonts w:ascii="Courier New" w:cs="Courier New" w:eastAsia="Courier New" w:hAnsi="Courier New"/>
                <w:sz w:val="20"/>
                <w:szCs w:val="20"/>
              </w:rPr>
              <w:t xml:space="preserve">├── diagrams/                        # Exported architecture diagrams (PNG/PDF)</w:t>
            </w:r>
          </w:p>
          <w:p>
            <w:r>
              <w:rPr>
                <w:rFonts w:ascii="Courier New" w:cs="Courier New" w:eastAsia="Courier New" w:hAnsi="Courier New"/>
                <w:sz w:val="20"/>
                <w:szCs w:val="20"/>
              </w:rPr>
              <w:t xml:space="preserve">│   ├── lab-topology.png</w:t>
            </w:r>
          </w:p>
          <w:p>
            <w:r>
              <w:rPr>
                <w:rFonts w:ascii="Courier New" w:cs="Courier New" w:eastAsia="Courier New" w:hAnsi="Courier New"/>
                <w:sz w:val="20"/>
                <w:szCs w:val="20"/>
              </w:rPr>
              <w:t xml:space="preserve">│   ├── access-pattern.png</w:t>
            </w:r>
          </w:p>
          <w:p>
            <w:r>
              <w:rPr>
                <w:rFonts w:ascii="Courier New" w:cs="Courier New" w:eastAsia="Courier New" w:hAnsi="Courier New"/>
                <w:sz w:val="20"/>
                <w:szCs w:val="20"/>
              </w:rPr>
              <w:t xml:space="preserve">│   ├── network-segmentation.png</w:t>
            </w:r>
          </w:p>
          <w:p>
            <w:r>
              <w:rPr>
                <w:rFonts w:ascii="Courier New" w:cs="Courier New" w:eastAsia="Courier New" w:hAnsi="Courier New"/>
                <w:sz w:val="20"/>
                <w:szCs w:val="20"/>
              </w:rPr>
              <w:t xml:space="preserve">│   └── automation-stack.png</w:t>
            </w:r>
          </w:p>
          <w:p>
            <w:r>
              <w:rPr>
                <w:rFonts w:ascii="Courier New" w:cs="Courier New" w:eastAsia="Courier New" w:hAnsi="Courier New"/>
                <w:sz w:val="20"/>
                <w:szCs w:val="20"/>
              </w:rPr>
              <w:t xml:space="preserve">├── weekly-workbooks/                 # Completed weekly workbook entries</w:t>
            </w:r>
          </w:p>
          <w:p>
            <w:r>
              <w:rPr>
                <w:rFonts w:ascii="Courier New" w:cs="Courier New" w:eastAsia="Courier New" w:hAnsi="Courier New"/>
                <w:sz w:val="20"/>
                <w:szCs w:val="20"/>
              </w:rPr>
              <w:t xml:space="preserve">│   ├── week-01.md</w:t>
            </w:r>
          </w:p>
          <w:p>
            <w:r>
              <w:rPr>
                <w:rFonts w:ascii="Courier New" w:cs="Courier New" w:eastAsia="Courier New" w:hAnsi="Courier New"/>
                <w:sz w:val="20"/>
                <w:szCs w:val="20"/>
              </w:rPr>
              <w:t xml:space="preserve">│   └── week-02.md  ...etc</w:t>
            </w:r>
          </w:p>
          <w:p>
            <w:r>
              <w:rPr>
                <w:rFonts w:ascii="Courier New" w:cs="Courier New" w:eastAsia="Courier New" w:hAnsi="Courier New"/>
                <w:sz w:val="20"/>
                <w:szCs w:val="20"/>
              </w:rPr>
              <w:t xml:space="preserve">├── incident-log/                    # Unplanned incident records</w:t>
            </w:r>
          </w:p>
          <w:p>
            <w:r>
              <w:rPr>
                <w:rFonts w:ascii="Courier New" w:cs="Courier New" w:eastAsia="Courier New" w:hAnsi="Courier New"/>
                <w:sz w:val="20"/>
                <w:szCs w:val="20"/>
              </w:rPr>
              <w:t xml:space="preserve">│   └── INC-001-dc1-replication-failure.md</w:t>
            </w:r>
          </w:p>
          <w:p>
            <w:r>
              <w:rPr>
                <w:rFonts w:ascii="Courier New" w:cs="Courier New" w:eastAsia="Courier New" w:hAnsi="Courier New"/>
                <w:sz w:val="20"/>
                <w:szCs w:val="20"/>
              </w:rPr>
              <w:t xml:space="preserve">├── screenshots/                     # Evidence for promotion/interviews</w:t>
            </w:r>
          </w:p>
          <w:p>
            <w:r>
              <w:rPr>
                <w:rFonts w:ascii="Courier New" w:cs="Courier New" w:eastAsia="Courier New" w:hAnsi="Courier New"/>
                <w:sz w:val="20"/>
                <w:szCs w:val="20"/>
              </w:rPr>
              <w:t xml:space="preserve">└── README.md                        # Lab overview — what exists and why</w:t>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27. Terraform Module Structure</w:t>
      </w:r>
    </w:p>
    <w:p>
      <w:pPr>
        <w:spacing w:after="0" w:before="100"/>
      </w:pPr>
      <w:r>
        <w:t xml:space="preserve"/>
      </w:r>
    </w:p>
    <w:p>
      <w:pPr>
        <w:spacing w:after="40" w:before="40"/>
      </w:pPr>
      <w:r>
        <w:rPr>
          <w:rFonts w:ascii="Arial" w:cs="Arial" w:eastAsia="Arial" w:hAnsi="Arial"/>
          <w:sz w:val="22"/>
          <w:szCs w:val="22"/>
        </w:rPr>
        <w:t xml:space="preserve">Terraform without structure is just a pile of resources. This section defines the module layout, state configuration, workspace strategy, and key conventions so every Terraform change looks and behaves the same way.</w:t>
      </w:r>
    </w:p>
    <w:p>
      <w:pPr>
        <w:spacing w:after="0" w:before="12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27.1 Module Layout Pattern</w:t>
      </w:r>
    </w:p>
    <w:p>
      <w:pPr>
        <w:spacing w:after="0" w:before="80"/>
      </w:pPr>
      <w:r>
        <w:t xml:space="preserve"/>
      </w:r>
    </w:p>
    <w:p>
      <w:pPr>
        <w:spacing w:after="40" w:before="40"/>
      </w:pPr>
      <w:r>
        <w:rPr>
          <w:rFonts w:ascii="Arial" w:cs="Arial" w:eastAsia="Arial" w:hAnsi="Arial"/>
          <w:sz w:val="22"/>
          <w:szCs w:val="22"/>
        </w:rPr>
        <w:t xml:space="preserve">Every module — whether in the modules/ directory or the environments/lab root — follows the same four-file pattern. No exceptions.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70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ADB9CA" w:sz="1"/>
              <w:left w:val="single" w:color="ADB9CA" w:sz="1"/>
              <w:bottom w:val="single" w:color="ADB9CA" w:sz="1"/>
              <w:right w:val="single" w:color="ADB9CA" w:sz="1"/>
            </w:tcBorders>
            <w:shd w:fill="1F3864" w:val="clear"/>
            <w:tcMar>
              <w:top w:type="dxa" w:w="80"/>
              <w:left w:type="dxa" w:w="120"/>
              <w:bottom w:type="dxa" w:w="80"/>
              <w:right w:type="dxa" w:w="120"/>
            </w:tcMar>
          </w:tcPr>
          <w:p>
            <w:r>
              <w:rPr>
                <w:rFonts w:ascii="Courier New" w:cs="Courier New" w:eastAsia="Courier New" w:hAnsi="Courier New"/>
                <w:b/>
                <w:bCs/>
                <w:color w:val="F4B942"/>
                <w:sz w:val="20"/>
                <w:szCs w:val="20"/>
              </w:rPr>
              <w:t xml:space="preserve">main.tf</w:t>
            </w:r>
          </w:p>
        </w:tc>
        <w:tc>
          <w:tcPr>
            <w:tcW w:type="dxa" w:w="70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Resource declarations only — no variables, no outputs, no provider config</w:t>
            </w:r>
          </w:p>
        </w:tc>
      </w:tr>
      <w:tr>
        <w:tc>
          <w:tcPr>
            <w:tcW w:type="dxa" w:w="2340"/>
            <w:tcBorders>
              <w:top w:val="single" w:color="ADB9CA" w:sz="1"/>
              <w:left w:val="single" w:color="ADB9CA" w:sz="1"/>
              <w:bottom w:val="single" w:color="ADB9CA" w:sz="1"/>
              <w:right w:val="single" w:color="ADB9CA" w:sz="1"/>
            </w:tcBorders>
            <w:shd w:fill="1F3864" w:val="clear"/>
            <w:tcMar>
              <w:top w:type="dxa" w:w="80"/>
              <w:left w:type="dxa" w:w="120"/>
              <w:bottom w:type="dxa" w:w="80"/>
              <w:right w:type="dxa" w:w="120"/>
            </w:tcMar>
          </w:tcPr>
          <w:p>
            <w:r>
              <w:rPr>
                <w:rFonts w:ascii="Courier New" w:cs="Courier New" w:eastAsia="Courier New" w:hAnsi="Courier New"/>
                <w:b/>
                <w:bCs/>
                <w:color w:val="F4B942"/>
                <w:sz w:val="20"/>
                <w:szCs w:val="20"/>
              </w:rPr>
              <w:t xml:space="preserve">variables.tf</w:t>
            </w:r>
          </w:p>
        </w:tc>
        <w:tc>
          <w:tcPr>
            <w:tcW w:type="dxa" w:w="70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All input variables with type, description, and default (if optional)</w:t>
            </w:r>
          </w:p>
        </w:tc>
      </w:tr>
      <w:tr>
        <w:tc>
          <w:tcPr>
            <w:tcW w:type="dxa" w:w="2340"/>
            <w:tcBorders>
              <w:top w:val="single" w:color="ADB9CA" w:sz="1"/>
              <w:left w:val="single" w:color="ADB9CA" w:sz="1"/>
              <w:bottom w:val="single" w:color="ADB9CA" w:sz="1"/>
              <w:right w:val="single" w:color="ADB9CA" w:sz="1"/>
            </w:tcBorders>
            <w:shd w:fill="1F3864" w:val="clear"/>
            <w:tcMar>
              <w:top w:type="dxa" w:w="80"/>
              <w:left w:type="dxa" w:w="120"/>
              <w:bottom w:type="dxa" w:w="80"/>
              <w:right w:type="dxa" w:w="120"/>
            </w:tcMar>
          </w:tcPr>
          <w:p>
            <w:r>
              <w:rPr>
                <w:rFonts w:ascii="Courier New" w:cs="Courier New" w:eastAsia="Courier New" w:hAnsi="Courier New"/>
                <w:b/>
                <w:bCs/>
                <w:color w:val="F4B942"/>
                <w:sz w:val="20"/>
                <w:szCs w:val="20"/>
              </w:rPr>
              <w:t xml:space="preserve">outputs.tf</w:t>
            </w:r>
          </w:p>
        </w:tc>
        <w:tc>
          <w:tcPr>
            <w:tcW w:type="dxa" w:w="70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All output values — what this module exposes to its caller</w:t>
            </w:r>
          </w:p>
        </w:tc>
      </w:tr>
      <w:tr>
        <w:tc>
          <w:tcPr>
            <w:tcW w:type="dxa" w:w="2340"/>
            <w:tcBorders>
              <w:top w:val="single" w:color="ADB9CA" w:sz="1"/>
              <w:left w:val="single" w:color="ADB9CA" w:sz="1"/>
              <w:bottom w:val="single" w:color="ADB9CA" w:sz="1"/>
              <w:right w:val="single" w:color="ADB9CA" w:sz="1"/>
            </w:tcBorders>
            <w:shd w:fill="1F3864" w:val="clear"/>
            <w:tcMar>
              <w:top w:type="dxa" w:w="80"/>
              <w:left w:type="dxa" w:w="120"/>
              <w:bottom w:type="dxa" w:w="80"/>
              <w:right w:type="dxa" w:w="120"/>
            </w:tcMar>
          </w:tcPr>
          <w:p>
            <w:r>
              <w:rPr>
                <w:rFonts w:ascii="Courier New" w:cs="Courier New" w:eastAsia="Courier New" w:hAnsi="Courier New"/>
                <w:b/>
                <w:bCs/>
                <w:color w:val="F4B942"/>
                <w:sz w:val="20"/>
                <w:szCs w:val="20"/>
              </w:rPr>
              <w:t xml:space="preserve">README.md</w:t>
            </w:r>
          </w:p>
        </w:tc>
        <w:tc>
          <w:tcPr>
            <w:tcW w:type="dxa" w:w="70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What this module does, inputs, outputs, example usage</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27.2 Remote State Configuration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F0F0F0" w:val="clear"/>
            <w:tcMar>
              <w:top w:type="dxa" w:w="140"/>
              <w:left w:type="dxa" w:w="200"/>
              <w:bottom w:type="dxa" w:w="140"/>
              <w:right w:type="dxa" w:w="200"/>
            </w:tcMar>
          </w:tcPr>
          <w:p>
            <w:r>
              <w:rPr>
                <w:rFonts w:ascii="Courier New" w:cs="Courier New" w:eastAsia="Courier New" w:hAnsi="Courier New"/>
                <w:color w:val="666666"/>
                <w:sz w:val="19"/>
                <w:szCs w:val="19"/>
              </w:rPr>
              <w:t xml:space="preserve"># backend.tf — remote state in Azure Storage</w:t>
            </w:r>
          </w:p>
          <w:p>
            <w:r>
              <w:rPr>
                <w:rFonts w:ascii="Courier New" w:cs="Courier New" w:eastAsia="Courier New" w:hAnsi="Courier New"/>
                <w:sz w:val="19"/>
                <w:szCs w:val="19"/>
              </w:rPr>
              <w:t xml:space="preserve">terraform {</w:t>
            </w:r>
          </w:p>
          <w:p>
            <w:r>
              <w:rPr>
                <w:rFonts w:ascii="Courier New" w:cs="Courier New" w:eastAsia="Courier New" w:hAnsi="Courier New"/>
                <w:sz w:val="19"/>
                <w:szCs w:val="19"/>
              </w:rPr>
              <w:t xml:space="preserve">  backend "azurerm" {</w:t>
            </w:r>
          </w:p>
          <w:p>
            <w:r>
              <w:rPr>
                <w:rFonts w:ascii="Courier New" w:cs="Courier New" w:eastAsia="Courier New" w:hAnsi="Courier New"/>
                <w:sz w:val="19"/>
                <w:szCs w:val="19"/>
              </w:rPr>
              <w:t xml:space="preserve">    resource_group_name  = "rg-lab-core"</w:t>
            </w:r>
          </w:p>
          <w:p>
            <w:r>
              <w:rPr>
                <w:rFonts w:ascii="Courier New" w:cs="Courier New" w:eastAsia="Courier New" w:hAnsi="Courier New"/>
                <w:sz w:val="19"/>
                <w:szCs w:val="19"/>
              </w:rPr>
              <w:t xml:space="preserve">    storage_account_name = "stlabterraformstate01"</w:t>
            </w:r>
          </w:p>
          <w:p>
            <w:r>
              <w:rPr>
                <w:rFonts w:ascii="Courier New" w:cs="Courier New" w:eastAsia="Courier New" w:hAnsi="Courier New"/>
                <w:sz w:val="19"/>
                <w:szCs w:val="19"/>
              </w:rPr>
              <w:t xml:space="preserve">    container_name       = "tfstate"</w:t>
            </w:r>
          </w:p>
          <w:p>
            <w:r>
              <w:rPr>
                <w:rFonts w:ascii="Courier New" w:cs="Courier New" w:eastAsia="Courier New" w:hAnsi="Courier New"/>
                <w:sz w:val="19"/>
                <w:szCs w:val="19"/>
              </w:rPr>
              <w:t xml:space="preserve">    key                  = "lab.terraform.tfstate"</w:t>
            </w:r>
          </w:p>
          <w:p>
            <w:r>
              <w:rPr>
                <w:rFonts w:ascii="Courier New" w:cs="Courier New" w:eastAsia="Courier New" w:hAnsi="Courier New"/>
                <w:sz w:val="19"/>
                <w:szCs w:val="19"/>
              </w:rPr>
              <w:t xml:space="preserve">    use_oidc             = true  # No client secret — OIDC auth</w:t>
            </w:r>
          </w:p>
          <w:p>
            <w:r>
              <w:rPr>
                <w:rFonts w:ascii="Courier New" w:cs="Courier New" w:eastAsia="Courier New" w:hAnsi="Courier New"/>
                <w:sz w:val="19"/>
                <w:szCs w:val="19"/>
              </w:rPr>
              <w:t xml:space="preserve">  }</w:t>
            </w:r>
          </w:p>
          <w:p>
            <w:r>
              <w:rPr>
                <w:rFonts w:ascii="Courier New" w:cs="Courier New" w:eastAsia="Courier New" w:hAnsi="Courier New"/>
                <w:sz w:val="19"/>
                <w:szCs w:val="19"/>
              </w:rPr>
              <w:t xml:space="preserve">}</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27.3 Key Conventions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Convention</w:t>
            </w:r>
          </w:p>
        </w:tc>
        <w:tc>
          <w:tcPr>
            <w:tcW w:type="dxa" w:w="62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Resource naming</w:t>
            </w:r>
          </w:p>
        </w:tc>
        <w:tc>
          <w:tcPr>
            <w:tcW w:type="dxa" w:w="62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Use var.name_prefix + descriptor — never hardcode names inside modules</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Tags — mandatory</w:t>
            </w:r>
          </w:p>
        </w:tc>
        <w:tc>
          <w:tcPr>
            <w:tcW w:type="dxa" w:w="62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Every resource tagged: environment = lab, managed_by = terraform, owner = your-name</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No count or for_each abuse</w:t>
            </w:r>
          </w:p>
        </w:tc>
        <w:tc>
          <w:tcPr>
            <w:tcW w:type="dxa" w:w="62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Keep modules simple — one resource per module call is clearer than loops over 10 resources</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No hardcoded secrets</w:t>
            </w:r>
          </w:p>
        </w:tc>
        <w:tc>
          <w:tcPr>
            <w:tcW w:type="dxa" w:w="62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All secrets via Key Vault data source or GitHub Actions secrets — never in .tf files</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terraform fmt</w:t>
            </w:r>
          </w:p>
        </w:tc>
        <w:tc>
          <w:tcPr>
            <w:tcW w:type="dxa" w:w="62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All .tf files must pass terraform fmt before commit — add as pre-commit hook</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terraform validate</w:t>
            </w:r>
          </w:p>
        </w:tc>
        <w:tc>
          <w:tcPr>
            <w:tcW w:type="dxa" w:w="62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Run on every PR via GitHub Actions before plan</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Pin provider versions</w:t>
            </w:r>
          </w:p>
        </w:tc>
        <w:tc>
          <w:tcPr>
            <w:tcW w:type="dxa" w:w="62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Always pin azurerm provider version — never use &gt;= without upper bound in lab</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No terraform.tfvars</w:t>
            </w:r>
          </w:p>
        </w:tc>
        <w:tc>
          <w:tcPr>
            <w:tcW w:type="dxa" w:w="62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Use environment variables or GitHub Actions secrets — tfvars risk accidental secret commits</w:t>
            </w:r>
          </w:p>
        </w:tc>
      </w:tr>
    </w:tbl>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600"/>
              <w:left w:type="dxa" w:w="400"/>
              <w:bottom w:type="dxa" w:w="600"/>
              <w:right w:type="dxa" w:w="400"/>
            </w:tcMar>
          </w:tcPr>
          <w:p>
            <w:pPr>
              <w:jc w:val="center"/>
            </w:pPr>
            <w:r>
              <w:rPr>
                <w:rFonts w:ascii="Arial" w:cs="Arial" w:eastAsia="Arial" w:hAnsi="Arial"/>
                <w:b/>
                <w:bCs/>
                <w:color w:val="F4B942"/>
                <w:sz w:val="56"/>
                <w:szCs w:val="56"/>
              </w:rPr>
              <w:t xml:space="preserve">Phase 4 — Build</w:t>
            </w:r>
          </w:p>
          <w:p>
            <w:pPr>
              <w:spacing w:after="0" w:before="120"/>
            </w:pPr>
            <w:r>
              <w:t xml:space="preserve"/>
            </w:r>
          </w:p>
          <w:p>
            <w:pPr>
              <w:jc w:val="center"/>
            </w:pPr>
            <w:r>
              <w:rPr>
                <w:rFonts w:ascii="Arial" w:cs="Arial" w:eastAsia="Arial" w:hAnsi="Arial"/>
                <w:i/>
                <w:iCs/>
                <w:color w:val="D6DCE4"/>
                <w:sz w:val="26"/>
                <w:szCs w:val="26"/>
              </w:rPr>
              <w:t xml:space="preserve">Weekly execution — one scenario at a time</w:t>
            </w:r>
          </w:p>
          <w:p>
            <w:pPr>
              <w:spacing w:after="0" w:before="200"/>
            </w:pPr>
            <w:r>
              <w:t xml:space="preserve"/>
            </w:r>
          </w:p>
          <w:p>
            <w:pPr>
              <w:jc w:val="center"/>
            </w:pPr>
            <w:r>
              <w:rPr>
                <w:rFonts w:ascii="Arial" w:cs="Arial" w:eastAsia="Arial" w:hAnsi="Arial"/>
                <w:color w:val="ADB9CA"/>
                <w:sz w:val="22"/>
                <w:szCs w:val="22"/>
              </w:rPr>
              <w:t xml:space="preserve">24. Week 1–8 Build Sequence</w:t>
            </w:r>
          </w:p>
          <w:p>
            <w:pPr>
              <w:jc w:val="center"/>
            </w:pPr>
            <w:r>
              <w:rPr>
                <w:rFonts w:ascii="Arial" w:cs="Arial" w:eastAsia="Arial" w:hAnsi="Arial"/>
                <w:color w:val="ADB9CA"/>
                <w:sz w:val="22"/>
                <w:szCs w:val="22"/>
              </w:rPr>
              <w:t xml:space="preserve">11. Weekly Workbook</w:t>
            </w:r>
          </w:p>
          <w:p>
            <w:pPr>
              <w:jc w:val="center"/>
            </w:pPr>
            <w:r>
              <w:rPr>
                <w:rFonts w:ascii="Arial" w:cs="Arial" w:eastAsia="Arial" w:hAnsi="Arial"/>
                <w:color w:val="ADB9CA"/>
                <w:sz w:val="22"/>
                <w:szCs w:val="22"/>
              </w:rPr>
              <w:t xml:space="preserve">12. Design Review Checklist</w:t>
            </w:r>
          </w:p>
          <w:p>
            <w:pPr>
              <w:jc w:val="center"/>
            </w:pPr>
            <w:r>
              <w:rPr>
                <w:rFonts w:ascii="Arial" w:cs="Arial" w:eastAsia="Arial" w:hAnsi="Arial"/>
                <w:color w:val="ADB9CA"/>
                <w:sz w:val="22"/>
                <w:szCs w:val="22"/>
              </w:rPr>
              <w:t xml:space="preserve">13. Change Management</w:t>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24. Week 1–8 Build Sequence</w:t>
      </w:r>
    </w:p>
    <w:p>
      <w:pPr>
        <w:spacing w:after="0" w:before="100"/>
      </w:pPr>
      <w:r>
        <w:t xml:space="preserve"/>
      </w:r>
    </w:p>
    <w:p>
      <w:pPr>
        <w:spacing w:after="40" w:before="40"/>
      </w:pPr>
      <w:r>
        <w:rPr>
          <w:rFonts w:ascii="Arial" w:cs="Arial" w:eastAsia="Arial" w:hAnsi="Arial"/>
          <w:sz w:val="22"/>
          <w:szCs w:val="22"/>
        </w:rPr>
        <w:t xml:space="preserve">Your hardware has arrived. This section tells you exactly what to do and in what order for the first eight weeks. Follow this sequence — do not skip ahead. Each week builds on the last.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B942" w:sz="1"/>
              <w:left w:val="single" w:color="F4B942" w:sz="1"/>
              <w:bottom w:val="single" w:color="F4B942" w:sz="1"/>
              <w:right w:val="single" w:color="F4B942" w:sz="1"/>
            </w:tcBorders>
            <w:shd w:fill="FFF2CC" w:val="clear"/>
            <w:tcMar>
              <w:top w:type="dxa" w:w="140"/>
              <w:left w:type="dxa" w:w="200"/>
              <w:bottom w:type="dxa" w:w="140"/>
              <w:right w:type="dxa" w:w="200"/>
            </w:tcMar>
          </w:tcPr>
          <w:p>
            <w:r>
              <w:rPr>
                <w:rFonts w:ascii="Arial" w:cs="Arial" w:eastAsia="Arial" w:hAnsi="Arial"/>
                <w:b/>
                <w:bCs/>
                <w:color w:val="1F3864"/>
                <w:sz w:val="22"/>
                <w:szCs w:val="22"/>
              </w:rPr>
              <w:t xml:space="preserve">Rule: complete each week before starting the next. A half-built lab is harder to troubleshoot than a simple one. Resist the urge to skip ahead.</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24.1 Week 1 — Physical Setup and Hyper-V</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4B5" w:sz="1"/>
              <w:left w:val="single" w:color="2E74B5" w:sz="1"/>
              <w:bottom w:val="single" w:color="2E74B5" w:sz="1"/>
              <w:right w:val="single" w:color="2E74B5" w:sz="1"/>
            </w:tcBorders>
            <w:shd w:fill="2E74B5" w:val="clear"/>
            <w:tcMar>
              <w:top w:type="dxa" w:w="100"/>
              <w:left w:type="dxa" w:w="160"/>
              <w:bottom w:type="dxa" w:w="100"/>
              <w:right w:type="dxa" w:w="160"/>
            </w:tcMar>
            <w:vAlign w:val="center"/>
          </w:tcPr>
          <w:p>
            <w:r>
              <w:rPr>
                <w:rFonts w:ascii="Arial" w:cs="Arial" w:eastAsia="Arial" w:hAnsi="Arial"/>
                <w:b/>
                <w:bCs/>
                <w:color w:val="FFFFFF"/>
                <w:sz w:val="22"/>
                <w:szCs w:val="22"/>
              </w:rPr>
              <w:t xml:space="preserve">Goal</w:t>
            </w:r>
          </w:p>
        </w:tc>
        <w:tc>
          <w:tcPr>
            <w:tcW w:type="dxa" w:w="7560"/>
            <w:tcBorders>
              <w:top w:val="single" w:color="2E74B5" w:sz="1"/>
              <w:left w:val="single" w:color="2E74B5" w:sz="1"/>
              <w:bottom w:val="single" w:color="2E74B5" w:sz="1"/>
              <w:right w:val="single" w:color="2E74B5" w:sz="1"/>
            </w:tcBorders>
            <w:shd w:fill="E2EFDA" w:val="clear"/>
            <w:tcMar>
              <w:top w:type="dxa" w:w="100"/>
              <w:left w:type="dxa" w:w="160"/>
              <w:bottom w:type="dxa" w:w="100"/>
              <w:right w:type="dxa" w:w="160"/>
            </w:tcMar>
          </w:tcPr>
          <w:p>
            <w:r>
              <w:rPr>
                <w:rFonts w:ascii="Arial" w:cs="Arial" w:eastAsia="Arial" w:hAnsi="Arial"/>
                <w:sz w:val="22"/>
                <w:szCs w:val="22"/>
              </w:rPr>
              <w:t xml:space="preserve">Two Hyper-V hosts running — nothing else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86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1</w:t>
            </w:r>
          </w:p>
        </w:tc>
        <w:tc>
          <w:tcPr>
            <w:tcW w:type="dxa" w:w="86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Unbox hardware. Connect both OptiPlex towers to the TL-SG108E switch. Connect switch to powerline adapter. Power everything on and verify internet access from both machines.</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1</w:t>
            </w:r>
          </w:p>
        </w:tc>
        <w:tc>
          <w:tcPr>
            <w:tcW w:type="dxa" w:w="86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Download Windows Server 2022 Evaluation ISO from microsoft.com/evalcenter — 180-day free trial. Note the expiry date — set a calendar reminder for day 150 to renew or rebuild.</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2</w:t>
            </w:r>
          </w:p>
        </w:tc>
        <w:tc>
          <w:tcPr>
            <w:tcW w:type="dxa" w:w="86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Install Windows Server 2022 (Desktop Experience) on Node 1. Set hostname: HVHOST1. Set static IP: 192.168.1.10. Join workgroup only — no domain yet.</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2</w:t>
            </w:r>
          </w:p>
        </w:tc>
        <w:tc>
          <w:tcPr>
            <w:tcW w:type="dxa" w:w="86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Install Windows Server 2022 on Node 2. Hostname: HVHOST2. Static IP: 192.168.1.11.</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3</w:t>
            </w:r>
          </w:p>
        </w:tc>
        <w:tc>
          <w:tcPr>
            <w:tcW w:type="dxa" w:w="86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Install Hyper-V role on both nodes via Server Manager. Reboot. Verify Hyper-V Manager opens and shows no errors.</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3</w:t>
            </w:r>
          </w:p>
        </w:tc>
        <w:tc>
          <w:tcPr>
            <w:tcW w:type="dxa" w:w="86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Create external virtual switch on both nodes bound to the physical NIC. Name it: vSwitch-External.</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4</w:t>
            </w:r>
          </w:p>
        </w:tc>
        <w:tc>
          <w:tcPr>
            <w:tcW w:type="dxa" w:w="86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Configure TL-SG108E managed switch — log into web UI, create VLANs 10, 20, 30, 99. Tag ports appropriately. Verify switch web UI is accessible.</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4</w:t>
            </w:r>
          </w:p>
        </w:tc>
        <w:tc>
          <w:tcPr>
            <w:tcW w:type="dxa" w:w="86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Download pfSense ISO. Create pfSense VM on Node 1 — 2 vCPUs, 2 GB RAM, 20 GB disk. Complete initial pfSense setup wizard.</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5</w:t>
            </w:r>
          </w:p>
        </w:tc>
        <w:tc>
          <w:tcPr>
            <w:tcW w:type="dxa" w:w="86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Create internal virtual switches on both nodes: vSwitch-Management (VLAN 10) and vSwitch-Workload (VLAN 20).</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5</w:t>
            </w:r>
          </w:p>
        </w:tc>
        <w:tc>
          <w:tcPr>
            <w:tcW w:type="dxa" w:w="86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Verify connectivity: ping between both nodes. Ping internet from both nodes. Document IP addresses in this playbook.</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24.2 Week 2 — Active Directory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4B5" w:sz="1"/>
              <w:left w:val="single" w:color="2E74B5" w:sz="1"/>
              <w:bottom w:val="single" w:color="2E74B5" w:sz="1"/>
              <w:right w:val="single" w:color="2E74B5" w:sz="1"/>
            </w:tcBorders>
            <w:shd w:fill="2E74B5" w:val="clear"/>
            <w:tcMar>
              <w:top w:type="dxa" w:w="100"/>
              <w:left w:type="dxa" w:w="160"/>
              <w:bottom w:type="dxa" w:w="100"/>
              <w:right w:type="dxa" w:w="160"/>
            </w:tcMar>
            <w:vAlign w:val="center"/>
          </w:tcPr>
          <w:p>
            <w:r>
              <w:rPr>
                <w:rFonts w:ascii="Arial" w:cs="Arial" w:eastAsia="Arial" w:hAnsi="Arial"/>
                <w:b/>
                <w:bCs/>
                <w:color w:val="FFFFFF"/>
                <w:sz w:val="22"/>
                <w:szCs w:val="22"/>
              </w:rPr>
              <w:t xml:space="preserve">Goal</w:t>
            </w:r>
          </w:p>
        </w:tc>
        <w:tc>
          <w:tcPr>
            <w:tcW w:type="dxa" w:w="7560"/>
            <w:tcBorders>
              <w:top w:val="single" w:color="2E74B5" w:sz="1"/>
              <w:left w:val="single" w:color="2E74B5" w:sz="1"/>
              <w:bottom w:val="single" w:color="2E74B5" w:sz="1"/>
              <w:right w:val="single" w:color="2E74B5" w:sz="1"/>
            </w:tcBorders>
            <w:shd w:fill="E2EFDA" w:val="clear"/>
            <w:tcMar>
              <w:top w:type="dxa" w:w="100"/>
              <w:left w:type="dxa" w:w="160"/>
              <w:bottom w:type="dxa" w:w="100"/>
              <w:right w:type="dxa" w:w="160"/>
            </w:tcMar>
          </w:tcPr>
          <w:p>
            <w:r>
              <w:rPr>
                <w:rFonts w:ascii="Arial" w:cs="Arial" w:eastAsia="Arial" w:hAnsi="Arial"/>
                <w:sz w:val="22"/>
                <w:szCs w:val="22"/>
              </w:rPr>
              <w:t xml:space="preserve">DC1 and DC2 running — lab domain established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86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1</w:t>
            </w:r>
          </w:p>
        </w:tc>
        <w:tc>
          <w:tcPr>
            <w:tcW w:type="dxa" w:w="86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Create DC1 VM on Node 1 — 2 vCPUs, 4 GB RAM, 60 GB disk, Windows Server 2022. Connect to vSwitch-Management. Hostname: DC1. Static IP: 192.168.10.10.</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1</w:t>
            </w:r>
          </w:p>
        </w:tc>
        <w:tc>
          <w:tcPr>
            <w:tcW w:type="dxa" w:w="86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Install AD DS role on DC1. Promote to domain controller. Domain: lab.hybridinfra.dev. Forest/domain functional level: 2016. Set DSRM password — store offline in break-glass envelope.</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2</w:t>
            </w:r>
          </w:p>
        </w:tc>
        <w:tc>
          <w:tcPr>
            <w:tcW w:type="dxa" w:w="86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Create DC2 VM on Node 2 — same spec as DC1. Hostname: DC2. Static IP: 192.168.10.11. Join lab.hybridinfra.dev domain. Promote to additional domain controller.</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2</w:t>
            </w:r>
          </w:p>
        </w:tc>
        <w:tc>
          <w:tcPr>
            <w:tcW w:type="dxa" w:w="86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Verify AD replication: run repadmin /showrepl on both DCs. Both should show successful replication. Fix any errors before proceeding.</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3</w:t>
            </w:r>
          </w:p>
        </w:tc>
        <w:tc>
          <w:tcPr>
            <w:tcW w:type="dxa" w:w="86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Configure DNS — verify both DCs are DNS servers for lab.hybridinfra.dev. Set forwarders to 8.8.8.8 and 1.1.1.1 for external resolution.</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3</w:t>
            </w:r>
          </w:p>
        </w:tc>
        <w:tc>
          <w:tcPr>
            <w:tcW w:type="dxa" w:w="86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Create Jumphost VM on Node 1 — 2 vCPUs, 4 GB RAM, 60 GB disk. Windows Server 2022. Hostname: JUMPHOST. IP: 192.168.10.20. Join lab.hybridinfra.dev.</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4</w:t>
            </w:r>
          </w:p>
        </w:tc>
        <w:tc>
          <w:tcPr>
            <w:tcW w:type="dxa" w:w="86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Install Windows Admin Center on JUMPHOST. Verify WAC can manage DC1, DC2, HVHOST1, HVHOST2 from a single pane.</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4</w:t>
            </w:r>
          </w:p>
        </w:tc>
        <w:tc>
          <w:tcPr>
            <w:tcW w:type="dxa" w:w="86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Enable RDP on JUMPHOST. Test RDP from your laptop. Verify you can reach everything from JUMPHOST. This is now your primary admin interface.</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5</w:t>
            </w:r>
          </w:p>
        </w:tc>
        <w:tc>
          <w:tcPr>
            <w:tcW w:type="dxa" w:w="86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Create first domain user accounts. Create an admin account separate from the default Administrator. Create a standard user for testing. Document accounts in IAM section.</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5</w:t>
            </w:r>
          </w:p>
        </w:tc>
        <w:tc>
          <w:tcPr>
            <w:tcW w:type="dxa" w:w="86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Complete Week 2 workbook entry. Note any deviations from plan, anything that broke, and how it was fixed.</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24.3 Week 3 — Azure Arc</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4B5" w:sz="1"/>
              <w:left w:val="single" w:color="2E74B5" w:sz="1"/>
              <w:bottom w:val="single" w:color="2E74B5" w:sz="1"/>
              <w:right w:val="single" w:color="2E74B5" w:sz="1"/>
            </w:tcBorders>
            <w:shd w:fill="2E74B5" w:val="clear"/>
            <w:tcMar>
              <w:top w:type="dxa" w:w="100"/>
              <w:left w:type="dxa" w:w="160"/>
              <w:bottom w:type="dxa" w:w="100"/>
              <w:right w:type="dxa" w:w="160"/>
            </w:tcMar>
            <w:vAlign w:val="center"/>
          </w:tcPr>
          <w:p>
            <w:r>
              <w:rPr>
                <w:rFonts w:ascii="Arial" w:cs="Arial" w:eastAsia="Arial" w:hAnsi="Arial"/>
                <w:b/>
                <w:bCs/>
                <w:color w:val="FFFFFF"/>
                <w:sz w:val="22"/>
                <w:szCs w:val="22"/>
              </w:rPr>
              <w:t xml:space="preserve">Goal</w:t>
            </w:r>
          </w:p>
        </w:tc>
        <w:tc>
          <w:tcPr>
            <w:tcW w:type="dxa" w:w="7560"/>
            <w:tcBorders>
              <w:top w:val="single" w:color="2E74B5" w:sz="1"/>
              <w:left w:val="single" w:color="2E74B5" w:sz="1"/>
              <w:bottom w:val="single" w:color="2E74B5" w:sz="1"/>
              <w:right w:val="single" w:color="2E74B5" w:sz="1"/>
            </w:tcBorders>
            <w:shd w:fill="E2EFDA" w:val="clear"/>
            <w:tcMar>
              <w:top w:type="dxa" w:w="100"/>
              <w:left w:type="dxa" w:w="160"/>
              <w:bottom w:type="dxa" w:w="100"/>
              <w:right w:type="dxa" w:w="160"/>
            </w:tcMar>
          </w:tcPr>
          <w:p>
            <w:r>
              <w:rPr>
                <w:rFonts w:ascii="Arial" w:cs="Arial" w:eastAsia="Arial" w:hAnsi="Arial"/>
                <w:sz w:val="22"/>
                <w:szCs w:val="22"/>
              </w:rPr>
              <w:t xml:space="preserve">First server Arc-enabled — connected to Azure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86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1</w:t>
            </w:r>
          </w:p>
        </w:tc>
        <w:tc>
          <w:tcPr>
            <w:tcW w:type="dxa" w:w="86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Activate Visual Studio Enterprise Azure credit at my.visualstudio.com → Benefits → Azure. Create Azure subscription. Set billing alert at $10 USD immediately.</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1</w:t>
            </w:r>
          </w:p>
        </w:tc>
        <w:tc>
          <w:tcPr>
            <w:tcW w:type="dxa" w:w="86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Create Azure resource group: rg-lab-core. Create Log Analytics workspace: law-lab-core. Create Key Vault: kv-lab-core. All in Australia East region.</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2</w:t>
            </w:r>
          </w:p>
        </w:tc>
        <w:tc>
          <w:tcPr>
            <w:tcW w:type="dxa" w:w="86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Create Arc-enabled server VM on Node 1 — 2 vCPUs, 4 GB RAM, 60 GB disk. Windows Server 2022. Hostname: ARCWIN01. Join lab.hybridinfra.dev. Connect to vSwitch-Workload.</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2</w:t>
            </w:r>
          </w:p>
        </w:tc>
        <w:tc>
          <w:tcPr>
            <w:tcW w:type="dxa" w:w="86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In Azure portal: Arc → Add → Generate script. Run script on ARCWIN01 as administrator. Verify server appears in Azure portal as Connected.</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3</w:t>
            </w:r>
          </w:p>
        </w:tc>
        <w:tc>
          <w:tcPr>
            <w:tcW w:type="dxa" w:w="86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Install Azure Monitor Agent on ARCWIN01 via Azure portal: Arc → ARCWIN01 → Extensions → Add → Azure Monitor Agent.</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3</w:t>
            </w:r>
          </w:p>
        </w:tc>
        <w:tc>
          <w:tcPr>
            <w:tcW w:type="dxa" w:w="86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Create Data Collection Rule in Azure Monitor. Add ARCWIN01 as resource. Configure to collect Windows Event Logs (System, Application, Security). Verify logs appear in Log Analytics after 15 minutes.</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4</w:t>
            </w:r>
          </w:p>
        </w:tc>
        <w:tc>
          <w:tcPr>
            <w:tcW w:type="dxa" w:w="86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Configure Automanage for ARCWIN01. Azure portal → Automanage → Enable → select ARCWIN01 → Best Practices Dev/Test profile.</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4</w:t>
            </w:r>
          </w:p>
        </w:tc>
        <w:tc>
          <w:tcPr>
            <w:tcW w:type="dxa" w:w="86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Create first Azure Monitor alert rule: heartbeat loss on ARCWIN01. Action group: email to your address. Test by stopping the VM — verify alert fires within 5 minutes.</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5</w:t>
            </w:r>
          </w:p>
        </w:tc>
        <w:tc>
          <w:tcPr>
            <w:tcW w:type="dxa" w:w="86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Review Azure cost so far. Record in Cost Ledger. Verify spend is well under the $10 alert threshold. Complete Week 3 workbook entry.</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24.4 Revised Build Sequence — Weeks 4–22</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8320"/>
      </w:tblGrid>
      <w:tr>
        <w:trPr>
          <w:tblHeader/>
        </w:trPr>
        <w:tc>
          <w:tcPr>
            <w:tcW w:type="dxa" w:w="10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83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Focus</w:t>
            </w:r>
          </w:p>
        </w:tc>
      </w:tr>
      <w:tr>
        <w:tc>
          <w:tcPr>
            <w:tcW w:type="dxa" w:w="1040"/>
            <w:tcBorders>
              <w:top w:val="single" w:color="ADB9CA" w:sz="1"/>
              <w:left w:val="single" w:color="ADB9CA" w:sz="1"/>
              <w:bottom w:val="single" w:color="ADB9CA" w:sz="1"/>
              <w:right w:val="single" w:color="ADB9CA" w:sz="1"/>
            </w:tcBorders>
            <w:shd w:fill="1F3864" w:val="clear"/>
            <w:tcMar>
              <w:top w:type="dxa" w:w="80"/>
              <w:left w:type="dxa" w:w="80"/>
              <w:bottom w:type="dxa" w:w="80"/>
              <w:right w:type="dxa" w:w="80"/>
            </w:tcMar>
          </w:tcPr>
          <w:p>
            <w:pPr>
              <w:jc w:val="center"/>
            </w:pPr>
            <w:r>
              <w:rPr>
                <w:rFonts w:ascii="Arial" w:cs="Arial" w:eastAsia="Arial" w:hAnsi="Arial"/>
                <w:b/>
                <w:bCs/>
                <w:color w:val="F4B942"/>
                <w:sz w:val="20"/>
                <w:szCs w:val="20"/>
              </w:rPr>
              <w:t xml:space="preserve">4</w:t>
            </w:r>
          </w:p>
        </w:tc>
        <w:tc>
          <w:tcPr>
            <w:tcW w:type="dxa" w:w="8320"/>
            <w:tcBorders>
              <w:top w:val="single" w:color="ADB9CA" w:sz="1"/>
              <w:left w:val="single" w:color="ADB9CA" w:sz="1"/>
              <w:bottom w:val="single" w:color="ADB9CA" w:sz="1"/>
              <w:right w:val="single" w:color="ADB9CA" w:sz="1"/>
            </w:tcBorders>
            <w:shd w:fill="FFFFFF" w:val="clear"/>
            <w:tcMar>
              <w:top w:type="dxa" w:w="100"/>
              <w:left w:type="dxa" w:w="120"/>
              <w:bottom w:type="dxa" w:w="100"/>
              <w:right w:type="dxa" w:w="120"/>
            </w:tcMar>
          </w:tcPr>
          <w:p>
            <w:r>
              <w:rPr>
                <w:rFonts w:ascii="Arial" w:cs="Arial" w:eastAsia="Arial" w:hAnsi="Arial"/>
                <w:sz w:val="20"/>
                <w:szCs w:val="20"/>
              </w:rPr>
              <w:t xml:space="preserve">GPO security baseline, domain user accounts, laptop access via WAC, VLAN enforcement verified — DEVIATED from original plan (Terraform/OIDC deferred to Week 8)</w:t>
            </w:r>
          </w:p>
        </w:tc>
      </w:tr>
      <w:tr>
        <w:tc>
          <w:tcPr>
            <w:tcW w:type="dxa" w:w="1040"/>
            <w:tcBorders>
              <w:top w:val="single" w:color="ADB9CA" w:sz="1"/>
              <w:left w:val="single" w:color="ADB9CA" w:sz="1"/>
              <w:bottom w:val="single" w:color="ADB9CA" w:sz="1"/>
              <w:right w:val="single" w:color="ADB9CA" w:sz="1"/>
            </w:tcBorders>
            <w:shd w:fill="1F3864" w:val="clear"/>
            <w:tcMar>
              <w:top w:type="dxa" w:w="80"/>
              <w:left w:type="dxa" w:w="80"/>
              <w:bottom w:type="dxa" w:w="80"/>
              <w:right w:type="dxa" w:w="80"/>
            </w:tcMar>
          </w:tcPr>
          <w:p>
            <w:pPr>
              <w:jc w:val="center"/>
            </w:pPr>
            <w:r>
              <w:rPr>
                <w:rFonts w:ascii="Arial" w:cs="Arial" w:eastAsia="Arial" w:hAnsi="Arial"/>
                <w:b/>
                <w:bCs/>
                <w:color w:val="F4B942"/>
                <w:sz w:val="20"/>
                <w:szCs w:val="20"/>
              </w:rPr>
              <w:t xml:space="preserve">5</w:t>
            </w:r>
          </w:p>
        </w:tc>
        <w:tc>
          <w:tcPr>
            <w:tcW w:type="dxa" w:w="8320"/>
            <w:tcBorders>
              <w:top w:val="single" w:color="ADB9CA" w:sz="1"/>
              <w:left w:val="single" w:color="ADB9CA" w:sz="1"/>
              <w:bottom w:val="single" w:color="ADB9CA" w:sz="1"/>
              <w:right w:val="single" w:color="ADB9CA" w:sz="1"/>
            </w:tcBorders>
            <w:shd w:fill="DEEAF1" w:val="clear"/>
            <w:tcMar>
              <w:top w:type="dxa" w:w="100"/>
              <w:left w:type="dxa" w:w="120"/>
              <w:bottom w:type="dxa" w:w="100"/>
              <w:right w:type="dxa" w:w="120"/>
            </w:tcMar>
          </w:tcPr>
          <w:p>
            <w:r>
              <w:rPr>
                <w:rFonts w:ascii="Arial" w:cs="Arial" w:eastAsia="Arial" w:hAnsi="Arial"/>
                <w:sz w:val="20"/>
                <w:szCs w:val="20"/>
              </w:rPr>
              <w:t xml:space="preserve">PKI — Enterprise CA deployed on DC1 (lab-hybridinfra-CA), WAC certificate issued, auto-enrolment GPO configured — DEVIATED from original plan (Linux Arc VM deferred to Week 10)</w:t>
            </w:r>
          </w:p>
        </w:tc>
      </w:tr>
      <w:tr>
        <w:tc>
          <w:tcPr>
            <w:tcW w:type="dxa" w:w="1040"/>
            <w:tcBorders>
              <w:top w:val="single" w:color="ADB9CA" w:sz="1"/>
              <w:left w:val="single" w:color="ADB9CA" w:sz="1"/>
              <w:bottom w:val="single" w:color="ADB9CA" w:sz="1"/>
              <w:right w:val="single" w:color="ADB9CA" w:sz="1"/>
            </w:tcBorders>
            <w:shd w:fill="1F3864" w:val="clear"/>
            <w:tcMar>
              <w:top w:type="dxa" w:w="80"/>
              <w:left w:type="dxa" w:w="80"/>
              <w:bottom w:type="dxa" w:w="80"/>
              <w:right w:type="dxa" w:w="80"/>
            </w:tcMar>
          </w:tcPr>
          <w:p>
            <w:pPr>
              <w:jc w:val="center"/>
            </w:pPr>
            <w:r>
              <w:rPr>
                <w:rFonts w:ascii="Arial" w:cs="Arial" w:eastAsia="Arial" w:hAnsi="Arial"/>
                <w:b/>
                <w:bCs/>
                <w:color w:val="F4B942"/>
                <w:sz w:val="20"/>
                <w:szCs w:val="20"/>
              </w:rPr>
              <w:t xml:space="preserve">6</w:t>
            </w:r>
          </w:p>
        </w:tc>
        <w:tc>
          <w:tcPr>
            <w:tcW w:type="dxa" w:w="8320"/>
            <w:tcBorders>
              <w:top w:val="single" w:color="ADB9CA" w:sz="1"/>
              <w:left w:val="single" w:color="ADB9CA" w:sz="1"/>
              <w:bottom w:val="single" w:color="ADB9CA" w:sz="1"/>
              <w:right w:val="single" w:color="ADB9CA" w:sz="1"/>
            </w:tcBorders>
            <w:shd w:fill="FFFFFF" w:val="clear"/>
            <w:tcMar>
              <w:top w:type="dxa" w:w="100"/>
              <w:left w:type="dxa" w:w="120"/>
              <w:bottom w:type="dxa" w:w="100"/>
              <w:right w:type="dxa" w:w="120"/>
            </w:tcMar>
          </w:tcPr>
          <w:p>
            <w:r>
              <w:rPr>
                <w:rFonts w:ascii="Arial" w:cs="Arial" w:eastAsia="Arial" w:hAnsi="Arial"/>
                <w:sz w:val="20"/>
                <w:szCs w:val="20"/>
              </w:rPr>
              <w:t xml:space="preserve">WireGuard VPN on pfSense + DDNS + pfSense hardening + VLAN enforcement — full structured test plan from Section 18.4</w:t>
            </w:r>
          </w:p>
        </w:tc>
      </w:tr>
      <w:tr>
        <w:tc>
          <w:tcPr>
            <w:tcW w:type="dxa" w:w="1040"/>
            <w:tcBorders>
              <w:top w:val="single" w:color="ADB9CA" w:sz="1"/>
              <w:left w:val="single" w:color="ADB9CA" w:sz="1"/>
              <w:bottom w:val="single" w:color="ADB9CA" w:sz="1"/>
              <w:right w:val="single" w:color="ADB9CA" w:sz="1"/>
            </w:tcBorders>
            <w:shd w:fill="1F3864" w:val="clear"/>
            <w:tcMar>
              <w:top w:type="dxa" w:w="80"/>
              <w:left w:type="dxa" w:w="80"/>
              <w:bottom w:type="dxa" w:w="80"/>
              <w:right w:type="dxa" w:w="80"/>
            </w:tcMar>
          </w:tcPr>
          <w:p>
            <w:pPr>
              <w:jc w:val="center"/>
            </w:pPr>
            <w:r>
              <w:rPr>
                <w:rFonts w:ascii="Arial" w:cs="Arial" w:eastAsia="Arial" w:hAnsi="Arial"/>
                <w:b/>
                <w:bCs/>
                <w:color w:val="F4B942"/>
                <w:sz w:val="20"/>
                <w:szCs w:val="20"/>
              </w:rPr>
              <w:t xml:space="preserve">7</w:t>
            </w:r>
          </w:p>
        </w:tc>
        <w:tc>
          <w:tcPr>
            <w:tcW w:type="dxa" w:w="8320"/>
            <w:tcBorders>
              <w:top w:val="single" w:color="ADB9CA" w:sz="1"/>
              <w:left w:val="single" w:color="ADB9CA" w:sz="1"/>
              <w:bottom w:val="single" w:color="ADB9CA" w:sz="1"/>
              <w:right w:val="single" w:color="ADB9CA" w:sz="1"/>
            </w:tcBorders>
            <w:shd w:fill="DEEAF1" w:val="clear"/>
            <w:tcMar>
              <w:top w:type="dxa" w:w="100"/>
              <w:left w:type="dxa" w:w="120"/>
              <w:bottom w:type="dxa" w:w="100"/>
              <w:right w:type="dxa" w:w="120"/>
            </w:tcMar>
          </w:tcPr>
          <w:p>
            <w:r>
              <w:rPr>
                <w:rFonts w:ascii="Arial" w:cs="Arial" w:eastAsia="Arial" w:hAnsi="Arial"/>
                <w:sz w:val="20"/>
                <w:szCs w:val="20"/>
              </w:rPr>
              <w:t xml:space="preserve">Remote access validation — all 10 WireGuard test cases completed and documented. Open items from Week 5b resolved: NDES challenge password test, CRL validity period, WAC-WebServer-CSP template</w:t>
            </w:r>
          </w:p>
        </w:tc>
      </w:tr>
      <w:tr>
        <w:tc>
          <w:tcPr>
            <w:tcW w:type="dxa" w:w="1040"/>
            <w:tcBorders>
              <w:top w:val="single" w:color="ADB9CA" w:sz="1"/>
              <w:left w:val="single" w:color="ADB9CA" w:sz="1"/>
              <w:bottom w:val="single" w:color="ADB9CA" w:sz="1"/>
              <w:right w:val="single" w:color="ADB9CA" w:sz="1"/>
            </w:tcBorders>
            <w:shd w:fill="1F3864" w:val="clear"/>
            <w:tcMar>
              <w:top w:type="dxa" w:w="80"/>
              <w:left w:type="dxa" w:w="80"/>
              <w:bottom w:type="dxa" w:w="80"/>
              <w:right w:type="dxa" w:w="80"/>
            </w:tcMar>
          </w:tcPr>
          <w:p>
            <w:pPr>
              <w:jc w:val="center"/>
            </w:pPr>
            <w:r>
              <w:rPr>
                <w:rFonts w:ascii="Arial" w:cs="Arial" w:eastAsia="Arial" w:hAnsi="Arial"/>
                <w:b/>
                <w:bCs/>
                <w:color w:val="F4B942"/>
                <w:sz w:val="20"/>
                <w:szCs w:val="20"/>
              </w:rPr>
              <w:t xml:space="preserve">8</w:t>
            </w:r>
          </w:p>
        </w:tc>
        <w:tc>
          <w:tcPr>
            <w:tcW w:type="dxa" w:w="8320"/>
            <w:tcBorders>
              <w:top w:val="single" w:color="ADB9CA" w:sz="1"/>
              <w:left w:val="single" w:color="ADB9CA" w:sz="1"/>
              <w:bottom w:val="single" w:color="ADB9CA" w:sz="1"/>
              <w:right w:val="single" w:color="ADB9CA" w:sz="1"/>
            </w:tcBorders>
            <w:shd w:fill="FFFFFF" w:val="clear"/>
            <w:tcMar>
              <w:top w:type="dxa" w:w="100"/>
              <w:left w:type="dxa" w:w="120"/>
              <w:bottom w:type="dxa" w:w="100"/>
              <w:right w:type="dxa" w:w="120"/>
            </w:tcMar>
          </w:tcPr>
          <w:p>
            <w:r>
              <w:rPr>
                <w:rFonts w:ascii="Arial" w:cs="Arial" w:eastAsia="Arial" w:hAnsi="Arial"/>
                <w:sz w:val="20"/>
                <w:szCs w:val="20"/>
              </w:rPr>
              <w:t xml:space="preserve">Terraform + OIDC + GitHub Actions — GitHub repos per naming convention, OIDC auth, Terraform: resource groups, storage account for state, Key Vault, remote state configured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1"/>
              <w:left w:val="single" w:color="2E74B5" w:sz="1"/>
              <w:bottom w:val="single" w:color="2E74B5" w:sz="1"/>
              <w:right w:val="single" w:color="2E74B5" w:sz="1"/>
            </w:tcBorders>
            <w:shd w:fill="DEEAF1" w:val="clear"/>
            <w:tcMar>
              <w:top w:type="dxa" w:w="140"/>
              <w:left w:type="dxa" w:w="200"/>
              <w:bottom w:type="dxa" w:w="140"/>
              <w:right w:type="dxa" w:w="200"/>
            </w:tcMar>
          </w:tcPr>
          <w:p>
            <w:r>
              <w:rPr>
                <w:rFonts w:ascii="Arial" w:cs="Arial" w:eastAsia="Arial" w:hAnsi="Arial"/>
                <w:b/>
                <w:bCs/>
                <w:color w:val="1F3864"/>
                <w:sz w:val="22"/>
                <w:szCs w:val="22"/>
              </w:rPr>
              <w:t xml:space="preserve">By end of Week 22 you have:</w:t>
            </w:r>
          </w:p>
          <w:p>
            <w:pPr>
              <w:spacing w:after="0" w:before="80"/>
            </w:pPr>
            <w:r>
              <w:t xml:space="preserve"/>
            </w:r>
          </w:p>
          <w:p>
            <w:pPr>
              <w:pStyle w:val="ListParagraph"/>
              <w:numPr>
                <w:ilvl w:val="0"/>
                <w:numId w:val="2"/>
              </w:numPr>
            </w:pPr>
            <w:r>
              <w:rPr>
                <w:rFonts w:ascii="Arial" w:cs="Arial" w:eastAsia="Arial" w:hAnsi="Arial"/>
                <w:sz w:val="20"/>
                <w:szCs w:val="20"/>
              </w:rPr>
              <w:t xml:space="preserve">Two Hyper-V hosts running a full AD DS domain</w:t>
            </w:r>
          </w:p>
          <w:p>
            <w:pPr>
              <w:pStyle w:val="ListParagraph"/>
              <w:numPr>
                <w:ilvl w:val="0"/>
                <w:numId w:val="2"/>
              </w:numPr>
            </w:pPr>
            <w:r>
              <w:rPr>
                <w:rFonts w:ascii="Arial" w:cs="Arial" w:eastAsia="Arial" w:hAnsi="Arial"/>
                <w:sz w:val="20"/>
                <w:szCs w:val="20"/>
              </w:rPr>
              <w:t xml:space="preserve">Four Arc-enabled servers (Windows, Linux, SQL, Azure Local VMs) reporting to Azure Monitor</w:t>
            </w:r>
          </w:p>
          <w:p>
            <w:pPr>
              <w:pStyle w:val="ListParagraph"/>
              <w:numPr>
                <w:ilvl w:val="0"/>
                <w:numId w:val="2"/>
              </w:numPr>
            </w:pPr>
            <w:r>
              <w:rPr>
                <w:rFonts w:ascii="Arial" w:cs="Arial" w:eastAsia="Arial" w:hAnsi="Arial"/>
                <w:sz w:val="20"/>
                <w:szCs w:val="20"/>
              </w:rPr>
              <w:t xml:space="preserve">Terraform managing Azure infrastructure via GitHub Actions with OIDC</w:t>
            </w:r>
          </w:p>
          <w:p>
            <w:pPr>
              <w:pStyle w:val="ListParagraph"/>
              <w:numPr>
                <w:ilvl w:val="0"/>
                <w:numId w:val="2"/>
              </w:numPr>
            </w:pPr>
            <w:r>
              <w:rPr>
                <w:rFonts w:ascii="Arial" w:cs="Arial" w:eastAsia="Arial" w:hAnsi="Arial"/>
                <w:sz w:val="20"/>
                <w:szCs w:val="20"/>
              </w:rPr>
              <w:t xml:space="preserve">VLAN segmentation enforced by pfSense with WireGuard remote access working from anywhere</w:t>
            </w:r>
          </w:p>
          <w:p>
            <w:pPr>
              <w:pStyle w:val="ListParagraph"/>
              <w:numPr>
                <w:ilvl w:val="0"/>
                <w:numId w:val="2"/>
              </w:numPr>
            </w:pPr>
            <w:r>
              <w:rPr>
                <w:rFonts w:ascii="Arial" w:cs="Arial" w:eastAsia="Arial" w:hAnsi="Arial"/>
                <w:sz w:val="20"/>
                <w:szCs w:val="20"/>
              </w:rPr>
              <w:t xml:space="preserve">22 completed weekly workbook entries — a full engineering record across both labs</w:t>
            </w:r>
          </w:p>
          <w:p>
            <w:pPr>
              <w:pStyle w:val="ListParagraph"/>
              <w:numPr>
                <w:ilvl w:val="0"/>
                <w:numId w:val="2"/>
              </w:numPr>
            </w:pPr>
            <w:r>
              <w:rPr>
                <w:rFonts w:ascii="Arial" w:cs="Arial" w:eastAsia="Arial" w:hAnsi="Arial"/>
                <w:sz w:val="20"/>
                <w:szCs w:val="20"/>
              </w:rPr>
              <w:t xml:space="preserve">DC1 failure runbook tested and validated with actual RTO measured</w:t>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11. Weekly Engineering Workbook</w:t>
      </w:r>
    </w:p>
    <w:p>
      <w:pPr>
        <w:spacing w:after="0" w:before="100"/>
      </w:pPr>
      <w:r>
        <w:t xml:space="preserve"/>
      </w:r>
    </w:p>
    <w:p>
      <w:pPr>
        <w:spacing w:after="40" w:before="40"/>
      </w:pPr>
      <w:r>
        <w:rPr>
          <w:rFonts w:ascii="Arial" w:cs="Arial" w:eastAsia="Arial" w:hAnsi="Arial"/>
          <w:sz w:val="22"/>
          <w:szCs w:val="22"/>
        </w:rPr>
        <w:t xml:space="preserve">Complete one entry per week. Be honest. The failures are more valuable than the successes.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4B5" w:sz="1"/>
              <w:left w:val="single" w:color="2E74B5" w:sz="1"/>
              <w:bottom w:val="single" w:color="2E74B5" w:sz="1"/>
              <w:right w:val="single" w:color="2E74B5" w:sz="1"/>
            </w:tcBorders>
            <w:shd w:fill="2E74B5" w:val="clear"/>
            <w:tcMar>
              <w:top w:type="dxa" w:w="100"/>
              <w:left w:type="dxa" w:w="160"/>
              <w:bottom w:type="dxa" w:w="100"/>
              <w:right w:type="dxa" w:w="160"/>
            </w:tcMar>
            <w:vAlign w:val="center"/>
          </w:tcPr>
          <w:p>
            <w:r>
              <w:rPr>
                <w:rFonts w:ascii="Arial" w:cs="Arial" w:eastAsia="Arial" w:hAnsi="Arial"/>
                <w:b/>
                <w:bCs/>
                <w:color w:val="FFFFFF"/>
                <w:sz w:val="22"/>
                <w:szCs w:val="22"/>
              </w:rPr>
              <w:t xml:space="preserve">Week #</w:t>
            </w:r>
          </w:p>
        </w:tc>
        <w:tc>
          <w:tcPr>
            <w:tcW w:type="dxa" w:w="7560"/>
            <w:tcBorders>
              <w:top w:val="single" w:color="2E74B5" w:sz="1"/>
              <w:left w:val="single" w:color="2E74B5" w:sz="1"/>
              <w:bottom w:val="single" w:color="2E74B5" w:sz="1"/>
              <w:right w:val="single" w:color="2E74B5" w:sz="1"/>
            </w:tcBorders>
            <w:shd w:fill="DEEAF1" w:val="clear"/>
            <w:tcMar>
              <w:top w:type="dxa" w:w="100"/>
              <w:left w:type="dxa" w:w="160"/>
              <w:bottom w:type="dxa" w:w="100"/>
              <w:right w:type="dxa" w:w="160"/>
            </w:tcMar>
          </w:tcPr>
          <w:p>
            <w:r>
              <w:rPr>
                <w:rFonts w:ascii="Arial" w:cs="Arial" w:eastAsia="Arial" w:hAnsi="Arial"/>
                <w:sz w:val="22"/>
                <w:szCs w:val="22"/>
              </w:rP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4B5" w:sz="1"/>
              <w:left w:val="single" w:color="2E74B5" w:sz="1"/>
              <w:bottom w:val="single" w:color="2E74B5" w:sz="1"/>
              <w:right w:val="single" w:color="2E74B5" w:sz="1"/>
            </w:tcBorders>
            <w:shd w:fill="2E74B5" w:val="clear"/>
            <w:tcMar>
              <w:top w:type="dxa" w:w="100"/>
              <w:left w:type="dxa" w:w="160"/>
              <w:bottom w:type="dxa" w:w="100"/>
              <w:right w:type="dxa" w:w="160"/>
            </w:tcMar>
            <w:vAlign w:val="center"/>
          </w:tcPr>
          <w:p>
            <w:r>
              <w:rPr>
                <w:rFonts w:ascii="Arial" w:cs="Arial" w:eastAsia="Arial" w:hAnsi="Arial"/>
                <w:b/>
                <w:bCs/>
                <w:color w:val="FFFFFF"/>
                <w:sz w:val="22"/>
                <w:szCs w:val="22"/>
              </w:rPr>
              <w:t xml:space="preserve">Dates</w:t>
            </w:r>
          </w:p>
        </w:tc>
        <w:tc>
          <w:tcPr>
            <w:tcW w:type="dxa" w:w="7560"/>
            <w:tcBorders>
              <w:top w:val="single" w:color="2E74B5" w:sz="1"/>
              <w:left w:val="single" w:color="2E74B5" w:sz="1"/>
              <w:bottom w:val="single" w:color="2E74B5" w:sz="1"/>
              <w:right w:val="single" w:color="2E74B5" w:sz="1"/>
            </w:tcBorders>
            <w:shd w:fill="DEEAF1" w:val="clear"/>
            <w:tcMar>
              <w:top w:type="dxa" w:w="100"/>
              <w:left w:type="dxa" w:w="160"/>
              <w:bottom w:type="dxa" w:w="100"/>
              <w:right w:type="dxa" w:w="160"/>
            </w:tcMar>
          </w:tcPr>
          <w:p>
            <w:r>
              <w:rPr>
                <w:rFonts w:ascii="Arial" w:cs="Arial" w:eastAsia="Arial" w:hAnsi="Arial"/>
                <w:sz w:val="22"/>
                <w:szCs w:val="22"/>
              </w:rP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4B5" w:sz="1"/>
              <w:left w:val="single" w:color="2E74B5" w:sz="1"/>
              <w:bottom w:val="single" w:color="2E74B5" w:sz="1"/>
              <w:right w:val="single" w:color="2E74B5" w:sz="1"/>
            </w:tcBorders>
            <w:shd w:fill="2E74B5" w:val="clear"/>
            <w:tcMar>
              <w:top w:type="dxa" w:w="100"/>
              <w:left w:type="dxa" w:w="160"/>
              <w:bottom w:type="dxa" w:w="100"/>
              <w:right w:type="dxa" w:w="160"/>
            </w:tcMar>
            <w:vAlign w:val="center"/>
          </w:tcPr>
          <w:p>
            <w:r>
              <w:rPr>
                <w:rFonts w:ascii="Arial" w:cs="Arial" w:eastAsia="Arial" w:hAnsi="Arial"/>
                <w:b/>
                <w:bCs/>
                <w:color w:val="FFFFFF"/>
                <w:sz w:val="22"/>
                <w:szCs w:val="22"/>
              </w:rPr>
              <w:t xml:space="preserve">Focus Area</w:t>
            </w:r>
          </w:p>
        </w:tc>
        <w:tc>
          <w:tcPr>
            <w:tcW w:type="dxa" w:w="7560"/>
            <w:tcBorders>
              <w:top w:val="single" w:color="2E74B5" w:sz="1"/>
              <w:left w:val="single" w:color="2E74B5" w:sz="1"/>
              <w:bottom w:val="single" w:color="2E74B5" w:sz="1"/>
              <w:right w:val="single" w:color="2E74B5" w:sz="1"/>
            </w:tcBorders>
            <w:shd w:fill="DEEAF1" w:val="clear"/>
            <w:tcMar>
              <w:top w:type="dxa" w:w="100"/>
              <w:left w:type="dxa" w:w="160"/>
              <w:bottom w:type="dxa" w:w="100"/>
              <w:right w:type="dxa" w:w="160"/>
            </w:tcMar>
          </w:tcPr>
          <w:p>
            <w:r>
              <w:rPr>
                <w:rFonts w:ascii="Arial" w:cs="Arial" w:eastAsia="Arial" w:hAnsi="Arial"/>
                <w:sz w:val="22"/>
                <w:szCs w:val="22"/>
              </w:rPr>
              <w:t xml:space="preserve"/>
            </w:r>
          </w:p>
        </w:tc>
      </w:tr>
    </w:tbl>
    <w:p>
      <w:pPr>
        <w:spacing w:after="0" w:before="16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Problem</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Cost</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Risk</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Tooling</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Success looks like</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Non-Goals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Explicitly out of scope</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Design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Architecture sketch</w:t>
            </w:r>
          </w:p>
        </w:tc>
        <w:tc>
          <w:tcPr>
            <w:tcW w:type="dxa" w:w="7360"/>
            <w:tcBorders>
              <w:top w:val="single" w:color="ADB9CA" w:sz="1"/>
              <w:left w:val="single" w:color="ADB9CA" w:sz="1"/>
              <w:bottom w:val="single" w:color="ADB9CA" w:sz="1"/>
              <w:right w:val="single" w:color="ADB9CA" w:sz="1"/>
            </w:tcBorders>
            <w:shd w:fill="FAFAFA"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Implementation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What was built</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Failure &amp; Blast Radius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What broke</w:t>
            </w:r>
          </w:p>
        </w:tc>
        <w:tc>
          <w:tcPr>
            <w:tcW w:type="dxa" w:w="7360"/>
            <w:tcBorders>
              <w:top w:val="single" w:color="ADB9CA" w:sz="1"/>
              <w:left w:val="single" w:color="ADB9CA" w:sz="1"/>
              <w:bottom w:val="single" w:color="ADB9CA" w:sz="1"/>
              <w:right w:val="single" w:color="ADB9CA" w:sz="1"/>
            </w:tcBorders>
            <w:shd w:fill="FFF2CC"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Blast radius</w:t>
            </w:r>
          </w:p>
        </w:tc>
        <w:tc>
          <w:tcPr>
            <w:tcW w:type="dxa" w:w="7360"/>
            <w:tcBorders>
              <w:top w:val="single" w:color="ADB9CA" w:sz="1"/>
              <w:left w:val="single" w:color="ADB9CA" w:sz="1"/>
              <w:bottom w:val="single" w:color="ADB9CA" w:sz="1"/>
              <w:right w:val="single" w:color="ADB9CA" w:sz="1"/>
            </w:tcBorders>
            <w:shd w:fill="FFF2CC"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Recovery path</w:t>
            </w:r>
          </w:p>
        </w:tc>
        <w:tc>
          <w:tcPr>
            <w:tcW w:type="dxa" w:w="7360"/>
            <w:tcBorders>
              <w:top w:val="single" w:color="ADB9CA" w:sz="1"/>
              <w:left w:val="single" w:color="ADB9CA" w:sz="1"/>
              <w:bottom w:val="single" w:color="ADB9CA" w:sz="1"/>
              <w:right w:val="single" w:color="ADB9CA" w:sz="1"/>
            </w:tcBorders>
            <w:shd w:fill="FFF2CC"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Operational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Health measured by</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Failures detected by</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3AM scenario</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Reflections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What I learned</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What I would do differently</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Next Automation Candidate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Next target</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12. Design Review Checklist</w:t>
      </w:r>
    </w:p>
    <w:p>
      <w:pPr>
        <w:spacing w:after="0" w:before="100"/>
      </w:pPr>
      <w:r>
        <w:t xml:space="preserve"/>
      </w:r>
    </w:p>
    <w:p>
      <w:pPr>
        <w:spacing w:after="40" w:before="40"/>
      </w:pPr>
      <w:r>
        <w:rPr>
          <w:rFonts w:ascii="Arial" w:cs="Arial" w:eastAsia="Arial" w:hAnsi="Arial"/>
          <w:sz w:val="22"/>
          <w:szCs w:val="22"/>
        </w:rPr>
        <w:t xml:space="preserve">Complete this before any significant implementation. If you cannot check all boxes, go back to design.</w:t>
      </w:r>
    </w:p>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Intent &amp; Clarity</w:t>
      </w:r>
    </w:p>
    <w:p>
      <w:pPr>
        <w:pStyle w:val="ListParagraph"/>
        <w:numPr>
          <w:ilvl w:val="0"/>
          <w:numId w:val="3"/>
        </w:numPr>
        <w:spacing w:after="40" w:before="40"/>
      </w:pPr>
      <w:r>
        <w:rPr>
          <w:rFonts w:ascii="Arial" w:cs="Arial" w:eastAsia="Arial" w:hAnsi="Arial"/>
          <w:b w:val="false"/>
          <w:bCs w:val="false"/>
          <w:sz w:val="22"/>
          <w:szCs w:val="22"/>
        </w:rPr>
        <w:t xml:space="preserve">Problem clearly defined — no ambiguity about what is being solved</w:t>
      </w:r>
    </w:p>
    <w:p>
      <w:pPr>
        <w:pStyle w:val="ListParagraph"/>
        <w:numPr>
          <w:ilvl w:val="0"/>
          <w:numId w:val="3"/>
        </w:numPr>
        <w:spacing w:after="40" w:before="40"/>
      </w:pPr>
      <w:r>
        <w:rPr>
          <w:rFonts w:ascii="Arial" w:cs="Arial" w:eastAsia="Arial" w:hAnsi="Arial"/>
          <w:b w:val="false"/>
          <w:bCs w:val="false"/>
          <w:sz w:val="22"/>
          <w:szCs w:val="22"/>
        </w:rPr>
        <w:t xml:space="preserve">Success is measurable — I will know when this is done</w:t>
      </w:r>
    </w:p>
    <w:p>
      <w:pPr>
        <w:pStyle w:val="ListParagraph"/>
        <w:numPr>
          <w:ilvl w:val="0"/>
          <w:numId w:val="3"/>
        </w:numPr>
        <w:spacing w:after="40" w:before="40"/>
      </w:pPr>
      <w:r>
        <w:rPr>
          <w:rFonts w:ascii="Arial" w:cs="Arial" w:eastAsia="Arial" w:hAnsi="Arial"/>
          <w:b w:val="false"/>
          <w:bCs w:val="false"/>
          <w:sz w:val="22"/>
          <w:szCs w:val="22"/>
        </w:rPr>
        <w:t xml:space="preserve">Non-goals are explicit — scope is bounded</w:t>
      </w:r>
    </w:p>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Constraints</w:t>
      </w:r>
    </w:p>
    <w:p>
      <w:pPr>
        <w:pStyle w:val="ListParagraph"/>
        <w:numPr>
          <w:ilvl w:val="0"/>
          <w:numId w:val="3"/>
        </w:numPr>
        <w:spacing w:after="40" w:before="40"/>
      </w:pPr>
      <w:r>
        <w:rPr>
          <w:rFonts w:ascii="Arial" w:cs="Arial" w:eastAsia="Arial" w:hAnsi="Arial"/>
          <w:b w:val="false"/>
          <w:bCs w:val="false"/>
          <w:sz w:val="22"/>
          <w:szCs w:val="22"/>
        </w:rPr>
        <w:t xml:space="preserve">Cost considered — Azure spend impact assessed</w:t>
      </w:r>
    </w:p>
    <w:p>
      <w:pPr>
        <w:pStyle w:val="ListParagraph"/>
        <w:numPr>
          <w:ilvl w:val="0"/>
          <w:numId w:val="3"/>
        </w:numPr>
        <w:spacing w:after="40" w:before="40"/>
      </w:pPr>
      <w:r>
        <w:rPr>
          <w:rFonts w:ascii="Arial" w:cs="Arial" w:eastAsia="Arial" w:hAnsi="Arial"/>
          <w:b w:val="false"/>
          <w:bCs w:val="false"/>
          <w:sz w:val="22"/>
          <w:szCs w:val="22"/>
        </w:rPr>
        <w:t xml:space="preserve">Risk assessed — blast radius understood and documented</w:t>
      </w:r>
    </w:p>
    <w:p>
      <w:pPr>
        <w:pStyle w:val="ListParagraph"/>
        <w:numPr>
          <w:ilvl w:val="0"/>
          <w:numId w:val="3"/>
        </w:numPr>
        <w:spacing w:after="40" w:before="40"/>
      </w:pPr>
      <w:r>
        <w:rPr>
          <w:rFonts w:ascii="Arial" w:cs="Arial" w:eastAsia="Arial" w:hAnsi="Arial"/>
          <w:b w:val="false"/>
          <w:bCs w:val="false"/>
          <w:sz w:val="22"/>
          <w:szCs w:val="22"/>
        </w:rPr>
        <w:t xml:space="preserve">Tooling justified — right tool for the job, not just the familiar one</w:t>
      </w:r>
    </w:p>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Architecture</w:t>
      </w:r>
    </w:p>
    <w:p>
      <w:pPr>
        <w:pStyle w:val="ListParagraph"/>
        <w:numPr>
          <w:ilvl w:val="0"/>
          <w:numId w:val="3"/>
        </w:numPr>
        <w:spacing w:after="40" w:before="40"/>
      </w:pPr>
      <w:r>
        <w:rPr>
          <w:rFonts w:ascii="Arial" w:cs="Arial" w:eastAsia="Arial" w:hAnsi="Arial"/>
          <w:b w:val="false"/>
          <w:bCs w:val="false"/>
          <w:sz w:val="22"/>
          <w:szCs w:val="22"/>
        </w:rPr>
        <w:t xml:space="preserve">Separation of concerns enforced — no tool is doing another tool's job</w:t>
      </w:r>
    </w:p>
    <w:p>
      <w:pPr>
        <w:pStyle w:val="ListParagraph"/>
        <w:numPr>
          <w:ilvl w:val="0"/>
          <w:numId w:val="3"/>
        </w:numPr>
        <w:spacing w:after="40" w:before="40"/>
      </w:pPr>
      <w:r>
        <w:rPr>
          <w:rFonts w:ascii="Arial" w:cs="Arial" w:eastAsia="Arial" w:hAnsi="Arial"/>
          <w:b w:val="false"/>
          <w:bCs w:val="false"/>
          <w:sz w:val="22"/>
          <w:szCs w:val="22"/>
        </w:rPr>
        <w:t xml:space="preserve">Dependencies minimal — fewest moving parts required</w:t>
      </w:r>
    </w:p>
    <w:p>
      <w:pPr>
        <w:pStyle w:val="ListParagraph"/>
        <w:numPr>
          <w:ilvl w:val="0"/>
          <w:numId w:val="3"/>
        </w:numPr>
        <w:spacing w:after="40" w:before="40"/>
      </w:pPr>
      <w:r>
        <w:rPr>
          <w:rFonts w:ascii="Arial" w:cs="Arial" w:eastAsia="Arial" w:hAnsi="Arial"/>
          <w:b w:val="false"/>
          <w:bCs w:val="false"/>
          <w:sz w:val="22"/>
          <w:szCs w:val="22"/>
        </w:rPr>
        <w:t xml:space="preserve">Replaceability considered — could this be rebuilt from code?</w:t>
      </w:r>
    </w:p>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Automation</w:t>
      </w:r>
    </w:p>
    <w:p>
      <w:pPr>
        <w:pStyle w:val="ListParagraph"/>
        <w:numPr>
          <w:ilvl w:val="0"/>
          <w:numId w:val="3"/>
        </w:numPr>
        <w:spacing w:after="40" w:before="40"/>
      </w:pPr>
      <w:r>
        <w:rPr>
          <w:rFonts w:ascii="Arial" w:cs="Arial" w:eastAsia="Arial" w:hAnsi="Arial"/>
          <w:b w:val="false"/>
          <w:bCs w:val="false"/>
          <w:sz w:val="22"/>
          <w:szCs w:val="22"/>
        </w:rPr>
        <w:t xml:space="preserve">Terraform used for Azure infrastructure only</w:t>
      </w:r>
    </w:p>
    <w:p>
      <w:pPr>
        <w:pStyle w:val="ListParagraph"/>
        <w:numPr>
          <w:ilvl w:val="0"/>
          <w:numId w:val="3"/>
        </w:numPr>
        <w:spacing w:after="40" w:before="40"/>
      </w:pPr>
      <w:r>
        <w:rPr>
          <w:rFonts w:ascii="Arial" w:cs="Arial" w:eastAsia="Arial" w:hAnsi="Arial"/>
          <w:b w:val="false"/>
          <w:bCs w:val="false"/>
          <w:sz w:val="22"/>
          <w:szCs w:val="22"/>
        </w:rPr>
        <w:t xml:space="preserve">PowerShell used for Windows and service configuration only</w:t>
      </w:r>
    </w:p>
    <w:p>
      <w:pPr>
        <w:pStyle w:val="ListParagraph"/>
        <w:numPr>
          <w:ilvl w:val="0"/>
          <w:numId w:val="3"/>
        </w:numPr>
        <w:spacing w:after="40" w:before="40"/>
      </w:pPr>
      <w:r>
        <w:rPr>
          <w:rFonts w:ascii="Arial" w:cs="Arial" w:eastAsia="Arial" w:hAnsi="Arial"/>
          <w:b w:val="false"/>
          <w:bCs w:val="false"/>
          <w:sz w:val="22"/>
          <w:szCs w:val="22"/>
        </w:rPr>
        <w:t xml:space="preserve">Pipelines orchestrate only — no business logic in CI/CD</w:t>
      </w:r>
    </w:p>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Operations &amp; Lifecycle</w:t>
      </w:r>
    </w:p>
    <w:p>
      <w:pPr>
        <w:pStyle w:val="ListParagraph"/>
        <w:numPr>
          <w:ilvl w:val="0"/>
          <w:numId w:val="3"/>
        </w:numPr>
        <w:spacing w:after="40" w:before="40"/>
      </w:pPr>
      <w:r>
        <w:rPr>
          <w:rFonts w:ascii="Arial" w:cs="Arial" w:eastAsia="Arial" w:hAnsi="Arial"/>
          <w:b w:val="false"/>
          <w:bCs w:val="false"/>
          <w:sz w:val="22"/>
          <w:szCs w:val="22"/>
        </w:rPr>
        <w:t xml:space="preserve">Failure detection defined — how will I know something broke?</w:t>
      </w:r>
    </w:p>
    <w:p>
      <w:pPr>
        <w:pStyle w:val="ListParagraph"/>
        <w:numPr>
          <w:ilvl w:val="0"/>
          <w:numId w:val="3"/>
        </w:numPr>
        <w:spacing w:after="40" w:before="40"/>
      </w:pPr>
      <w:r>
        <w:rPr>
          <w:rFonts w:ascii="Arial" w:cs="Arial" w:eastAsia="Arial" w:hAnsi="Arial"/>
          <w:b w:val="false"/>
          <w:bCs w:val="false"/>
          <w:sz w:val="22"/>
          <w:szCs w:val="22"/>
        </w:rPr>
        <w:t xml:space="preserve">Recovery path documented — step-by-step, not hand-waving</w:t>
      </w:r>
    </w:p>
    <w:p>
      <w:pPr>
        <w:pStyle w:val="ListParagraph"/>
        <w:numPr>
          <w:ilvl w:val="0"/>
          <w:numId w:val="3"/>
        </w:numPr>
        <w:spacing w:after="40" w:before="40"/>
      </w:pPr>
      <w:r>
        <w:rPr>
          <w:rFonts w:ascii="Arial" w:cs="Arial" w:eastAsia="Arial" w:hAnsi="Arial"/>
          <w:b w:val="false"/>
          <w:bCs w:val="false"/>
          <w:sz w:val="22"/>
          <w:szCs w:val="22"/>
        </w:rPr>
        <w:t xml:space="preserve">Decommissioning planned — how does this get cleanly removed?</w:t>
      </w:r>
    </w:p>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13. Change Management Process</w:t>
      </w:r>
    </w:p>
    <w:p>
      <w:pPr>
        <w:spacing w:after="0" w:before="100"/>
      </w:pPr>
      <w:r>
        <w:t xml:space="preserve"/>
      </w:r>
    </w:p>
    <w:p>
      <w:pPr>
        <w:spacing w:after="40" w:before="40"/>
      </w:pPr>
      <w:r>
        <w:rPr>
          <w:rFonts w:ascii="Arial" w:cs="Arial" w:eastAsia="Arial" w:hAnsi="Arial"/>
          <w:sz w:val="22"/>
          <w:szCs w:val="22"/>
        </w:rPr>
        <w:t xml:space="preserve">Every change to the lab follows a defined process. The process protects you from your own enthusiasm — and from making changes before a job interview.</w:t>
      </w:r>
    </w:p>
    <w:p>
      <w:pPr>
        <w:spacing w:after="0" w:before="12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13.1 Change Categories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rPr>
          <w:tblHeader/>
        </w:trPr>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Approval Required</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156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b/>
                <w:bCs/>
                <w:color w:val="1F3864"/>
                <w:sz w:val="20"/>
                <w:szCs w:val="20"/>
              </w:rPr>
              <w:t xml:space="preserve">Standard</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Low risk, pre-approved, reversible, well understood</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None — execute directly</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19"/>
                <w:szCs w:val="19"/>
              </w:rPr>
              <w:t xml:space="preserve">Adding a VM tag, updating a DNS record, resizing a disk</w:t>
            </w:r>
          </w:p>
        </w:tc>
      </w:tr>
      <w:tr>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Normal</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Moderate risk, requires design review before execution</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Self-review via Design Checklist</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19"/>
                <w:szCs w:val="19"/>
              </w:rPr>
              <w:t xml:space="preserve">New VM deployment, new Terraform resource, VLAN change</w:t>
            </w:r>
          </w:p>
        </w:tc>
      </w:tr>
      <w:tr>
        <w:tc>
          <w:tcPr>
            <w:tcW w:type="dxa" w:w="156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b/>
                <w:bCs/>
                <w:color w:val="1F3864"/>
                <w:sz w:val="20"/>
                <w:szCs w:val="20"/>
              </w:rPr>
              <w:t xml:space="preserve">Major</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High risk, significant blast radius, or irreversible</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Full design review + documented rollback</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19"/>
                <w:szCs w:val="19"/>
              </w:rPr>
              <w:t xml:space="preserve">AD schema change, Terraform destroy, network redesign</w:t>
            </w:r>
          </w:p>
        </w:tc>
      </w:tr>
      <w:tr>
        <w:tc>
          <w:tcPr>
            <w:tcW w:type="dxa" w:w="1560"/>
            <w:tcBorders>
              <w:top w:val="single" w:color="ADB9CA" w:sz="1"/>
              <w:left w:val="single" w:color="ADB9CA" w:sz="1"/>
              <w:bottom w:val="single" w:color="ADB9CA" w:sz="1"/>
              <w:right w:val="single" w:color="ADB9CA" w:sz="1"/>
            </w:tcBorders>
            <w:shd w:fill="FFE0E0" w:val="clear"/>
            <w:tcMar>
              <w:top w:type="dxa" w:w="80"/>
              <w:left w:type="dxa" w:w="120"/>
              <w:bottom w:type="dxa" w:w="80"/>
              <w:right w:type="dxa" w:w="120"/>
            </w:tcMar>
          </w:tcPr>
          <w:p>
            <w:r>
              <w:rPr>
                <w:rFonts w:ascii="Arial" w:cs="Arial" w:eastAsia="Arial" w:hAnsi="Arial"/>
                <w:b/>
                <w:bCs/>
                <w:color w:val="1F3864"/>
                <w:sz w:val="20"/>
                <w:szCs w:val="20"/>
              </w:rPr>
              <w:t xml:space="preserve">Emergency</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Production-impacting issue requiring immediate action</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Post-hoc review within 24 hours</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19"/>
                <w:szCs w:val="19"/>
              </w:rPr>
              <w:t xml:space="preserve">DC failure recovery, runaway Azure spend, locked-out account</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13.2 Change Process — Normal &amp; Major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4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1</w:t>
            </w:r>
          </w:p>
        </w:tc>
        <w:tc>
          <w:tcPr>
            <w:tcW w:type="dxa" w:w="21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Define intent</w:t>
            </w:r>
          </w:p>
        </w:tc>
        <w:tc>
          <w:tcPr>
            <w:tcW w:type="dxa" w:w="64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What problem am I solving? What does success look like?</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2</w:t>
            </w:r>
          </w:p>
        </w:tc>
        <w:tc>
          <w:tcPr>
            <w:tcW w:type="dxa" w:w="21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Assess blast radius</w:t>
            </w:r>
          </w:p>
        </w:tc>
        <w:tc>
          <w:tcPr>
            <w:tcW w:type="dxa" w:w="64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What breaks if this goes wrong? Can I recover? How long does recovery take?</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3</w:t>
            </w:r>
          </w:p>
        </w:tc>
        <w:tc>
          <w:tcPr>
            <w:tcW w:type="dxa" w:w="21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Document rollback</w:t>
            </w:r>
          </w:p>
        </w:tc>
        <w:tc>
          <w:tcPr>
            <w:tcW w:type="dxa" w:w="64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Write the rollback steps BEFORE making the change — not after</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4</w:t>
            </w:r>
          </w:p>
        </w:tc>
        <w:tc>
          <w:tcPr>
            <w:tcW w:type="dxa" w:w="21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Test in scratch</w:t>
            </w:r>
          </w:p>
        </w:tc>
        <w:tc>
          <w:tcPr>
            <w:tcW w:type="dxa" w:w="64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Apply Terraform changes to scratch environment first — never straight to lab</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5</w:t>
            </w:r>
          </w:p>
        </w:tc>
        <w:tc>
          <w:tcPr>
            <w:tcW w:type="dxa" w:w="21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Apply change</w:t>
            </w:r>
          </w:p>
        </w:tc>
        <w:tc>
          <w:tcPr>
            <w:tcW w:type="dxa" w:w="64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Execute via pipeline where possible — manual changes logged explicitly</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6</w:t>
            </w:r>
          </w:p>
        </w:tc>
        <w:tc>
          <w:tcPr>
            <w:tcW w:type="dxa" w:w="21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Validate</w:t>
            </w:r>
          </w:p>
        </w:tc>
        <w:tc>
          <w:tcPr>
            <w:tcW w:type="dxa" w:w="64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Verify success criteria are met — not just no error messages</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7</w:t>
            </w:r>
          </w:p>
        </w:tc>
        <w:tc>
          <w:tcPr>
            <w:tcW w:type="dxa" w:w="21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Update documentation</w:t>
            </w:r>
          </w:p>
        </w:tc>
        <w:tc>
          <w:tcPr>
            <w:tcW w:type="dxa" w:w="64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Update ADR log, topology, or runbooks if the change affects them</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8</w:t>
            </w:r>
          </w:p>
        </w:tc>
        <w:tc>
          <w:tcPr>
            <w:tcW w:type="dxa" w:w="21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Weekly workbook</w:t>
            </w:r>
          </w:p>
        </w:tc>
        <w:tc>
          <w:tcPr>
            <w:tcW w:type="dxa" w:w="64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Record in that week's Implementation Summary</w:t>
            </w:r>
          </w:p>
        </w:tc>
      </w:tr>
    </w:tbl>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Change Freeze Periods</w:t>
      </w:r>
    </w:p>
    <w:p>
      <w:pPr>
        <w:pStyle w:val="ListParagraph"/>
        <w:numPr>
          <w:ilvl w:val="0"/>
          <w:numId w:val="2"/>
        </w:numPr>
        <w:spacing w:after="40" w:before="40"/>
      </w:pPr>
      <w:r>
        <w:rPr>
          <w:rFonts w:ascii="Arial" w:cs="Arial" w:eastAsia="Arial" w:hAnsi="Arial"/>
          <w:b w:val="false"/>
          <w:bCs w:val="false"/>
          <w:sz w:val="22"/>
          <w:szCs w:val="22"/>
        </w:rPr>
        <w:t xml:space="preserve">48 hours before any job interview — no changes to the lab</w:t>
      </w:r>
    </w:p>
    <w:p>
      <w:pPr>
        <w:pStyle w:val="ListParagraph"/>
        <w:numPr>
          <w:ilvl w:val="0"/>
          <w:numId w:val="2"/>
        </w:numPr>
        <w:spacing w:after="40" w:before="40"/>
      </w:pPr>
      <w:r>
        <w:rPr>
          <w:rFonts w:ascii="Arial" w:cs="Arial" w:eastAsia="Arial" w:hAnsi="Arial"/>
          <w:b w:val="false"/>
          <w:bCs w:val="false"/>
          <w:sz w:val="22"/>
          <w:szCs w:val="22"/>
        </w:rPr>
        <w:t xml:space="preserve">During active incident — no non-emergency changes</w:t>
      </w:r>
    </w:p>
    <w:p>
      <w:pPr>
        <w:pStyle w:val="ListParagraph"/>
        <w:numPr>
          <w:ilvl w:val="0"/>
          <w:numId w:val="2"/>
        </w:numPr>
        <w:spacing w:after="40" w:before="40"/>
      </w:pPr>
      <w:r>
        <w:rPr>
          <w:rFonts w:ascii="Arial" w:cs="Arial" w:eastAsia="Arial" w:hAnsi="Arial"/>
          <w:b w:val="false"/>
          <w:bCs w:val="false"/>
          <w:sz w:val="22"/>
          <w:szCs w:val="22"/>
        </w:rPr>
        <w:t xml:space="preserve">During certification exam preparation week — read-only lab access only</w:t>
      </w:r>
    </w:p>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600"/>
              <w:left w:type="dxa" w:w="400"/>
              <w:bottom w:type="dxa" w:w="600"/>
              <w:right w:type="dxa" w:w="400"/>
            </w:tcMar>
          </w:tcPr>
          <w:p>
            <w:pPr>
              <w:jc w:val="center"/>
            </w:pPr>
            <w:r>
              <w:rPr>
                <w:rFonts w:ascii="Arial" w:cs="Arial" w:eastAsia="Arial" w:hAnsi="Arial"/>
                <w:b/>
                <w:bCs/>
                <w:color w:val="F4B942"/>
                <w:sz w:val="56"/>
                <w:szCs w:val="56"/>
              </w:rPr>
              <w:t xml:space="preserve">Phase 5 — Operate</w:t>
            </w:r>
          </w:p>
          <w:p>
            <w:pPr>
              <w:spacing w:after="0" w:before="120"/>
            </w:pPr>
            <w:r>
              <w:t xml:space="preserve"/>
            </w:r>
          </w:p>
          <w:p>
            <w:pPr>
              <w:jc w:val="center"/>
            </w:pPr>
            <w:r>
              <w:rPr>
                <w:rFonts w:ascii="Arial" w:cs="Arial" w:eastAsia="Arial" w:hAnsi="Arial"/>
                <w:i/>
                <w:iCs/>
                <w:color w:val="D6DCE4"/>
                <w:sz w:val="26"/>
                <w:szCs w:val="26"/>
              </w:rPr>
              <w:t xml:space="preserve">Keep it running like a senior engineer would</w:t>
            </w:r>
          </w:p>
          <w:p>
            <w:pPr>
              <w:spacing w:after="0" w:before="200"/>
            </w:pPr>
            <w:r>
              <w:t xml:space="preserve"/>
            </w:r>
          </w:p>
          <w:p>
            <w:pPr>
              <w:jc w:val="center"/>
            </w:pPr>
            <w:r>
              <w:rPr>
                <w:rFonts w:ascii="Arial" w:cs="Arial" w:eastAsia="Arial" w:hAnsi="Arial"/>
                <w:color w:val="ADB9CA"/>
                <w:sz w:val="22"/>
                <w:szCs w:val="22"/>
              </w:rPr>
              <w:t xml:space="preserve">14. Monitoring &amp; Observability</w:t>
            </w:r>
          </w:p>
          <w:p>
            <w:pPr>
              <w:jc w:val="center"/>
            </w:pPr>
            <w:r>
              <w:rPr>
                <w:rFonts w:ascii="Arial" w:cs="Arial" w:eastAsia="Arial" w:hAnsi="Arial"/>
                <w:color w:val="ADB9CA"/>
                <w:sz w:val="22"/>
                <w:szCs w:val="22"/>
              </w:rPr>
              <w:t xml:space="preserve">15. Pipeline Security</w:t>
            </w:r>
          </w:p>
          <w:p>
            <w:pPr>
              <w:jc w:val="center"/>
            </w:pPr>
            <w:r>
              <w:rPr>
                <w:rFonts w:ascii="Arial" w:cs="Arial" w:eastAsia="Arial" w:hAnsi="Arial"/>
                <w:color w:val="ADB9CA"/>
                <w:sz w:val="22"/>
                <w:szCs w:val="22"/>
              </w:rPr>
              <w:t xml:space="preserve">16. Operational Runbooks</w:t>
            </w:r>
          </w:p>
          <w:p>
            <w:pPr>
              <w:jc w:val="center"/>
            </w:pPr>
            <w:r>
              <w:rPr>
                <w:rFonts w:ascii="Arial" w:cs="Arial" w:eastAsia="Arial" w:hAnsi="Arial"/>
                <w:color w:val="ADB9CA"/>
                <w:sz w:val="22"/>
                <w:szCs w:val="22"/>
              </w:rPr>
              <w:t xml:space="preserve">17. Backup &amp; Recovery</w:t>
            </w:r>
          </w:p>
          <w:p>
            <w:pPr>
              <w:jc w:val="center"/>
            </w:pPr>
            <w:r>
              <w:rPr>
                <w:rFonts w:ascii="Arial" w:cs="Arial" w:eastAsia="Arial" w:hAnsi="Arial"/>
                <w:color w:val="ADB9CA"/>
                <w:sz w:val="22"/>
                <w:szCs w:val="22"/>
              </w:rPr>
              <w:t xml:space="preserve">18. WireGuard Remote Access</w:t>
            </w:r>
          </w:p>
          <w:p>
            <w:pPr>
              <w:jc w:val="center"/>
            </w:pPr>
            <w:r>
              <w:rPr>
                <w:rFonts w:ascii="Arial" w:cs="Arial" w:eastAsia="Arial" w:hAnsi="Arial"/>
                <w:color w:val="ADB9CA"/>
                <w:sz w:val="22"/>
                <w:szCs w:val="22"/>
              </w:rPr>
              <w:t xml:space="preserve">28. Incident Log</w:t>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14. Monitoring &amp; Observability Strategy</w:t>
      </w:r>
    </w:p>
    <w:p>
      <w:pPr>
        <w:spacing w:after="0" w:before="100"/>
      </w:pPr>
      <w:r>
        <w:t xml:space="preserve"/>
      </w:r>
    </w:p>
    <w:p>
      <w:pPr>
        <w:spacing w:after="40" w:before="40"/>
      </w:pPr>
      <w:r>
        <w:rPr>
          <w:rFonts w:ascii="Arial" w:cs="Arial" w:eastAsia="Arial" w:hAnsi="Arial"/>
          <w:sz w:val="22"/>
          <w:szCs w:val="22"/>
        </w:rPr>
        <w:t xml:space="preserve">Observability covers three pillars: metrics, logs, and alerts. If it is not monitored, it does not exist as far as operations is concerned.</w:t>
      </w:r>
    </w:p>
    <w:p>
      <w:pPr>
        <w:spacing w:after="0" w:before="12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14.1 Three Pillars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rPr>
          <w:tblHeader/>
        </w:trPr>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Destination</w:t>
            </w:r>
          </w:p>
        </w:tc>
      </w:tr>
      <w:tr>
        <w:tc>
          <w:tcPr>
            <w:tcW w:type="dxa" w:w="1560"/>
            <w:tcBorders>
              <w:top w:val="single" w:color="ADB9CA" w:sz="1"/>
              <w:left w:val="single" w:color="ADB9CA" w:sz="1"/>
              <w:bottom w:val="single" w:color="ADB9CA" w:sz="1"/>
              <w:right w:val="single" w:color="ADB9CA" w:sz="1"/>
            </w:tcBorders>
            <w:shd w:fill="1F3864" w:val="clear"/>
            <w:tcMar>
              <w:top w:type="dxa" w:w="80"/>
              <w:left w:type="dxa" w:w="120"/>
              <w:bottom w:type="dxa" w:w="80"/>
              <w:right w:type="dxa" w:w="120"/>
            </w:tcMar>
          </w:tcPr>
          <w:p>
            <w:r>
              <w:rPr>
                <w:rFonts w:ascii="Arial" w:cs="Arial" w:eastAsia="Arial" w:hAnsi="Arial"/>
                <w:b/>
                <w:bCs/>
                <w:color w:val="F4B942"/>
                <w:sz w:val="20"/>
                <w:szCs w:val="20"/>
              </w:rPr>
              <w:t xml:space="preserve">Metrics</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CPU, memory, disk, network per VM</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Azure Monitor + AMA</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Log Analytics Workspace</w:t>
            </w:r>
          </w:p>
        </w:tc>
      </w:tr>
      <w:tr>
        <w:tc>
          <w:tcPr>
            <w:tcW w:type="dxa" w:w="1560"/>
            <w:tcBorders>
              <w:top w:val="single" w:color="ADB9CA" w:sz="1"/>
              <w:left w:val="single" w:color="ADB9CA" w:sz="1"/>
              <w:bottom w:val="single" w:color="ADB9CA" w:sz="1"/>
              <w:right w:val="single" w:color="ADB9CA" w:sz="1"/>
            </w:tcBorders>
            <w:shd w:fill="1F3864" w:val="clear"/>
            <w:tcMar>
              <w:top w:type="dxa" w:w="80"/>
              <w:left w:type="dxa" w:w="120"/>
              <w:bottom w:type="dxa" w:w="80"/>
              <w:right w:type="dxa" w:w="120"/>
            </w:tcMar>
          </w:tcPr>
          <w:p>
            <w:r>
              <w:rPr>
                <w:rFonts w:ascii="Arial" w:cs="Arial" w:eastAsia="Arial" w:hAnsi="Arial"/>
                <w:b/>
                <w:bCs/>
                <w:color w:val="F4B942"/>
                <w:sz w:val="20"/>
                <w:szCs w:val="20"/>
              </w:rPr>
              <w:t xml:space="preserve">Logs</w:t>
            </w:r>
          </w:p>
        </w:tc>
        <w:tc>
          <w:tcPr>
            <w:tcW w:type="dxa" w:w="26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Windows Event Logs, Syslog, audit logs</w:t>
            </w:r>
          </w:p>
        </w:tc>
        <w:tc>
          <w:tcPr>
            <w:tcW w:type="dxa" w:w="26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AMA + DCR</w:t>
            </w:r>
          </w:p>
        </w:tc>
        <w:tc>
          <w:tcPr>
            <w:tcW w:type="dxa" w:w="26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Log Analytics Workspace</w:t>
            </w:r>
          </w:p>
        </w:tc>
      </w:tr>
      <w:tr>
        <w:tc>
          <w:tcPr>
            <w:tcW w:type="dxa" w:w="1560"/>
            <w:tcBorders>
              <w:top w:val="single" w:color="ADB9CA" w:sz="1"/>
              <w:left w:val="single" w:color="ADB9CA" w:sz="1"/>
              <w:bottom w:val="single" w:color="ADB9CA" w:sz="1"/>
              <w:right w:val="single" w:color="ADB9CA" w:sz="1"/>
            </w:tcBorders>
            <w:shd w:fill="1F3864" w:val="clear"/>
            <w:tcMar>
              <w:top w:type="dxa" w:w="80"/>
              <w:left w:type="dxa" w:w="120"/>
              <w:bottom w:type="dxa" w:w="80"/>
              <w:right w:type="dxa" w:w="120"/>
            </w:tcMar>
          </w:tcPr>
          <w:p>
            <w:r>
              <w:rPr>
                <w:rFonts w:ascii="Arial" w:cs="Arial" w:eastAsia="Arial" w:hAnsi="Arial"/>
                <w:b/>
                <w:bCs/>
                <w:color w:val="F4B942"/>
                <w:sz w:val="20"/>
                <w:szCs w:val="20"/>
              </w:rPr>
              <w:t xml:space="preserve">Alerts</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Threshold breaches, heartbeat loss, cost</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Alert Rules + Action Groups</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Email notification</w:t>
            </w:r>
          </w:p>
        </w:tc>
      </w:tr>
      <w:tr>
        <w:tc>
          <w:tcPr>
            <w:tcW w:type="dxa" w:w="1560"/>
            <w:tcBorders>
              <w:top w:val="single" w:color="ADB9CA" w:sz="1"/>
              <w:left w:val="single" w:color="ADB9CA" w:sz="1"/>
              <w:bottom w:val="single" w:color="ADB9CA" w:sz="1"/>
              <w:right w:val="single" w:color="ADB9CA" w:sz="1"/>
            </w:tcBorders>
            <w:shd w:fill="1F3864" w:val="clear"/>
            <w:tcMar>
              <w:top w:type="dxa" w:w="80"/>
              <w:left w:type="dxa" w:w="120"/>
              <w:bottom w:type="dxa" w:w="80"/>
              <w:right w:type="dxa" w:w="120"/>
            </w:tcMar>
          </w:tcPr>
          <w:p>
            <w:r>
              <w:rPr>
                <w:rFonts w:ascii="Arial" w:cs="Arial" w:eastAsia="Arial" w:hAnsi="Arial"/>
                <w:b/>
                <w:bCs/>
                <w:color w:val="F4B942"/>
                <w:sz w:val="20"/>
                <w:szCs w:val="20"/>
              </w:rPr>
              <w:t xml:space="preserve">Traces</w:t>
            </w:r>
          </w:p>
        </w:tc>
        <w:tc>
          <w:tcPr>
            <w:tcW w:type="dxa" w:w="26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Pipeline run history, deployment logs</w:t>
            </w:r>
          </w:p>
        </w:tc>
        <w:tc>
          <w:tcPr>
            <w:tcW w:type="dxa" w:w="26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GitHub Actions logs</w:t>
            </w:r>
          </w:p>
        </w:tc>
        <w:tc>
          <w:tcPr>
            <w:tcW w:type="dxa" w:w="26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GitHub — 90 day retention</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14.2 Alert Rules — Defined Thresholds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rPr>
          <w:tblHeader/>
        </w:trP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Alert</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High CPU</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Percentage CPU</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&gt; 90% for 5 min</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Sev 2</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Email notification</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Low memory</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Available Memory Bytes</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&lt; 512 MB</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Sev 2</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Email notification</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Heartbeat lost</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Heartbeat</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No signal 5 min</w:t>
            </w:r>
          </w:p>
        </w:tc>
        <w:tc>
          <w:tcPr>
            <w:tcW w:type="dxa" w:w="156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b/>
                <w:bCs/>
                <w:sz w:val="19"/>
                <w:szCs w:val="19"/>
              </w:rPr>
              <w:t xml:space="preserve">Sev 1</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Email — immediate</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Disk full</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Logical Disk Free Space</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&lt; 10%</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Sev 2</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Email notification</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Azure budget 80%</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Cost</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&gt; $24 AUD/month</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Sev 2</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Email notification</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Azure budget 100%</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Cost</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&gt; $30 AUD/month</w:t>
            </w:r>
          </w:p>
        </w:tc>
        <w:tc>
          <w:tcPr>
            <w:tcW w:type="dxa" w:w="156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b/>
                <w:bCs/>
                <w:sz w:val="19"/>
                <w:szCs w:val="19"/>
              </w:rPr>
              <w:t xml:space="preserve">Sev 1</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Email — immediate</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DC replication fail</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Event ID 1311/1388</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Any occurrence</w:t>
            </w:r>
          </w:p>
        </w:tc>
        <w:tc>
          <w:tcPr>
            <w:tcW w:type="dxa" w:w="156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b/>
                <w:bCs/>
                <w:sz w:val="19"/>
                <w:szCs w:val="19"/>
              </w:rPr>
              <w:t xml:space="preserve">Sev 1</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Email — immediate</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14.3 Service Level Objectives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SLO</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Measured By</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DC1 — DNS response</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&lt; 100ms response time</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20"/>
                <w:szCs w:val="20"/>
              </w:rPr>
              <w:t xml:space="preserve">Azure Monitor DNS metric</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Jumphost availability</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Reachable within 30s of node boot</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sz w:val="20"/>
                <w:szCs w:val="20"/>
              </w:rPr>
              <w:t xml:space="preserve">Heartbeat alert</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Terraform pipeline</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Apply completes within 10 minutes</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20"/>
                <w:szCs w:val="20"/>
              </w:rPr>
              <w:t xml:space="preserve">GitHub Actions duration</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Azure Arc connectivity</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Connected status — no disconnection &gt; 5 min</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sz w:val="20"/>
                <w:szCs w:val="20"/>
              </w:rPr>
              <w:t xml:space="preserve">Arc health in Azure portal</w:t>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15. Pipeline Security</w:t>
      </w:r>
    </w:p>
    <w:p>
      <w:pPr>
        <w:spacing w:after="0" w:before="100"/>
      </w:pPr>
      <w:r>
        <w:t xml:space="preserve"/>
      </w:r>
    </w:p>
    <w:p>
      <w:pPr>
        <w:spacing w:after="40" w:before="40"/>
      </w:pPr>
      <w:r>
        <w:rPr>
          <w:rFonts w:ascii="Arial" w:cs="Arial" w:eastAsia="Arial" w:hAnsi="Arial"/>
          <w:sz w:val="22"/>
          <w:szCs w:val="22"/>
        </w:rPr>
        <w:t xml:space="preserve">Pipelines are privileged execution environments. An insecure pipeline is a backdoor into your infrastructure.</w:t>
      </w:r>
    </w:p>
    <w:p>
      <w:pPr>
        <w:spacing w:after="0" w:before="12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15.1 GitHub Repository Security Settings</w:t>
      </w:r>
    </w:p>
    <w:p>
      <w:pPr>
        <w:spacing w:after="0" w:before="80"/>
      </w:pPr>
      <w:r>
        <w:t xml:space="preserve"/>
      </w:r>
    </w:p>
    <w:p>
      <w:pPr>
        <w:pStyle w:val="ListParagraph"/>
        <w:numPr>
          <w:ilvl w:val="0"/>
          <w:numId w:val="3"/>
        </w:numPr>
        <w:spacing w:after="40" w:before="40"/>
      </w:pPr>
      <w:r>
        <w:rPr>
          <w:rFonts w:ascii="Arial" w:cs="Arial" w:eastAsia="Arial" w:hAnsi="Arial"/>
          <w:b w:val="false"/>
          <w:bCs w:val="false"/>
          <w:sz w:val="22"/>
          <w:szCs w:val="22"/>
        </w:rPr>
        <w:t xml:space="preserve">Branch protection on main — no direct push allowed</w:t>
      </w:r>
    </w:p>
    <w:p>
      <w:pPr>
        <w:pStyle w:val="ListParagraph"/>
        <w:numPr>
          <w:ilvl w:val="0"/>
          <w:numId w:val="3"/>
        </w:numPr>
        <w:spacing w:after="40" w:before="40"/>
      </w:pPr>
      <w:r>
        <w:rPr>
          <w:rFonts w:ascii="Arial" w:cs="Arial" w:eastAsia="Arial" w:hAnsi="Arial"/>
          <w:b w:val="false"/>
          <w:bCs w:val="false"/>
          <w:sz w:val="22"/>
          <w:szCs w:val="22"/>
        </w:rPr>
        <w:t xml:space="preserve">Pull request required before merge — even as solo engineer (forces review habit)</w:t>
      </w:r>
    </w:p>
    <w:p>
      <w:pPr>
        <w:pStyle w:val="ListParagraph"/>
        <w:numPr>
          <w:ilvl w:val="0"/>
          <w:numId w:val="3"/>
        </w:numPr>
        <w:spacing w:after="40" w:before="40"/>
      </w:pPr>
      <w:r>
        <w:rPr>
          <w:rFonts w:ascii="Arial" w:cs="Arial" w:eastAsia="Arial" w:hAnsi="Arial"/>
          <w:b w:val="false"/>
          <w:bCs w:val="false"/>
          <w:sz w:val="22"/>
          <w:szCs w:val="22"/>
        </w:rPr>
        <w:t xml:space="preserve">Require status checks to pass before merge — pipeline must pass</w:t>
      </w:r>
    </w:p>
    <w:p>
      <w:pPr>
        <w:pStyle w:val="ListParagraph"/>
        <w:numPr>
          <w:ilvl w:val="0"/>
          <w:numId w:val="3"/>
        </w:numPr>
        <w:spacing w:after="40" w:before="40"/>
      </w:pPr>
      <w:r>
        <w:rPr>
          <w:rFonts w:ascii="Arial" w:cs="Arial" w:eastAsia="Arial" w:hAnsi="Arial"/>
          <w:b w:val="false"/>
          <w:bCs w:val="false"/>
          <w:sz w:val="22"/>
          <w:szCs w:val="22"/>
        </w:rPr>
        <w:t xml:space="preserve">Secret scanning enabled — GitHub Advanced Security or truffleHog action</w:t>
      </w:r>
    </w:p>
    <w:p>
      <w:pPr>
        <w:pStyle w:val="ListParagraph"/>
        <w:numPr>
          <w:ilvl w:val="0"/>
          <w:numId w:val="3"/>
        </w:numPr>
        <w:spacing w:after="40" w:before="40"/>
      </w:pPr>
      <w:r>
        <w:rPr>
          <w:rFonts w:ascii="Arial" w:cs="Arial" w:eastAsia="Arial" w:hAnsi="Arial"/>
          <w:b w:val="false"/>
          <w:bCs w:val="false"/>
          <w:sz w:val="22"/>
          <w:szCs w:val="22"/>
        </w:rPr>
        <w:t xml:space="preserve">Dependency review enabled — flags vulnerable dependencies in PRs</w:t>
      </w:r>
    </w:p>
    <w:p>
      <w:pPr>
        <w:pStyle w:val="ListParagraph"/>
        <w:numPr>
          <w:ilvl w:val="0"/>
          <w:numId w:val="3"/>
        </w:numPr>
        <w:spacing w:after="40" w:before="40"/>
      </w:pPr>
      <w:r>
        <w:rPr>
          <w:rFonts w:ascii="Arial" w:cs="Arial" w:eastAsia="Arial" w:hAnsi="Arial"/>
          <w:b w:val="false"/>
          <w:bCs w:val="false"/>
          <w:sz w:val="22"/>
          <w:szCs w:val="22"/>
        </w:rPr>
        <w:t xml:space="preserve">Action versions pinned to commit SHA — not floating tags like @v3</w:t>
      </w:r>
    </w:p>
    <w:p>
      <w:pPr>
        <w:pStyle w:val="ListParagraph"/>
        <w:numPr>
          <w:ilvl w:val="0"/>
          <w:numId w:val="3"/>
        </w:numPr>
        <w:spacing w:after="40" w:before="40"/>
      </w:pPr>
      <w:r>
        <w:rPr>
          <w:rFonts w:ascii="Arial" w:cs="Arial" w:eastAsia="Arial" w:hAnsi="Arial"/>
          <w:b w:val="false"/>
          <w:bCs w:val="false"/>
          <w:sz w:val="22"/>
          <w:szCs w:val="22"/>
        </w:rPr>
        <w:t xml:space="preserve">CODEOWNERS file defined — explicit ownership of critical paths</w:t>
      </w:r>
    </w:p>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15.2 GitHub Actions Security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62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OIDC authentication</w:t>
            </w:r>
          </w:p>
        </w:tc>
        <w:tc>
          <w:tcPr>
            <w:tcW w:type="dxa" w:w="62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Use workload identity federation — no client secrets stored in GitHub</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Least privilege runner</w:t>
            </w:r>
          </w:p>
        </w:tc>
        <w:tc>
          <w:tcPr>
            <w:tcW w:type="dxa" w:w="62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GitHub-hosted runner has no standing permissions — OIDC token scoped per job</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Terraform plan before apply</w:t>
            </w:r>
          </w:p>
        </w:tc>
        <w:tc>
          <w:tcPr>
            <w:tcW w:type="dxa" w:w="62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Every PR triggers terraform plan — human reviews before merge triggers apply</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Destroy requires approval</w:t>
            </w:r>
          </w:p>
        </w:tc>
        <w:tc>
          <w:tcPr>
            <w:tcW w:type="dxa" w:w="62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terraform destroy gated by GitHub Environment protection rule — manual approval required</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Secrets in GitHub Secrets only</w:t>
            </w:r>
          </w:p>
        </w:tc>
        <w:tc>
          <w:tcPr>
            <w:tcW w:type="dxa" w:w="62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No secrets in code, comments, or environment variables in workflow YAML</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Audit log reviewed monthly</w:t>
            </w:r>
          </w:p>
        </w:tc>
        <w:tc>
          <w:tcPr>
            <w:tcW w:type="dxa" w:w="62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GitHub Actions audit log checked for unexpected runs or permission changes</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15.3 Drift Detection</w:t>
      </w:r>
    </w:p>
    <w:p>
      <w:pPr>
        <w:spacing w:after="0" w:before="80"/>
      </w:pPr>
      <w:r>
        <w:t xml:space="preserve"/>
      </w:r>
    </w:p>
    <w:p>
      <w:pPr>
        <w:spacing w:after="40" w:before="40"/>
      </w:pPr>
      <w:r>
        <w:rPr>
          <w:rFonts w:ascii="Arial" w:cs="Arial" w:eastAsia="Arial" w:hAnsi="Arial"/>
          <w:sz w:val="22"/>
          <w:szCs w:val="22"/>
        </w:rPr>
        <w:t xml:space="preserve">Drift is the silent enemy — infrastructure that has changed outside of Terraform without anyone noticing. A scheduled drift detection pipeline catches this before it becomes an incident.</w:t>
      </w:r>
    </w:p>
    <w:p>
      <w:pPr>
        <w:spacing w:after="0" w:before="8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Scheduled GitHub Actions workflow runs terraform plan every 24 hours</w:t>
      </w:r>
    </w:p>
    <w:p>
      <w:pPr>
        <w:pStyle w:val="ListParagraph"/>
        <w:numPr>
          <w:ilvl w:val="0"/>
          <w:numId w:val="2"/>
        </w:numPr>
        <w:spacing w:after="40" w:before="40"/>
      </w:pPr>
      <w:r>
        <w:rPr>
          <w:rFonts w:ascii="Arial" w:cs="Arial" w:eastAsia="Arial" w:hAnsi="Arial"/>
          <w:b w:val="false"/>
          <w:bCs w:val="false"/>
          <w:sz w:val="22"/>
          <w:szCs w:val="22"/>
        </w:rPr>
        <w:t xml:space="preserve">If plan shows any changes — alert fires to email (unexpected drift detected)</w:t>
      </w:r>
    </w:p>
    <w:p>
      <w:pPr>
        <w:pStyle w:val="ListParagraph"/>
        <w:numPr>
          <w:ilvl w:val="0"/>
          <w:numId w:val="2"/>
        </w:numPr>
        <w:spacing w:after="40" w:before="40"/>
      </w:pPr>
      <w:r>
        <w:rPr>
          <w:rFonts w:ascii="Arial" w:cs="Arial" w:eastAsia="Arial" w:hAnsi="Arial"/>
          <w:b w:val="false"/>
          <w:bCs w:val="false"/>
          <w:sz w:val="22"/>
          <w:szCs w:val="22"/>
        </w:rPr>
        <w:t xml:space="preserve">Drift report stored as pipeline artefact for review</w:t>
      </w:r>
    </w:p>
    <w:p>
      <w:pPr>
        <w:pStyle w:val="ListParagraph"/>
        <w:numPr>
          <w:ilvl w:val="0"/>
          <w:numId w:val="2"/>
        </w:numPr>
        <w:spacing w:after="40" w:before="40"/>
      </w:pPr>
      <w:r>
        <w:rPr>
          <w:rFonts w:ascii="Arial" w:cs="Arial" w:eastAsia="Arial" w:hAnsi="Arial"/>
          <w:b w:val="false"/>
          <w:bCs w:val="false"/>
          <w:sz w:val="22"/>
          <w:szCs w:val="22"/>
        </w:rPr>
        <w:t xml:space="preserve">All drift investigated within 48 hours — either remediated or documented as intentional</w:t>
      </w:r>
    </w:p>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Drift Detection Workflow —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F0F0F0" w:val="clear"/>
            <w:tcMar>
              <w:top w:type="dxa" w:w="140"/>
              <w:left w:type="dxa" w:w="200"/>
              <w:bottom w:type="dxa" w:w="140"/>
              <w:right w:type="dxa" w:w="200"/>
            </w:tcMar>
          </w:tcPr>
          <w:p>
            <w:r>
              <w:rPr>
                <w:rFonts w:ascii="Courier New" w:cs="Courier New" w:eastAsia="Courier New" w:hAnsi="Courier New"/>
                <w:sz w:val="18"/>
                <w:szCs w:val="18"/>
              </w:rPr>
              <w:t xml:space="preserve">schedule: cron('0 2 * * *')  # Run daily at 2am</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drift-detection:</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terraform init</w:t>
            </w:r>
          </w:p>
          <w:p>
            <w:r>
              <w:rPr>
                <w:rFonts w:ascii="Courier New" w:cs="Courier New" w:eastAsia="Courier New" w:hAnsi="Courier New"/>
                <w:sz w:val="18"/>
                <w:szCs w:val="18"/>
              </w:rPr>
              <w:t xml:space="preserve">      - terraform plan -detailed-exitcode</w:t>
            </w:r>
          </w:p>
          <w:p>
            <w:r>
              <w:rPr>
                <w:rFonts w:ascii="Courier New" w:cs="Courier New" w:eastAsia="Courier New" w:hAnsi="Courier New"/>
                <w:sz w:val="18"/>
                <w:szCs w:val="18"/>
              </w:rPr>
              <w:t xml:space="preserve">      - if exitcode == 2: send alert email (drift detected)</w:t>
            </w:r>
          </w:p>
          <w:p>
            <w:r>
              <w:rPr>
                <w:rFonts w:ascii="Courier New" w:cs="Courier New" w:eastAsia="Courier New" w:hAnsi="Courier New"/>
                <w:sz w:val="18"/>
                <w:szCs w:val="18"/>
              </w:rPr>
              <w:t xml:space="preserve">      - upload plan output as artefact</w:t>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16. Operational Runbooks</w:t>
      </w:r>
    </w:p>
    <w:p>
      <w:pPr>
        <w:spacing w:after="0" w:before="100"/>
      </w:pPr>
      <w:r>
        <w:t xml:space="preserve"/>
      </w:r>
    </w:p>
    <w:p>
      <w:pPr>
        <w:spacing w:after="40" w:before="40"/>
      </w:pPr>
      <w:r>
        <w:rPr>
          <w:rFonts w:ascii="Arial" w:cs="Arial" w:eastAsia="Arial" w:hAnsi="Arial"/>
          <w:sz w:val="22"/>
          <w:szCs w:val="22"/>
        </w:rPr>
        <w:t xml:space="preserve">Runbooks are written before incidents, not during them. Each runbook has an RTO target.</w:t>
      </w:r>
    </w:p>
    <w:p>
      <w:pPr>
        <w:spacing w:after="0" w:before="12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16.1 DC1 Failure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4B5" w:sz="1"/>
              <w:left w:val="single" w:color="2E74B5" w:sz="1"/>
              <w:bottom w:val="single" w:color="2E74B5" w:sz="1"/>
              <w:right w:val="single" w:color="2E74B5" w:sz="1"/>
            </w:tcBorders>
            <w:shd w:fill="2E74B5" w:val="clear"/>
            <w:tcMar>
              <w:top w:type="dxa" w:w="100"/>
              <w:left w:type="dxa" w:w="160"/>
              <w:bottom w:type="dxa" w:w="100"/>
              <w:right w:type="dxa" w:w="160"/>
            </w:tcMar>
            <w:vAlign w:val="center"/>
          </w:tcPr>
          <w:p>
            <w:r>
              <w:rPr>
                <w:rFonts w:ascii="Arial" w:cs="Arial" w:eastAsia="Arial" w:hAnsi="Arial"/>
                <w:b/>
                <w:bCs/>
                <w:color w:val="FFFFFF"/>
                <w:sz w:val="22"/>
                <w:szCs w:val="22"/>
              </w:rPr>
              <w:t xml:space="preserve">RTO Target</w:t>
            </w:r>
          </w:p>
        </w:tc>
        <w:tc>
          <w:tcPr>
            <w:tcW w:type="dxa" w:w="7560"/>
            <w:tcBorders>
              <w:top w:val="single" w:color="2E74B5" w:sz="1"/>
              <w:left w:val="single" w:color="2E74B5" w:sz="1"/>
              <w:bottom w:val="single" w:color="2E74B5" w:sz="1"/>
              <w:right w:val="single" w:color="2E74B5" w:sz="1"/>
            </w:tcBorders>
            <w:shd w:fill="E2EFDA" w:val="clear"/>
            <w:tcMar>
              <w:top w:type="dxa" w:w="100"/>
              <w:left w:type="dxa" w:w="160"/>
              <w:bottom w:type="dxa" w:w="100"/>
              <w:right w:type="dxa" w:w="160"/>
            </w:tcMar>
          </w:tcPr>
          <w:p>
            <w:r>
              <w:rPr>
                <w:rFonts w:ascii="Arial" w:cs="Arial" w:eastAsia="Arial" w:hAnsi="Arial"/>
                <w:sz w:val="22"/>
                <w:szCs w:val="22"/>
              </w:rPr>
              <w:t xml:space="preserve">30 minutes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4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Command / Detail</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1</w:t>
            </w:r>
          </w:p>
        </w:tc>
        <w:tc>
          <w:tcPr>
            <w:tcW w:type="dxa" w:w="21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Verify DC2 healthy</w:t>
            </w:r>
          </w:p>
        </w:tc>
        <w:tc>
          <w:tcPr>
            <w:tcW w:type="dxa" w:w="64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ping dc2.lab.hybridinfra.dev  |  nslookup dc2.lab.hybridinfra.dev</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2</w:t>
            </w:r>
          </w:p>
        </w:tc>
        <w:tc>
          <w:tcPr>
            <w:tcW w:type="dxa" w:w="21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Check AD replication</w:t>
            </w:r>
          </w:p>
        </w:tc>
        <w:tc>
          <w:tcPr>
            <w:tcW w:type="dxa" w:w="64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repadmin /showrepl  |  repadmin /replsummary</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3</w:t>
            </w:r>
          </w:p>
        </w:tc>
        <w:tc>
          <w:tcPr>
            <w:tcW w:type="dxa" w:w="21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Seize FSMO if needed</w:t>
            </w:r>
          </w:p>
        </w:tc>
        <w:tc>
          <w:tcPr>
            <w:tcW w:type="dxa" w:w="64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netdom query fsmo — seize via ntdsutil if DC1 unrecoverable</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4</w:t>
            </w:r>
          </w:p>
        </w:tc>
        <w:tc>
          <w:tcPr>
            <w:tcW w:type="dxa" w:w="21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Rebuild DC1</w:t>
            </w:r>
          </w:p>
        </w:tc>
        <w:tc>
          <w:tcPr>
            <w:tcW w:type="dxa" w:w="64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Deploy from Hyper-V checkpoint or re-run PowerShell provisioning script</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5</w:t>
            </w:r>
          </w:p>
        </w:tc>
        <w:tc>
          <w:tcPr>
            <w:tcW w:type="dxa" w:w="21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Restore replication</w:t>
            </w:r>
          </w:p>
        </w:tc>
        <w:tc>
          <w:tcPr>
            <w:tcW w:type="dxa" w:w="64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repadmin /replicate DC1 DC2 — verify with repadmin /showrepl</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6</w:t>
            </w:r>
          </w:p>
        </w:tc>
        <w:tc>
          <w:tcPr>
            <w:tcW w:type="dxa" w:w="21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Validate</w:t>
            </w:r>
          </w:p>
        </w:tc>
        <w:tc>
          <w:tcPr>
            <w:tcW w:type="dxa" w:w="64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Get-ADDomainController -Filter * | verify both DCs healthy</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16.2 Azure Cost Runaway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4B5" w:sz="1"/>
              <w:left w:val="single" w:color="2E74B5" w:sz="1"/>
              <w:bottom w:val="single" w:color="2E74B5" w:sz="1"/>
              <w:right w:val="single" w:color="2E74B5" w:sz="1"/>
            </w:tcBorders>
            <w:shd w:fill="2E74B5" w:val="clear"/>
            <w:tcMar>
              <w:top w:type="dxa" w:w="100"/>
              <w:left w:type="dxa" w:w="160"/>
              <w:bottom w:type="dxa" w:w="100"/>
              <w:right w:type="dxa" w:w="160"/>
            </w:tcMar>
            <w:vAlign w:val="center"/>
          </w:tcPr>
          <w:p>
            <w:r>
              <w:rPr>
                <w:rFonts w:ascii="Arial" w:cs="Arial" w:eastAsia="Arial" w:hAnsi="Arial"/>
                <w:b/>
                <w:bCs/>
                <w:color w:val="FFFFFF"/>
                <w:sz w:val="22"/>
                <w:szCs w:val="22"/>
              </w:rPr>
              <w:t xml:space="preserve">RTO Target</w:t>
            </w:r>
          </w:p>
        </w:tc>
        <w:tc>
          <w:tcPr>
            <w:tcW w:type="dxa" w:w="7560"/>
            <w:tcBorders>
              <w:top w:val="single" w:color="2E74B5" w:sz="1"/>
              <w:left w:val="single" w:color="2E74B5" w:sz="1"/>
              <w:bottom w:val="single" w:color="2E74B5" w:sz="1"/>
              <w:right w:val="single" w:color="2E74B5" w:sz="1"/>
            </w:tcBorders>
            <w:shd w:fill="FFF2CC" w:val="clear"/>
            <w:tcMar>
              <w:top w:type="dxa" w:w="100"/>
              <w:left w:type="dxa" w:w="160"/>
              <w:bottom w:type="dxa" w:w="100"/>
              <w:right w:type="dxa" w:w="160"/>
            </w:tcMar>
          </w:tcPr>
          <w:p>
            <w:r>
              <w:rPr>
                <w:rFonts w:ascii="Arial" w:cs="Arial" w:eastAsia="Arial" w:hAnsi="Arial"/>
                <w:sz w:val="22"/>
                <w:szCs w:val="22"/>
              </w:rPr>
              <w:t xml:space="preserve">15 minutes to stop spending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4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1</w:t>
            </w:r>
          </w:p>
        </w:tc>
        <w:tc>
          <w:tcPr>
            <w:tcW w:type="dxa" w:w="21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Check budget alert</w:t>
            </w:r>
          </w:p>
        </w:tc>
        <w:tc>
          <w:tcPr>
            <w:tcW w:type="dxa" w:w="64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Azure Portal → Cost Management → Budgets → review alert</w:t>
            </w:r>
          </w:p>
        </w:tc>
      </w:tr>
      <w:tr>
        <w:tc>
          <w:tcPr>
            <w:tcW w:type="dxa" w:w="720"/>
            <w:tcBorders>
              <w:top w:val="single" w:color="ADB9CA" w:sz="1"/>
              <w:left w:val="single" w:color="ADB9CA" w:sz="1"/>
              <w:bottom w:val="single" w:color="ADB9CA" w:sz="1"/>
              <w:right w:val="single" w:color="ADB9CA" w:sz="1"/>
            </w:tcBorders>
            <w:shd w:fill="FFF2CC" w:val="clear"/>
            <w:tcMar>
              <w:top w:type="dxa" w:w="80"/>
              <w:left w:type="dxa" w:w="80"/>
              <w:bottom w:type="dxa" w:w="80"/>
              <w:right w:type="dxa" w:w="80"/>
            </w:tcMar>
          </w:tcPr>
          <w:p>
            <w:pPr>
              <w:jc w:val="center"/>
            </w:pPr>
            <w:r>
              <w:rPr>
                <w:rFonts w:ascii="Arial" w:cs="Arial" w:eastAsia="Arial" w:hAnsi="Arial"/>
                <w:b/>
                <w:bCs/>
                <w:sz w:val="20"/>
                <w:szCs w:val="20"/>
              </w:rPr>
              <w:t xml:space="preserve">2</w:t>
            </w:r>
          </w:p>
        </w:tc>
        <w:tc>
          <w:tcPr>
            <w:tcW w:type="dxa" w:w="216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b/>
                <w:bCs/>
                <w:sz w:val="20"/>
                <w:szCs w:val="20"/>
              </w:rPr>
              <w:t xml:space="preserve">Identify resource</w:t>
            </w:r>
          </w:p>
        </w:tc>
        <w:tc>
          <w:tcPr>
            <w:tcW w:type="dxa" w:w="648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20"/>
                <w:szCs w:val="20"/>
              </w:rPr>
              <w:t xml:space="preserve">Cost Management → Cost Analysis → filter last 24h</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3</w:t>
            </w:r>
          </w:p>
        </w:tc>
        <w:tc>
          <w:tcPr>
            <w:tcW w:type="dxa" w:w="21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Stop resource</w:t>
            </w:r>
          </w:p>
        </w:tc>
        <w:tc>
          <w:tcPr>
            <w:tcW w:type="dxa" w:w="64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Deallocate VM or delete runaway resource immediately</w:t>
            </w:r>
          </w:p>
        </w:tc>
      </w:tr>
      <w:tr>
        <w:tc>
          <w:tcPr>
            <w:tcW w:type="dxa" w:w="720"/>
            <w:tcBorders>
              <w:top w:val="single" w:color="ADB9CA" w:sz="1"/>
              <w:left w:val="single" w:color="ADB9CA" w:sz="1"/>
              <w:bottom w:val="single" w:color="ADB9CA" w:sz="1"/>
              <w:right w:val="single" w:color="ADB9CA" w:sz="1"/>
            </w:tcBorders>
            <w:shd w:fill="FFF2CC" w:val="clear"/>
            <w:tcMar>
              <w:top w:type="dxa" w:w="80"/>
              <w:left w:type="dxa" w:w="80"/>
              <w:bottom w:type="dxa" w:w="80"/>
              <w:right w:type="dxa" w:w="80"/>
            </w:tcMar>
          </w:tcPr>
          <w:p>
            <w:pPr>
              <w:jc w:val="center"/>
            </w:pPr>
            <w:r>
              <w:rPr>
                <w:rFonts w:ascii="Arial" w:cs="Arial" w:eastAsia="Arial" w:hAnsi="Arial"/>
                <w:b/>
                <w:bCs/>
                <w:sz w:val="20"/>
                <w:szCs w:val="20"/>
              </w:rPr>
              <w:t xml:space="preserve">4</w:t>
            </w:r>
          </w:p>
        </w:tc>
        <w:tc>
          <w:tcPr>
            <w:tcW w:type="dxa" w:w="216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b/>
                <w:bCs/>
                <w:sz w:val="20"/>
                <w:szCs w:val="20"/>
              </w:rPr>
              <w:t xml:space="preserve">Root cause</w:t>
            </w:r>
          </w:p>
        </w:tc>
        <w:tc>
          <w:tcPr>
            <w:tcW w:type="dxa" w:w="648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20"/>
                <w:szCs w:val="20"/>
              </w:rPr>
              <w:t xml:space="preserve">Review GitHub Actions run history — which pipeline triggered it?</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5</w:t>
            </w:r>
          </w:p>
        </w:tc>
        <w:tc>
          <w:tcPr>
            <w:tcW w:type="dxa" w:w="21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Fix pipeline</w:t>
            </w:r>
          </w:p>
        </w:tc>
        <w:tc>
          <w:tcPr>
            <w:tcW w:type="dxa" w:w="64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Add cost guardrails — resource limits, approval gates</w:t>
            </w:r>
          </w:p>
        </w:tc>
      </w:tr>
      <w:tr>
        <w:tc>
          <w:tcPr>
            <w:tcW w:type="dxa" w:w="720"/>
            <w:tcBorders>
              <w:top w:val="single" w:color="ADB9CA" w:sz="1"/>
              <w:left w:val="single" w:color="ADB9CA" w:sz="1"/>
              <w:bottom w:val="single" w:color="ADB9CA" w:sz="1"/>
              <w:right w:val="single" w:color="ADB9CA" w:sz="1"/>
            </w:tcBorders>
            <w:shd w:fill="FFF2CC" w:val="clear"/>
            <w:tcMar>
              <w:top w:type="dxa" w:w="80"/>
              <w:left w:type="dxa" w:w="80"/>
              <w:bottom w:type="dxa" w:w="80"/>
              <w:right w:type="dxa" w:w="80"/>
            </w:tcMar>
          </w:tcPr>
          <w:p>
            <w:pPr>
              <w:jc w:val="center"/>
            </w:pPr>
            <w:r>
              <w:rPr>
                <w:rFonts w:ascii="Arial" w:cs="Arial" w:eastAsia="Arial" w:hAnsi="Arial"/>
                <w:b/>
                <w:bCs/>
                <w:sz w:val="20"/>
                <w:szCs w:val="20"/>
              </w:rPr>
              <w:t xml:space="preserve">6</w:t>
            </w:r>
          </w:p>
        </w:tc>
        <w:tc>
          <w:tcPr>
            <w:tcW w:type="dxa" w:w="216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b/>
                <w:bCs/>
                <w:sz w:val="20"/>
                <w:szCs w:val="20"/>
              </w:rPr>
              <w:t xml:space="preserve">Document</w:t>
            </w:r>
          </w:p>
        </w:tc>
        <w:tc>
          <w:tcPr>
            <w:tcW w:type="dxa" w:w="648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20"/>
                <w:szCs w:val="20"/>
              </w:rPr>
              <w:t xml:space="preserve">Add to Weekly Workbook — Failure &amp; Blast Radius section</w:t>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17. Backup &amp; Recovery Strategy</w:t>
      </w:r>
    </w:p>
    <w:p>
      <w:pPr>
        <w:spacing w:after="0" w:before="100"/>
      </w:pPr>
      <w:r>
        <w:t xml:space="preserve"/>
      </w:r>
    </w:p>
    <w:p>
      <w:pPr>
        <w:spacing w:after="40" w:before="40"/>
      </w:pPr>
      <w:r>
        <w:rPr>
          <w:rFonts w:ascii="Arial" w:cs="Arial" w:eastAsia="Arial" w:hAnsi="Arial"/>
          <w:sz w:val="22"/>
          <w:szCs w:val="22"/>
        </w:rPr>
        <w:t xml:space="preserve">A backup strategy that has never been tested is not a backup strategy. Every item below has a test date column — if it is blank, it has not been validated.</w:t>
      </w:r>
    </w:p>
    <w:p>
      <w:pPr>
        <w:spacing w:after="0" w:before="12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17.1 What Is Backed Up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rPr>
          <w:tblHeader/>
        </w:trP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Retention</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Last Tested</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DC1 + DC2 VMs</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Hyper-V checkpoint + export to external USB</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Weekly</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4 weeks</w:t>
            </w:r>
          </w:p>
        </w:tc>
        <w:tc>
          <w:tcPr>
            <w:tcW w:type="dxa" w:w="234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i/>
                <w:iCs/>
                <w:sz w:val="19"/>
                <w:szCs w:val="19"/>
              </w:rPr>
              <w:t xml:space="preserve"/>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Terraform state</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Azure Storage (versioned + soft delete)</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Every apply</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90 days</w:t>
            </w:r>
          </w:p>
        </w:tc>
        <w:tc>
          <w:tcPr>
            <w:tcW w:type="dxa" w:w="234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i/>
                <w:iCs/>
                <w:sz w:val="19"/>
                <w:szCs w:val="19"/>
              </w:rPr>
              <w:t xml:space="preserve"/>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GitHub repositories</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GitHub — distributed by nature</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Every push</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Indefinite</w:t>
            </w:r>
          </w:p>
        </w:tc>
        <w:tc>
          <w:tcPr>
            <w:tcW w:type="dxa" w:w="234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i/>
                <w:iCs/>
                <w:sz w:val="19"/>
                <w:szCs w:val="19"/>
              </w:rPr>
              <w:t xml:space="preserve">N/A</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Azure Key Vault secrets</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Key Vault soft delete enabled</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Continuous</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90 days</w:t>
            </w:r>
          </w:p>
        </w:tc>
        <w:tc>
          <w:tcPr>
            <w:tcW w:type="dxa" w:w="234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i/>
                <w:iCs/>
                <w:sz w:val="19"/>
                <w:szCs w:val="19"/>
              </w:rPr>
              <w:t xml:space="preserve"/>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Lab configuration docs</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GitHub repo /docs</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Every commit</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Indefinite</w:t>
            </w:r>
          </w:p>
        </w:tc>
        <w:tc>
          <w:tcPr>
            <w:tcW w:type="dxa" w:w="234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i/>
                <w:iCs/>
                <w:sz w:val="19"/>
                <w:szCs w:val="19"/>
              </w:rPr>
              <w:t xml:space="preserve">N/A</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Arc-enabled server configs</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PowerShell DSC — rebuild from code</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On change</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Git history</w:t>
            </w:r>
          </w:p>
        </w:tc>
        <w:tc>
          <w:tcPr>
            <w:tcW w:type="dxa" w:w="234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i/>
                <w:iCs/>
                <w:sz w:val="19"/>
                <w:szCs w:val="19"/>
              </w:rPr>
              <w:t xml:space="preserve"/>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17.2 Lab-Wide RPO / RTO Targets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RPO (Max data loss)</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RTO (Max downtime)</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Active Directory (DC1+DC2)</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0 — AD replication is synchronous</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30 minutes</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Azure infrastructure</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0 — Terraform state is source of truth</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Time to run pipeline (~15 min)</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Arc-enabled server config</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Last git commit</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Time to re-run PowerShell DSC</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Lab access (Jumphost)</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N/A — stateless</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15 minutes (rebuild from checkpoint)</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Entire lab rebuild</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Last git commit + last VM export</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4–8 hours from scratch</w:t>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18. WireGuard Remote Access</w:t>
      </w:r>
    </w:p>
    <w:p>
      <w:pPr>
        <w:spacing w:after="0" w:before="100"/>
      </w:pPr>
      <w:r>
        <w:t xml:space="preserve"/>
      </w:r>
    </w:p>
    <w:p>
      <w:pPr>
        <w:spacing w:after="40" w:before="40"/>
      </w:pPr>
      <w:r>
        <w:rPr>
          <w:rFonts w:ascii="Arial" w:cs="Arial" w:eastAsia="Arial" w:hAnsi="Arial"/>
          <w:sz w:val="22"/>
          <w:szCs w:val="22"/>
        </w:rPr>
        <w:t xml:space="preserve">WireGuard provides secure, encrypted remote access to the lab from anywhere. It is built into pfSense at no cost. This section covers deployment, configuration, and a structured test plan.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4B5" w:sz="1"/>
              <w:left w:val="single" w:color="2E74B5" w:sz="1"/>
              <w:bottom w:val="single" w:color="2E74B5" w:sz="1"/>
              <w:right w:val="single" w:color="2E74B5" w:sz="1"/>
            </w:tcBorders>
            <w:shd w:fill="1F3864" w:val="clear"/>
            <w:tcMar>
              <w:top w:type="dxa" w:w="120"/>
              <w:left w:type="dxa" w:w="140"/>
              <w:bottom w:type="dxa" w:w="120"/>
              <w:right w:type="dxa" w:w="140"/>
            </w:tcMar>
          </w:tcPr>
          <w:p>
            <w:pPr>
              <w:jc w:val="center"/>
            </w:pPr>
            <w:r>
              <w:rPr>
                <w:rFonts w:ascii="Arial" w:cs="Arial" w:eastAsia="Arial" w:hAnsi="Arial"/>
                <w:b/>
                <w:bCs/>
                <w:color w:val="F4B942"/>
                <w:sz w:val="22"/>
                <w:szCs w:val="22"/>
              </w:rPr>
              <w:t xml:space="preserve">Cost</w:t>
            </w:r>
          </w:p>
          <w:p>
            <w:pPr>
              <w:jc w:val="center"/>
            </w:pPr>
            <w:r>
              <w:rPr>
                <w:rFonts w:ascii="Arial" w:cs="Arial" w:eastAsia="Arial" w:hAnsi="Arial"/>
                <w:b/>
                <w:bCs/>
                <w:color w:val="FFFFFF"/>
                <w:sz w:val="28"/>
                <w:szCs w:val="28"/>
              </w:rPr>
              <w:t xml:space="preserve">$0</w:t>
            </w:r>
          </w:p>
        </w:tc>
        <w:tc>
          <w:tcPr>
            <w:tcW w:type="dxa" w:w="2340"/>
            <w:tcBorders>
              <w:top w:val="single" w:color="2E74B5" w:sz="1"/>
              <w:left w:val="single" w:color="2E74B5" w:sz="1"/>
              <w:bottom w:val="single" w:color="2E74B5" w:sz="1"/>
              <w:right w:val="single" w:color="2E74B5" w:sz="1"/>
            </w:tcBorders>
            <w:shd w:fill="1F3864" w:val="clear"/>
            <w:tcMar>
              <w:top w:type="dxa" w:w="120"/>
              <w:left w:type="dxa" w:w="140"/>
              <w:bottom w:type="dxa" w:w="120"/>
              <w:right w:type="dxa" w:w="140"/>
            </w:tcMar>
          </w:tcPr>
          <w:p>
            <w:pPr>
              <w:jc w:val="center"/>
            </w:pPr>
            <w:r>
              <w:rPr>
                <w:rFonts w:ascii="Arial" w:cs="Arial" w:eastAsia="Arial" w:hAnsi="Arial"/>
                <w:b/>
                <w:bCs/>
                <w:color w:val="F4B942"/>
                <w:sz w:val="22"/>
                <w:szCs w:val="22"/>
              </w:rPr>
              <w:t xml:space="preserve">Protocol</w:t>
            </w:r>
          </w:p>
          <w:p>
            <w:pPr>
              <w:jc w:val="center"/>
            </w:pPr>
            <w:r>
              <w:rPr>
                <w:rFonts w:ascii="Arial" w:cs="Arial" w:eastAsia="Arial" w:hAnsi="Arial"/>
                <w:b/>
                <w:bCs/>
                <w:color w:val="FFFFFF"/>
                <w:sz w:val="22"/>
                <w:szCs w:val="22"/>
              </w:rPr>
              <w:t xml:space="preserve">UDP 51820</w:t>
            </w:r>
          </w:p>
        </w:tc>
        <w:tc>
          <w:tcPr>
            <w:tcW w:type="dxa" w:w="2340"/>
            <w:tcBorders>
              <w:top w:val="single" w:color="2E74B5" w:sz="1"/>
              <w:left w:val="single" w:color="2E74B5" w:sz="1"/>
              <w:bottom w:val="single" w:color="2E74B5" w:sz="1"/>
              <w:right w:val="single" w:color="2E74B5" w:sz="1"/>
            </w:tcBorders>
            <w:shd w:fill="1F3864" w:val="clear"/>
            <w:tcMar>
              <w:top w:type="dxa" w:w="120"/>
              <w:left w:type="dxa" w:w="140"/>
              <w:bottom w:type="dxa" w:w="120"/>
              <w:right w:type="dxa" w:w="140"/>
            </w:tcMar>
          </w:tcPr>
          <w:p>
            <w:pPr>
              <w:jc w:val="center"/>
            </w:pPr>
            <w:r>
              <w:rPr>
                <w:rFonts w:ascii="Arial" w:cs="Arial" w:eastAsia="Arial" w:hAnsi="Arial"/>
                <w:b/>
                <w:bCs/>
                <w:color w:val="F4B942"/>
                <w:sz w:val="22"/>
                <w:szCs w:val="22"/>
              </w:rPr>
              <w:t xml:space="preserve">Planned Phase</w:t>
            </w:r>
          </w:p>
          <w:p>
            <w:pPr>
              <w:jc w:val="center"/>
            </w:pPr>
            <w:r>
              <w:rPr>
                <w:rFonts w:ascii="Arial" w:cs="Arial" w:eastAsia="Arial" w:hAnsi="Arial"/>
                <w:b/>
                <w:bCs/>
                <w:color w:val="FFFFFF"/>
                <w:sz w:val="22"/>
                <w:szCs w:val="22"/>
              </w:rPr>
              <w:t xml:space="preserve">Month 4–5</w:t>
            </w:r>
          </w:p>
        </w:tc>
        <w:tc>
          <w:tcPr>
            <w:tcW w:type="dxa" w:w="2340"/>
            <w:tcBorders>
              <w:top w:val="single" w:color="2E74B5" w:sz="1"/>
              <w:left w:val="single" w:color="2E74B5" w:sz="1"/>
              <w:bottom w:val="single" w:color="2E74B5" w:sz="1"/>
              <w:right w:val="single" w:color="2E74B5" w:sz="1"/>
            </w:tcBorders>
            <w:shd w:fill="1F3864" w:val="clear"/>
            <w:tcMar>
              <w:top w:type="dxa" w:w="120"/>
              <w:left w:type="dxa" w:w="140"/>
              <w:bottom w:type="dxa" w:w="120"/>
              <w:right w:type="dxa" w:w="140"/>
            </w:tcMar>
          </w:tcPr>
          <w:p>
            <w:pPr>
              <w:jc w:val="center"/>
            </w:pPr>
            <w:r>
              <w:rPr>
                <w:rFonts w:ascii="Arial" w:cs="Arial" w:eastAsia="Arial" w:hAnsi="Arial"/>
                <w:b/>
                <w:bCs/>
                <w:color w:val="F4B942"/>
                <w:sz w:val="22"/>
                <w:szCs w:val="22"/>
              </w:rPr>
              <w:t xml:space="preserve">Primary Use</w:t>
            </w:r>
          </w:p>
          <w:p>
            <w:pPr>
              <w:jc w:val="center"/>
            </w:pPr>
            <w:r>
              <w:rPr>
                <w:rFonts w:ascii="Arial" w:cs="Arial" w:eastAsia="Arial" w:hAnsi="Arial"/>
                <w:b/>
                <w:bCs/>
                <w:color w:val="FFFFFF"/>
                <w:sz w:val="22"/>
                <w:szCs w:val="22"/>
              </w:rPr>
              <w:t xml:space="preserve">Test + available</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18.1 Architecture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F0F0F0" w:val="clear"/>
            <w:tcMar>
              <w:top w:type="dxa" w:w="160"/>
              <w:left w:type="dxa" w:w="200"/>
              <w:bottom w:type="dxa" w:w="160"/>
              <w:right w:type="dxa" w:w="200"/>
            </w:tcMar>
          </w:tcPr>
          <w:p>
            <w:r>
              <w:rPr>
                <w:rFonts w:ascii="Courier New" w:cs="Courier New" w:eastAsia="Courier New" w:hAnsi="Courier New"/>
                <w:b/>
                <w:bCs/>
                <w:sz w:val="20"/>
                <w:szCs w:val="20"/>
              </w:rPr>
              <w:t xml:space="preserve">Laptop / Phone (anywhere)</w:t>
            </w:r>
          </w:p>
          <w:p>
            <w:r>
              <w:rPr>
                <w:rFonts w:ascii="Courier New" w:cs="Courier New" w:eastAsia="Courier New" w:hAnsi="Courier New"/>
                <w:sz w:val="20"/>
                <w:szCs w:val="20"/>
              </w:rPr>
              <w:t xml:space="preserve">  ↓  WireGuard client (encrypted UDP 51820)</w:t>
            </w:r>
          </w:p>
          <w:p>
            <w:r>
              <w:rPr>
                <w:rFonts w:ascii="Courier New" w:cs="Courier New" w:eastAsia="Courier New" w:hAnsi="Courier New"/>
                <w:sz w:val="20"/>
                <w:szCs w:val="20"/>
              </w:rPr>
              <w:t xml:space="preserve">yourlab.duckdns.org (DDNS hostname)</w:t>
            </w:r>
          </w:p>
          <w:p>
            <w:r>
              <w:rPr>
                <w:rFonts w:ascii="Courier New" w:cs="Courier New" w:eastAsia="Courier New" w:hAnsi="Courier New"/>
                <w:sz w:val="20"/>
                <w:szCs w:val="20"/>
              </w:rPr>
              <w:t xml:space="preserve">  ↓  Home router (port forward UDP 51820)</w:t>
            </w:r>
          </w:p>
          <w:p>
            <w:r>
              <w:rPr>
                <w:rFonts w:ascii="Courier New" w:cs="Courier New" w:eastAsia="Courier New" w:hAnsi="Courier New"/>
                <w:sz w:val="20"/>
                <w:szCs w:val="20"/>
              </w:rPr>
              <w:t xml:space="preserve">pfSense VM — WireGuard server</w:t>
            </w:r>
          </w:p>
          <w:p>
            <w:r>
              <w:rPr>
                <w:rFonts w:ascii="Courier New" w:cs="Courier New" w:eastAsia="Courier New" w:hAnsi="Courier New"/>
                <w:sz w:val="20"/>
                <w:szCs w:val="20"/>
              </w:rPr>
              <w:t xml:space="preserve">  ↓  You are now on the lab network</w:t>
            </w:r>
          </w:p>
          <w:p>
            <w:r>
              <w:rPr>
                <w:rFonts w:ascii="Courier New" w:cs="Courier New" w:eastAsia="Courier New" w:hAnsi="Courier New"/>
                <w:sz w:val="20"/>
                <w:szCs w:val="20"/>
              </w:rPr>
              <w:t xml:space="preserve">Jumphost (PAW) → RDP → Infrastructure</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18.2 Prerequisites</w:t>
      </w:r>
    </w:p>
    <w:p>
      <w:pPr>
        <w:spacing w:after="0" w:before="80"/>
      </w:pPr>
      <w:r>
        <w:t xml:space="preserve"/>
      </w:r>
    </w:p>
    <w:p>
      <w:pPr>
        <w:pStyle w:val="ListParagraph"/>
        <w:numPr>
          <w:ilvl w:val="0"/>
          <w:numId w:val="3"/>
        </w:numPr>
        <w:spacing w:after="40" w:before="40"/>
      </w:pPr>
      <w:r>
        <w:rPr>
          <w:rFonts w:ascii="Arial" w:cs="Arial" w:eastAsia="Arial" w:hAnsi="Arial"/>
          <w:b w:val="false"/>
          <w:bCs w:val="false"/>
          <w:sz w:val="22"/>
          <w:szCs w:val="22"/>
        </w:rPr>
        <w:t xml:space="preserve">pfSense VM deployed and managing VLAN routing</w:t>
      </w:r>
    </w:p>
    <w:p>
      <w:pPr>
        <w:pStyle w:val="ListParagraph"/>
        <w:numPr>
          <w:ilvl w:val="0"/>
          <w:numId w:val="3"/>
        </w:numPr>
        <w:spacing w:after="40" w:before="40"/>
      </w:pPr>
      <w:r>
        <w:rPr>
          <w:rFonts w:ascii="Arial" w:cs="Arial" w:eastAsia="Arial" w:hAnsi="Arial"/>
          <w:b w:val="false"/>
          <w:bCs w:val="false"/>
          <w:sz w:val="22"/>
          <w:szCs w:val="22"/>
        </w:rPr>
        <w:t xml:space="preserve">DuckDNS account created — free at duckdns.org</w:t>
      </w:r>
    </w:p>
    <w:p>
      <w:pPr>
        <w:pStyle w:val="ListParagraph"/>
        <w:numPr>
          <w:ilvl w:val="0"/>
          <w:numId w:val="3"/>
        </w:numPr>
        <w:spacing w:after="40" w:before="40"/>
      </w:pPr>
      <w:r>
        <w:rPr>
          <w:rFonts w:ascii="Arial" w:cs="Arial" w:eastAsia="Arial" w:hAnsi="Arial"/>
          <w:b w:val="false"/>
          <w:bCs w:val="false"/>
          <w:sz w:val="22"/>
          <w:szCs w:val="22"/>
        </w:rPr>
        <w:t xml:space="preserve">DuckDNS hostname registered — e.g. yourlab.duckdns.org</w:t>
      </w:r>
    </w:p>
    <w:p>
      <w:pPr>
        <w:pStyle w:val="ListParagraph"/>
        <w:numPr>
          <w:ilvl w:val="0"/>
          <w:numId w:val="3"/>
        </w:numPr>
        <w:spacing w:after="40" w:before="40"/>
      </w:pPr>
      <w:r>
        <w:rPr>
          <w:rFonts w:ascii="Arial" w:cs="Arial" w:eastAsia="Arial" w:hAnsi="Arial"/>
          <w:b w:val="false"/>
          <w:bCs w:val="false"/>
          <w:sz w:val="22"/>
          <w:szCs w:val="22"/>
        </w:rPr>
        <w:t xml:space="preserve">DuckDNS DDNS client configured in pfSense (Services → Dynamic DNS)</w:t>
      </w:r>
    </w:p>
    <w:p>
      <w:pPr>
        <w:pStyle w:val="ListParagraph"/>
        <w:numPr>
          <w:ilvl w:val="0"/>
          <w:numId w:val="3"/>
        </w:numPr>
        <w:spacing w:after="40" w:before="40"/>
      </w:pPr>
      <w:r>
        <w:rPr>
          <w:rFonts w:ascii="Arial" w:cs="Arial" w:eastAsia="Arial" w:hAnsi="Arial"/>
          <w:b w:val="false"/>
          <w:bCs w:val="false"/>
          <w:sz w:val="22"/>
          <w:szCs w:val="22"/>
        </w:rPr>
        <w:t xml:space="preserve">Home router admin access available — for port forward</w:t>
      </w:r>
    </w:p>
    <w:p>
      <w:pPr>
        <w:pStyle w:val="ListParagraph"/>
        <w:numPr>
          <w:ilvl w:val="0"/>
          <w:numId w:val="3"/>
        </w:numPr>
        <w:spacing w:after="40" w:before="40"/>
      </w:pPr>
      <w:r>
        <w:rPr>
          <w:rFonts w:ascii="Arial" w:cs="Arial" w:eastAsia="Arial" w:hAnsi="Arial"/>
          <w:b w:val="false"/>
          <w:bCs w:val="false"/>
          <w:sz w:val="22"/>
          <w:szCs w:val="22"/>
        </w:rPr>
        <w:t xml:space="preserve">WireGuard client installed on test device (laptop or phone)</w:t>
      </w:r>
    </w:p>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18.3 Deployment Steps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340"/>
        <w:gridCol w:w="630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3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1</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Enable WireGuard in pfSense</w:t>
            </w:r>
          </w:p>
        </w:tc>
        <w:tc>
          <w:tcPr>
            <w:tcW w:type="dxa" w:w="63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VPN → WireGuard → Enable WireGuard → Save</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2</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Create tunnel</w:t>
            </w:r>
          </w:p>
        </w:tc>
        <w:tc>
          <w:tcPr>
            <w:tcW w:type="dxa" w:w="63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Add Tunnel → set Listen Port 51820 → generate key pair → note public key</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3</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Set tunnel address</w:t>
            </w:r>
          </w:p>
        </w:tc>
        <w:tc>
          <w:tcPr>
            <w:tcW w:type="dxa" w:w="63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Interface address: 10.0.0.1/24 (WireGuard subnet — separate from lab VLANs)</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4</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Add peer (your device)</w:t>
            </w:r>
          </w:p>
        </w:tc>
        <w:tc>
          <w:tcPr>
            <w:tcW w:type="dxa" w:w="63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Add Peer → paste device public key → set Allowed IPs 10.0.0.2/32</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5</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Assign WireGuard interface</w:t>
            </w:r>
          </w:p>
        </w:tc>
        <w:tc>
          <w:tcPr>
            <w:tcW w:type="dxa" w:w="63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Interfaces → Assignments → add WireGuard tunnel → enable interface</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6</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Add firewall rules</w:t>
            </w:r>
          </w:p>
        </w:tc>
        <w:tc>
          <w:tcPr>
            <w:tcW w:type="dxa" w:w="63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WireGuard interface → allow UDP 51820 inbound; allow tunnel subnet to reach lab VLANs</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7</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Configure DDNS</w:t>
            </w:r>
          </w:p>
        </w:tc>
        <w:tc>
          <w:tcPr>
            <w:tcW w:type="dxa" w:w="63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Services → Dynamic DNS → add DuckDNS → enter token and hostname → save</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8</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Port forward on home router</w:t>
            </w:r>
          </w:p>
        </w:tc>
        <w:tc>
          <w:tcPr>
            <w:tcW w:type="dxa" w:w="63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Forward UDP 51820 → pfSense WAN IP → saves to router config</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9</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Configure client</w:t>
            </w:r>
          </w:p>
        </w:tc>
        <w:tc>
          <w:tcPr>
            <w:tcW w:type="dxa" w:w="63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Export WireGuard config from pfSense → import to WireGuard client app</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10</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Test from mobile data</w:t>
            </w:r>
          </w:p>
        </w:tc>
        <w:tc>
          <w:tcPr>
            <w:tcW w:type="dxa" w:w="63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Disable home Wi-Fi → enable mobile data → connect WireGuard → verify tunnel</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18.4 Structured Test Plan</w:t>
      </w:r>
    </w:p>
    <w:p>
      <w:pPr>
        <w:spacing w:after="0" w:before="80"/>
      </w:pPr>
      <w:r>
        <w:t xml:space="preserve"/>
      </w:r>
    </w:p>
    <w:p>
      <w:pPr>
        <w:spacing w:after="40" w:before="40"/>
      </w:pPr>
      <w:r>
        <w:rPr>
          <w:rFonts w:ascii="Arial" w:cs="Arial" w:eastAsia="Arial" w:hAnsi="Arial"/>
          <w:sz w:val="22"/>
          <w:szCs w:val="22"/>
        </w:rPr>
        <w:t xml:space="preserve">Run this test plan when WireGuard is first deployed and after any significant change to pfSense or the home network. Document results in the weekly workbook.</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600"/>
        <w:gridCol w:w="2600"/>
        <w:gridCol w:w="1820"/>
      </w:tblGrid>
      <w:tr>
        <w:trPr>
          <w:tblHeader/>
        </w:trP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to Run</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Pass Criteria</w:t>
            </w:r>
          </w:p>
        </w:tc>
        <w:tc>
          <w:tcPr>
            <w:tcW w:type="dxa" w:w="18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Basic tunnel establishment</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Phone on mobile data → enable WireGuard</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Tunnel shows as connected — handshake timestamp updates</w:t>
            </w:r>
          </w:p>
        </w:tc>
        <w:tc>
          <w:tcPr>
            <w:tcW w:type="dxa" w:w="182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19"/>
                <w:szCs w:val="19"/>
              </w:rPr>
              <w:t xml:space="preserve"/>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19"/>
                <w:szCs w:val="19"/>
              </w:rPr>
              <w:t xml:space="preserve">Ping Jumphost via tunnel</w:t>
            </w:r>
          </w:p>
        </w:tc>
        <w:tc>
          <w:tcPr>
            <w:tcW w:type="dxa" w:w="26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Terminal: ping 192.168.10.10 from phone</w:t>
            </w:r>
          </w:p>
        </w:tc>
        <w:tc>
          <w:tcPr>
            <w:tcW w:type="dxa" w:w="26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Consistent replies — latency under 100ms</w:t>
            </w:r>
          </w:p>
        </w:tc>
        <w:tc>
          <w:tcPr>
            <w:tcW w:type="dxa" w:w="182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19"/>
                <w:szCs w:val="19"/>
              </w:rPr>
              <w:t xml:space="preserve"/>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DNS resolution via tunnel</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nslookup dc1.lab.hybridinfra.dev from connected device</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Returns correct IP — lab DNS resolving</w:t>
            </w:r>
          </w:p>
        </w:tc>
        <w:tc>
          <w:tcPr>
            <w:tcW w:type="dxa" w:w="182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19"/>
                <w:szCs w:val="19"/>
              </w:rPr>
              <w:t xml:space="preserve"/>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19"/>
                <w:szCs w:val="19"/>
              </w:rPr>
              <w:t xml:space="preserve">RDP via tunnel</w:t>
            </w:r>
          </w:p>
        </w:tc>
        <w:tc>
          <w:tcPr>
            <w:tcW w:type="dxa" w:w="26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RDP to Jumphost IP from laptop via tunnel</w:t>
            </w:r>
          </w:p>
        </w:tc>
        <w:tc>
          <w:tcPr>
            <w:tcW w:type="dxa" w:w="26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Full desktop session — usable performance</w:t>
            </w:r>
          </w:p>
        </w:tc>
        <w:tc>
          <w:tcPr>
            <w:tcW w:type="dxa" w:w="182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19"/>
                <w:szCs w:val="19"/>
              </w:rPr>
              <w:t xml:space="preserve"/>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Tunnel stability — 30 min</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Leave tunnel connected — run ping continuously</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Zero drops over 30 minutes</w:t>
            </w:r>
          </w:p>
        </w:tc>
        <w:tc>
          <w:tcPr>
            <w:tcW w:type="dxa" w:w="182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19"/>
                <w:szCs w:val="19"/>
              </w:rPr>
              <w:t xml:space="preserve"/>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19"/>
                <w:szCs w:val="19"/>
              </w:rPr>
              <w:t xml:space="preserve">Reconnection after drop</w:t>
            </w:r>
          </w:p>
        </w:tc>
        <w:tc>
          <w:tcPr>
            <w:tcW w:type="dxa" w:w="26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Toggle WireGuard off and on</w:t>
            </w:r>
          </w:p>
        </w:tc>
        <w:tc>
          <w:tcPr>
            <w:tcW w:type="dxa" w:w="26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Reconnects in under 30 seconds</w:t>
            </w:r>
          </w:p>
        </w:tc>
        <w:tc>
          <w:tcPr>
            <w:tcW w:type="dxa" w:w="182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19"/>
                <w:szCs w:val="19"/>
              </w:rPr>
              <w:t xml:space="preserve"/>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VLAN access control</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Try to reach Management VLAN from Workload</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Blocked — firewall rules enforced through tunnel</w:t>
            </w:r>
          </w:p>
        </w:tc>
        <w:tc>
          <w:tcPr>
            <w:tcW w:type="dxa" w:w="182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19"/>
                <w:szCs w:val="19"/>
              </w:rPr>
              <w:t xml:space="preserve"/>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19"/>
                <w:szCs w:val="19"/>
              </w:rPr>
              <w:t xml:space="preserve">DDNS hostname resolution</w:t>
            </w:r>
          </w:p>
        </w:tc>
        <w:tc>
          <w:tcPr>
            <w:tcW w:type="dxa" w:w="26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nslookup yourlab.duckdns.org from external</w:t>
            </w:r>
          </w:p>
        </w:tc>
        <w:tc>
          <w:tcPr>
            <w:tcW w:type="dxa" w:w="26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Resolves to your current home public IP</w:t>
            </w:r>
          </w:p>
        </w:tc>
        <w:tc>
          <w:tcPr>
            <w:tcW w:type="dxa" w:w="182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19"/>
                <w:szCs w:val="19"/>
              </w:rPr>
              <w:t xml:space="preserve"/>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Simulated IP change</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Reconnect router — check DDNS updates</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DuckDNS hostname updates within 5 minutes</w:t>
            </w:r>
          </w:p>
        </w:tc>
        <w:tc>
          <w:tcPr>
            <w:tcW w:type="dxa" w:w="182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19"/>
                <w:szCs w:val="19"/>
              </w:rPr>
              <w:t xml:space="preserve"/>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19"/>
                <w:szCs w:val="19"/>
              </w:rPr>
              <w:t xml:space="preserve">Kill switch behaviour</w:t>
            </w:r>
          </w:p>
        </w:tc>
        <w:tc>
          <w:tcPr>
            <w:tcW w:type="dxa" w:w="26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Disable WireGuard — try to reach lab directly</w:t>
            </w:r>
          </w:p>
        </w:tc>
        <w:tc>
          <w:tcPr>
            <w:tcW w:type="dxa" w:w="26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No access — tunnel is the only path</w:t>
            </w:r>
          </w:p>
        </w:tc>
        <w:tc>
          <w:tcPr>
            <w:tcW w:type="dxa" w:w="182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19"/>
                <w:szCs w:val="19"/>
              </w:rPr>
              <w:t xml:space="preserve"/>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18.5 ADR — WireGuard Design Decisions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Reason</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Trade-off</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Accepted</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WireGuard over OpenVPN</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Simpler config, faster protocol, modern cryptography, built into pfSense</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19"/>
                <w:szCs w:val="19"/>
              </w:rPr>
              <w:t xml:space="preserve">Less widely known in some enterprise environments — OpenVPN more common legacy</w:t>
            </w:r>
          </w:p>
        </w:tc>
        <w:tc>
          <w:tcPr>
            <w:tcW w:type="dxa" w:w="234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b/>
                <w:bCs/>
                <w:color w:val="375623"/>
                <w:sz w:val="19"/>
                <w:szCs w:val="19"/>
              </w:rPr>
              <w:t xml:space="preserve">Yes</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19"/>
                <w:szCs w:val="19"/>
              </w:rPr>
              <w:t xml:space="preserve">pfSense as WireGuard server — not a cloud endpoint</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Zero cost — pfSense already in plan; keeps all remote access on-prem</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sz w:val="19"/>
                <w:szCs w:val="19"/>
              </w:rPr>
              <w:t xml:space="preserve">Home router must forward a port — slight exposure vs Azure Bastion</w:t>
            </w:r>
          </w:p>
        </w:tc>
        <w:tc>
          <w:tcPr>
            <w:tcW w:type="dxa" w:w="234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b/>
                <w:bCs/>
                <w:color w:val="375623"/>
                <w:sz w:val="19"/>
                <w:szCs w:val="19"/>
              </w:rPr>
              <w:t xml:space="preserve">Yes</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DuckDNS over static IP</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Free — ISP static IP costs $10–20/month with no added security benefit</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19"/>
                <w:szCs w:val="19"/>
              </w:rPr>
              <w:t xml:space="preserve">DDNS can lag by a few minutes after IP change — acceptable for a lab</w:t>
            </w:r>
          </w:p>
        </w:tc>
        <w:tc>
          <w:tcPr>
            <w:tcW w:type="dxa" w:w="234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b/>
                <w:bCs/>
                <w:color w:val="375623"/>
                <w:sz w:val="19"/>
                <w:szCs w:val="19"/>
              </w:rPr>
              <w:t xml:space="preserve">Yes</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19"/>
                <w:szCs w:val="19"/>
              </w:rPr>
              <w:t xml:space="preserve">UDP 51820 — default port</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Standard WireGuard port — well documented, firewall friendly</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sz w:val="19"/>
                <w:szCs w:val="19"/>
              </w:rPr>
              <w:t xml:space="preserve">Some restrictive networks block non-standard UDP — can change to 443 if needed</w:t>
            </w:r>
          </w:p>
        </w:tc>
        <w:tc>
          <w:tcPr>
            <w:tcW w:type="dxa" w:w="234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b/>
                <w:bCs/>
                <w:color w:val="375623"/>
                <w:sz w:val="19"/>
                <w:szCs w:val="19"/>
              </w:rPr>
              <w:t xml:space="preserve">Yes</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18.6 Maintenance &amp; Monitoring</w:t>
      </w:r>
    </w:p>
    <w:p>
      <w:pPr>
        <w:spacing w:after="0" w:before="8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Check WireGuard peer status monthly — pfSense → VPN → WireGuard → Status</w:t>
      </w:r>
    </w:p>
    <w:p>
      <w:pPr>
        <w:pStyle w:val="ListParagraph"/>
        <w:numPr>
          <w:ilvl w:val="0"/>
          <w:numId w:val="2"/>
        </w:numPr>
        <w:spacing w:after="40" w:before="40"/>
      </w:pPr>
      <w:r>
        <w:rPr>
          <w:rFonts w:ascii="Arial" w:cs="Arial" w:eastAsia="Arial" w:hAnsi="Arial"/>
          <w:b w:val="false"/>
          <w:bCs w:val="false"/>
          <w:sz w:val="22"/>
          <w:szCs w:val="22"/>
        </w:rPr>
        <w:t xml:space="preserve">Verify DDNS hostname resolves correctly — monthly spot check</w:t>
      </w:r>
    </w:p>
    <w:p>
      <w:pPr>
        <w:pStyle w:val="ListParagraph"/>
        <w:numPr>
          <w:ilvl w:val="0"/>
          <w:numId w:val="2"/>
        </w:numPr>
        <w:spacing w:after="40" w:before="40"/>
      </w:pPr>
      <w:r>
        <w:rPr>
          <w:rFonts w:ascii="Arial" w:cs="Arial" w:eastAsia="Arial" w:hAnsi="Arial"/>
          <w:b w:val="false"/>
          <w:bCs w:val="false"/>
          <w:sz w:val="22"/>
          <w:szCs w:val="22"/>
        </w:rPr>
        <w:t xml:space="preserve">Review pfSense firewall logs quarterly — look for unexpected inbound attempts on UDP 51820</w:t>
      </w:r>
    </w:p>
    <w:p>
      <w:pPr>
        <w:pStyle w:val="ListParagraph"/>
        <w:numPr>
          <w:ilvl w:val="0"/>
          <w:numId w:val="2"/>
        </w:numPr>
        <w:spacing w:after="40" w:before="40"/>
      </w:pPr>
      <w:r>
        <w:rPr>
          <w:rFonts w:ascii="Arial" w:cs="Arial" w:eastAsia="Arial" w:hAnsi="Arial"/>
          <w:b w:val="false"/>
          <w:bCs w:val="false"/>
          <w:sz w:val="22"/>
          <w:szCs w:val="22"/>
        </w:rPr>
        <w:t xml:space="preserve">Rotate WireGuard keys annually — generate new key pair, update all peer configs</w:t>
      </w:r>
    </w:p>
    <w:p>
      <w:pPr>
        <w:pStyle w:val="ListParagraph"/>
        <w:numPr>
          <w:ilvl w:val="0"/>
          <w:numId w:val="2"/>
        </w:numPr>
        <w:spacing w:after="40" w:before="40"/>
      </w:pPr>
      <w:r>
        <w:rPr>
          <w:rFonts w:ascii="Arial" w:cs="Arial" w:eastAsia="Arial" w:hAnsi="Arial"/>
          <w:b w:val="false"/>
          <w:bCs w:val="false"/>
          <w:sz w:val="22"/>
          <w:szCs w:val="22"/>
        </w:rPr>
        <w:t xml:space="preserve">Test tunnel connectivity after any pfSense update or home router change</w:t>
      </w:r>
    </w:p>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18.7 Runbook — WireGuard Not Connecting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340"/>
        <w:gridCol w:w="630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63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1</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DDNS hostname</w:t>
            </w:r>
          </w:p>
        </w:tc>
        <w:tc>
          <w:tcPr>
            <w:tcW w:type="dxa" w:w="63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nslookup yourlab.duckdns.org — confirm it resolves to your current home public IP</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2</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Port forward</w:t>
            </w:r>
          </w:p>
        </w:tc>
        <w:tc>
          <w:tcPr>
            <w:tcW w:type="dxa" w:w="63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Check home router — confirm UDP 51820 still forwarded to pfSense WAN IP</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3</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pfSense WireGuard status</w:t>
            </w:r>
          </w:p>
        </w:tc>
        <w:tc>
          <w:tcPr>
            <w:tcW w:type="dxa" w:w="63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VPN → WireGuard → check tunnel is enabled and listening</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4</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pfSense firewall rules</w:t>
            </w:r>
          </w:p>
        </w:tc>
        <w:tc>
          <w:tcPr>
            <w:tcW w:type="dxa" w:w="63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Firewall → Rules → WireGuard — confirm inbound rule exists for UDP 51820</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5</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Client config</w:t>
            </w:r>
          </w:p>
        </w:tc>
        <w:tc>
          <w:tcPr>
            <w:tcW w:type="dxa" w:w="63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Check WireGuard client — endpoint matches current DDNS hostname and port</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6</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Home ISP change</w:t>
            </w:r>
          </w:p>
        </w:tc>
        <w:tc>
          <w:tcPr>
            <w:tcW w:type="dxa" w:w="63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Some ISPs block inbound UDP — try changing WireGuard port to 53 or 443</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7</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pfSense reboot</w:t>
            </w:r>
          </w:p>
        </w:tc>
        <w:tc>
          <w:tcPr>
            <w:tcW w:type="dxa" w:w="63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If all else correct — restart WireGuard service or reboot pfSense VM</w:t>
            </w:r>
          </w:p>
        </w:tc>
      </w:tr>
    </w:tbl>
    <w:p>
      <w:pPr>
        <w:pStyle w:val="Heading1"/>
        <w:shd w:fill="1F3864" w:val="clear"/>
        <w:spacing w:after="160" w:before="320"/>
        <w:ind w:left="200" w:right="200"/>
      </w:pPr>
      <w:r>
        <w:rPr>
          <w:rFonts w:ascii="Arial" w:cs="Arial" w:eastAsia="Arial" w:hAnsi="Arial"/>
          <w:b/>
          <w:bCs/>
          <w:color w:val="FFFFFF"/>
          <w:sz w:val="36"/>
          <w:szCs w:val="36"/>
        </w:rPr>
        <w:t xml:space="preserve">28. Incident Log</w:t>
      </w:r>
    </w:p>
    <w:p>
      <w:pPr>
        <w:spacing w:after="0" w:before="100"/>
      </w:pPr>
      <w:r>
        <w:t xml:space="preserve"/>
      </w:r>
    </w:p>
    <w:p>
      <w:pPr>
        <w:spacing w:after="40" w:before="40"/>
      </w:pPr>
      <w:r>
        <w:rPr>
          <w:rFonts w:ascii="Arial" w:cs="Arial" w:eastAsia="Arial" w:hAnsi="Arial"/>
          <w:sz w:val="22"/>
          <w:szCs w:val="22"/>
        </w:rPr>
        <w:t xml:space="preserve">The incident log records unplanned events — things that broke without you planning to break them. This is different from the weekly workbook (planned work) and the failure injection section (intentional breaks). Honest incident records are one of the most valuable senior engineering artefacts you can produce.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B942" w:sz="1"/>
              <w:left w:val="single" w:color="F4B942" w:sz="1"/>
              <w:bottom w:val="single" w:color="F4B942" w:sz="1"/>
              <w:right w:val="single" w:color="F4B942" w:sz="1"/>
            </w:tcBorders>
            <w:shd w:fill="FFF2CC" w:val="clear"/>
            <w:tcMar>
              <w:top w:type="dxa" w:w="120"/>
              <w:left w:type="dxa" w:w="200"/>
              <w:bottom w:type="dxa" w:w="120"/>
              <w:right w:type="dxa" w:w="200"/>
            </w:tcMar>
          </w:tcPr>
          <w:p>
            <w:r>
              <w:rPr>
                <w:rFonts w:ascii="Arial" w:cs="Arial" w:eastAsia="Arial" w:hAnsi="Arial"/>
                <w:b/>
                <w:bCs/>
                <w:color w:val="1F3864"/>
                <w:sz w:val="22"/>
                <w:szCs w:val="22"/>
              </w:rPr>
              <w:t xml:space="preserve">Every incident — no matter how small — gets an entry. A lab with no incidents recorded is a lab that isn't being used seriously.</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28.1 Incident Template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DB9CA" w:sz="1"/>
              <w:left w:val="single" w:color="ADB9CA" w:sz="1"/>
              <w:bottom w:val="single" w:color="ADB9CA" w:sz="1"/>
              <w:right w:val="single" w:color="ADB9CA" w:sz="1"/>
            </w:tcBorders>
            <w:shd w:fill="D6DCE4" w:val="clear"/>
            <w:tcMar>
              <w:top w:type="dxa" w:w="80"/>
              <w:left w:type="dxa" w:w="120"/>
              <w:bottom w:type="dxa" w:w="80"/>
              <w:right w:type="dxa" w:w="120"/>
            </w:tcMar>
          </w:tcPr>
          <w:p>
            <w:r>
              <w:rPr>
                <w:rFonts w:ascii="Arial" w:cs="Arial" w:eastAsia="Arial" w:hAnsi="Arial"/>
                <w:b/>
                <w:bCs/>
                <w:color w:val="1F3864"/>
                <w:sz w:val="20"/>
                <w:szCs w:val="20"/>
              </w:rPr>
              <w:t xml:space="preserve">Incident ID</w:t>
            </w:r>
          </w:p>
        </w:tc>
        <w:tc>
          <w:tcPr>
            <w:tcW w:type="dxa" w:w="70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20"/>
                <w:szCs w:val="20"/>
              </w:rPr>
              <w:t xml:space="preserve">INC-001  (sequential — never reuse)</w:t>
            </w:r>
          </w:p>
        </w:tc>
      </w:tr>
      <w:tr>
        <w:tc>
          <w:tcPr>
            <w:tcW w:type="dxa" w:w="2340"/>
            <w:tcBorders>
              <w:top w:val="single" w:color="ADB9CA" w:sz="1"/>
              <w:left w:val="single" w:color="ADB9CA" w:sz="1"/>
              <w:bottom w:val="single" w:color="ADB9CA" w:sz="1"/>
              <w:right w:val="single" w:color="ADB9CA" w:sz="1"/>
            </w:tcBorders>
            <w:shd w:fill="D6DCE4" w:val="clear"/>
            <w:tcMar>
              <w:top w:type="dxa" w:w="80"/>
              <w:left w:type="dxa" w:w="120"/>
              <w:bottom w:type="dxa" w:w="80"/>
              <w:right w:type="dxa" w:w="120"/>
            </w:tcMar>
          </w:tcPr>
          <w:p>
            <w:r>
              <w:rPr>
                <w:rFonts w:ascii="Arial" w:cs="Arial" w:eastAsia="Arial" w:hAnsi="Arial"/>
                <w:b/>
                <w:bCs/>
                <w:color w:val="1F3864"/>
                <w:sz w:val="20"/>
                <w:szCs w:val="20"/>
              </w:rPr>
              <w:t xml:space="preserve">Date &amp; time</w:t>
            </w:r>
          </w:p>
        </w:tc>
        <w:tc>
          <w:tcPr>
            <w:tcW w:type="dxa" w:w="70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
            </w:r>
          </w:p>
        </w:tc>
      </w:tr>
      <w:tr>
        <w:tc>
          <w:tcPr>
            <w:tcW w:type="dxa" w:w="2340"/>
            <w:tcBorders>
              <w:top w:val="single" w:color="ADB9CA" w:sz="1"/>
              <w:left w:val="single" w:color="ADB9CA" w:sz="1"/>
              <w:bottom w:val="single" w:color="ADB9CA" w:sz="1"/>
              <w:right w:val="single" w:color="ADB9CA" w:sz="1"/>
            </w:tcBorders>
            <w:shd w:fill="D6DCE4" w:val="clear"/>
            <w:tcMar>
              <w:top w:type="dxa" w:w="80"/>
              <w:left w:type="dxa" w:w="120"/>
              <w:bottom w:type="dxa" w:w="80"/>
              <w:right w:type="dxa" w:w="120"/>
            </w:tcMar>
          </w:tcPr>
          <w:p>
            <w:r>
              <w:rPr>
                <w:rFonts w:ascii="Arial" w:cs="Arial" w:eastAsia="Arial" w:hAnsi="Arial"/>
                <w:b/>
                <w:bCs/>
                <w:color w:val="1F3864"/>
                <w:sz w:val="20"/>
                <w:szCs w:val="20"/>
              </w:rPr>
              <w:t xml:space="preserve">Severity</w:t>
            </w:r>
          </w:p>
        </w:tc>
        <w:tc>
          <w:tcPr>
            <w:tcW w:type="dxa" w:w="70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20"/>
                <w:szCs w:val="20"/>
              </w:rPr>
              <w:t xml:space="preserve">P1 — lab down  |  P2 — degraded  |  P3 — minor</w:t>
            </w:r>
          </w:p>
        </w:tc>
      </w:tr>
      <w:tr>
        <w:tc>
          <w:tcPr>
            <w:tcW w:type="dxa" w:w="2340"/>
            <w:tcBorders>
              <w:top w:val="single" w:color="ADB9CA" w:sz="1"/>
              <w:left w:val="single" w:color="ADB9CA" w:sz="1"/>
              <w:bottom w:val="single" w:color="ADB9CA" w:sz="1"/>
              <w:right w:val="single" w:color="ADB9CA" w:sz="1"/>
            </w:tcBorders>
            <w:shd w:fill="D6DCE4" w:val="clear"/>
            <w:tcMar>
              <w:top w:type="dxa" w:w="80"/>
              <w:left w:type="dxa" w:w="120"/>
              <w:bottom w:type="dxa" w:w="80"/>
              <w:right w:type="dxa" w:w="120"/>
            </w:tcMar>
          </w:tcPr>
          <w:p>
            <w:r>
              <w:rPr>
                <w:rFonts w:ascii="Arial" w:cs="Arial" w:eastAsia="Arial" w:hAnsi="Arial"/>
                <w:b/>
                <w:bCs/>
                <w:color w:val="1F3864"/>
                <w:sz w:val="20"/>
                <w:szCs w:val="20"/>
              </w:rPr>
              <w:t xml:space="preserve">Title</w:t>
            </w:r>
          </w:p>
        </w:tc>
        <w:tc>
          <w:tcPr>
            <w:tcW w:type="dxa" w:w="70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20"/>
                <w:szCs w:val="20"/>
              </w:rPr>
              <w:t xml:space="preserve">One line — what broke</w:t>
            </w:r>
          </w:p>
        </w:tc>
      </w:tr>
      <w:tr>
        <w:tc>
          <w:tcPr>
            <w:tcW w:type="dxa" w:w="2340"/>
            <w:tcBorders>
              <w:top w:val="single" w:color="ADB9CA" w:sz="1"/>
              <w:left w:val="single" w:color="ADB9CA" w:sz="1"/>
              <w:bottom w:val="single" w:color="ADB9CA" w:sz="1"/>
              <w:right w:val="single" w:color="ADB9CA" w:sz="1"/>
            </w:tcBorders>
            <w:shd w:fill="D6DCE4" w:val="clear"/>
            <w:tcMar>
              <w:top w:type="dxa" w:w="80"/>
              <w:left w:type="dxa" w:w="120"/>
              <w:bottom w:type="dxa" w:w="80"/>
              <w:right w:type="dxa" w:w="120"/>
            </w:tcMar>
          </w:tcPr>
          <w:p>
            <w:r>
              <w:rPr>
                <w:rFonts w:ascii="Arial" w:cs="Arial" w:eastAsia="Arial" w:hAnsi="Arial"/>
                <w:b/>
                <w:bCs/>
                <w:color w:val="1F3864"/>
                <w:sz w:val="20"/>
                <w:szCs w:val="20"/>
              </w:rPr>
              <w:t xml:space="preserve">Detection</w:t>
            </w:r>
          </w:p>
        </w:tc>
        <w:tc>
          <w:tcPr>
            <w:tcW w:type="dxa" w:w="70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20"/>
                <w:szCs w:val="20"/>
              </w:rPr>
              <w:t xml:space="preserve">How was it discovered? Alert, manual check, user report?</w:t>
            </w:r>
          </w:p>
        </w:tc>
      </w:tr>
      <w:tr>
        <w:tc>
          <w:tcPr>
            <w:tcW w:type="dxa" w:w="2340"/>
            <w:tcBorders>
              <w:top w:val="single" w:color="ADB9CA" w:sz="1"/>
              <w:left w:val="single" w:color="ADB9CA" w:sz="1"/>
              <w:bottom w:val="single" w:color="ADB9CA" w:sz="1"/>
              <w:right w:val="single" w:color="ADB9CA" w:sz="1"/>
            </w:tcBorders>
            <w:shd w:fill="D6DCE4" w:val="clear"/>
            <w:tcMar>
              <w:top w:type="dxa" w:w="80"/>
              <w:left w:type="dxa" w:w="120"/>
              <w:bottom w:type="dxa" w:w="80"/>
              <w:right w:type="dxa" w:w="120"/>
            </w:tcMar>
          </w:tcPr>
          <w:p>
            <w:r>
              <w:rPr>
                <w:rFonts w:ascii="Arial" w:cs="Arial" w:eastAsia="Arial" w:hAnsi="Arial"/>
                <w:b/>
                <w:bCs/>
                <w:color w:val="1F3864"/>
                <w:sz w:val="20"/>
                <w:szCs w:val="20"/>
              </w:rPr>
              <w:t xml:space="preserve">Timeline</w:t>
            </w:r>
          </w:p>
        </w:tc>
        <w:tc>
          <w:tcPr>
            <w:tcW w:type="dxa" w:w="70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20"/>
                <w:szCs w:val="20"/>
              </w:rPr>
              <w:t xml:space="preserve">When did it start, when detected, when resolved</w:t>
            </w:r>
          </w:p>
        </w:tc>
      </w:tr>
      <w:tr>
        <w:tc>
          <w:tcPr>
            <w:tcW w:type="dxa" w:w="2340"/>
            <w:tcBorders>
              <w:top w:val="single" w:color="ADB9CA" w:sz="1"/>
              <w:left w:val="single" w:color="ADB9CA" w:sz="1"/>
              <w:bottom w:val="single" w:color="ADB9CA" w:sz="1"/>
              <w:right w:val="single" w:color="ADB9CA" w:sz="1"/>
            </w:tcBorders>
            <w:shd w:fill="D6DCE4" w:val="clear"/>
            <w:tcMar>
              <w:top w:type="dxa" w:w="80"/>
              <w:left w:type="dxa" w:w="120"/>
              <w:bottom w:type="dxa" w:w="80"/>
              <w:right w:type="dxa" w:w="120"/>
            </w:tcMar>
          </w:tcPr>
          <w:p>
            <w:r>
              <w:rPr>
                <w:rFonts w:ascii="Arial" w:cs="Arial" w:eastAsia="Arial" w:hAnsi="Arial"/>
                <w:b/>
                <w:bCs/>
                <w:color w:val="1F3864"/>
                <w:sz w:val="20"/>
                <w:szCs w:val="20"/>
              </w:rPr>
              <w:t xml:space="preserve">Root cause</w:t>
            </w:r>
          </w:p>
        </w:tc>
        <w:tc>
          <w:tcPr>
            <w:tcW w:type="dxa" w:w="70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20"/>
                <w:szCs w:val="20"/>
              </w:rPr>
              <w:t xml:space="preserve">The actual cause — not the symptom</w:t>
            </w:r>
          </w:p>
        </w:tc>
      </w:tr>
      <w:tr>
        <w:tc>
          <w:tcPr>
            <w:tcW w:type="dxa" w:w="2340"/>
            <w:tcBorders>
              <w:top w:val="single" w:color="ADB9CA" w:sz="1"/>
              <w:left w:val="single" w:color="ADB9CA" w:sz="1"/>
              <w:bottom w:val="single" w:color="ADB9CA" w:sz="1"/>
              <w:right w:val="single" w:color="ADB9CA" w:sz="1"/>
            </w:tcBorders>
            <w:shd w:fill="D6DCE4" w:val="clear"/>
            <w:tcMar>
              <w:top w:type="dxa" w:w="80"/>
              <w:left w:type="dxa" w:w="120"/>
              <w:bottom w:type="dxa" w:w="80"/>
              <w:right w:type="dxa" w:w="120"/>
            </w:tcMar>
          </w:tcPr>
          <w:p>
            <w:r>
              <w:rPr>
                <w:rFonts w:ascii="Arial" w:cs="Arial" w:eastAsia="Arial" w:hAnsi="Arial"/>
                <w:b/>
                <w:bCs/>
                <w:color w:val="1F3864"/>
                <w:sz w:val="20"/>
                <w:szCs w:val="20"/>
              </w:rPr>
              <w:t xml:space="preserve">Blast radius</w:t>
            </w:r>
          </w:p>
        </w:tc>
        <w:tc>
          <w:tcPr>
            <w:tcW w:type="dxa" w:w="70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20"/>
                <w:szCs w:val="20"/>
              </w:rPr>
              <w:t xml:space="preserve">What else was affected while this was broken?</w:t>
            </w:r>
          </w:p>
        </w:tc>
      </w:tr>
      <w:tr>
        <w:tc>
          <w:tcPr>
            <w:tcW w:type="dxa" w:w="2340"/>
            <w:tcBorders>
              <w:top w:val="single" w:color="ADB9CA" w:sz="1"/>
              <w:left w:val="single" w:color="ADB9CA" w:sz="1"/>
              <w:bottom w:val="single" w:color="ADB9CA" w:sz="1"/>
              <w:right w:val="single" w:color="ADB9CA" w:sz="1"/>
            </w:tcBorders>
            <w:shd w:fill="D6DCE4" w:val="clear"/>
            <w:tcMar>
              <w:top w:type="dxa" w:w="80"/>
              <w:left w:type="dxa" w:w="120"/>
              <w:bottom w:type="dxa" w:w="80"/>
              <w:right w:type="dxa" w:w="120"/>
            </w:tcMar>
          </w:tcPr>
          <w:p>
            <w:r>
              <w:rPr>
                <w:rFonts w:ascii="Arial" w:cs="Arial" w:eastAsia="Arial" w:hAnsi="Arial"/>
                <w:b/>
                <w:bCs/>
                <w:color w:val="1F3864"/>
                <w:sz w:val="20"/>
                <w:szCs w:val="20"/>
              </w:rPr>
              <w:t xml:space="preserve">Resolution</w:t>
            </w:r>
          </w:p>
        </w:tc>
        <w:tc>
          <w:tcPr>
            <w:tcW w:type="dxa" w:w="70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20"/>
                <w:szCs w:val="20"/>
              </w:rPr>
              <w:t xml:space="preserve">Step by step what fixed it</w:t>
            </w:r>
          </w:p>
        </w:tc>
      </w:tr>
      <w:tr>
        <w:tc>
          <w:tcPr>
            <w:tcW w:type="dxa" w:w="2340"/>
            <w:tcBorders>
              <w:top w:val="single" w:color="ADB9CA" w:sz="1"/>
              <w:left w:val="single" w:color="ADB9CA" w:sz="1"/>
              <w:bottom w:val="single" w:color="ADB9CA" w:sz="1"/>
              <w:right w:val="single" w:color="ADB9CA" w:sz="1"/>
            </w:tcBorders>
            <w:shd w:fill="D6DCE4" w:val="clear"/>
            <w:tcMar>
              <w:top w:type="dxa" w:w="80"/>
              <w:left w:type="dxa" w:w="120"/>
              <w:bottom w:type="dxa" w:w="80"/>
              <w:right w:type="dxa" w:w="120"/>
            </w:tcMar>
          </w:tcPr>
          <w:p>
            <w:r>
              <w:rPr>
                <w:rFonts w:ascii="Arial" w:cs="Arial" w:eastAsia="Arial" w:hAnsi="Arial"/>
                <w:b/>
                <w:bCs/>
                <w:color w:val="1F3864"/>
                <w:sz w:val="20"/>
                <w:szCs w:val="20"/>
              </w:rPr>
              <w:t xml:space="preserve">Time to resolve</w:t>
            </w:r>
          </w:p>
        </w:tc>
        <w:tc>
          <w:tcPr>
            <w:tcW w:type="dxa" w:w="70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
            </w:r>
          </w:p>
        </w:tc>
      </w:tr>
      <w:tr>
        <w:tc>
          <w:tcPr>
            <w:tcW w:type="dxa" w:w="2340"/>
            <w:tcBorders>
              <w:top w:val="single" w:color="ADB9CA" w:sz="1"/>
              <w:left w:val="single" w:color="ADB9CA" w:sz="1"/>
              <w:bottom w:val="single" w:color="ADB9CA" w:sz="1"/>
              <w:right w:val="single" w:color="ADB9CA" w:sz="1"/>
            </w:tcBorders>
            <w:shd w:fill="D6DCE4" w:val="clear"/>
            <w:tcMar>
              <w:top w:type="dxa" w:w="80"/>
              <w:left w:type="dxa" w:w="120"/>
              <w:bottom w:type="dxa" w:w="80"/>
              <w:right w:type="dxa" w:w="120"/>
            </w:tcMar>
          </w:tcPr>
          <w:p>
            <w:r>
              <w:rPr>
                <w:rFonts w:ascii="Arial" w:cs="Arial" w:eastAsia="Arial" w:hAnsi="Arial"/>
                <w:b/>
                <w:bCs/>
                <w:color w:val="1F3864"/>
                <w:sz w:val="20"/>
                <w:szCs w:val="20"/>
              </w:rPr>
              <w:t xml:space="preserve">Prevention</w:t>
            </w:r>
          </w:p>
        </w:tc>
        <w:tc>
          <w:tcPr>
            <w:tcW w:type="dxa" w:w="70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20"/>
                <w:szCs w:val="20"/>
              </w:rPr>
              <w:t xml:space="preserve">What change prevents this happening again?</w:t>
            </w:r>
          </w:p>
        </w:tc>
      </w:tr>
      <w:tr>
        <w:tc>
          <w:tcPr>
            <w:tcW w:type="dxa" w:w="2340"/>
            <w:tcBorders>
              <w:top w:val="single" w:color="ADB9CA" w:sz="1"/>
              <w:left w:val="single" w:color="ADB9CA" w:sz="1"/>
              <w:bottom w:val="single" w:color="ADB9CA" w:sz="1"/>
              <w:right w:val="single" w:color="ADB9CA" w:sz="1"/>
            </w:tcBorders>
            <w:shd w:fill="D6DCE4" w:val="clear"/>
            <w:tcMar>
              <w:top w:type="dxa" w:w="80"/>
              <w:left w:type="dxa" w:w="120"/>
              <w:bottom w:type="dxa" w:w="80"/>
              <w:right w:type="dxa" w:w="120"/>
            </w:tcMar>
          </w:tcPr>
          <w:p>
            <w:r>
              <w:rPr>
                <w:rFonts w:ascii="Arial" w:cs="Arial" w:eastAsia="Arial" w:hAnsi="Arial"/>
                <w:b/>
                <w:bCs/>
                <w:color w:val="1F3864"/>
                <w:sz w:val="20"/>
                <w:szCs w:val="20"/>
              </w:rPr>
              <w:t xml:space="preserve">ADR / runbook update</w:t>
            </w:r>
          </w:p>
        </w:tc>
        <w:tc>
          <w:tcPr>
            <w:tcW w:type="dxa" w:w="70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20"/>
                <w:szCs w:val="20"/>
              </w:rPr>
              <w:t xml:space="preserve">Did this incident trigger an ADR update or new runbook?</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28.2 Incident Register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040"/>
        <w:gridCol w:w="1560"/>
        <w:gridCol w:w="1560"/>
        <w:gridCol w:w="2340"/>
        <w:gridCol w:w="2080"/>
      </w:tblGrid>
      <w:tr>
        <w:trPr>
          <w:tblHeader/>
        </w:trPr>
        <w:tc>
          <w:tcPr>
            <w:tcW w:type="dxa" w:w="7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0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20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78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104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156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156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234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208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r>
      <w:tr>
        <w:tc>
          <w:tcPr>
            <w:tcW w:type="dxa" w:w="78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104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156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156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234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208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r>
      <w:tr>
        <w:tc>
          <w:tcPr>
            <w:tcW w:type="dxa" w:w="78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104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156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156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234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208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r>
      <w:tr>
        <w:tc>
          <w:tcPr>
            <w:tcW w:type="dxa" w:w="78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104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156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156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234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208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r>
      <w:tr>
        <w:tc>
          <w:tcPr>
            <w:tcW w:type="dxa" w:w="78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104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156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156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234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208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r>
      <w:tr>
        <w:tc>
          <w:tcPr>
            <w:tcW w:type="dxa" w:w="78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104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156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156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234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208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r>
      <w:tr>
        <w:tc>
          <w:tcPr>
            <w:tcW w:type="dxa" w:w="78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104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156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156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234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208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r>
      <w:tr>
        <w:tc>
          <w:tcPr>
            <w:tcW w:type="dxa" w:w="78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104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156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156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234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208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28.3 Incident Trends</w:t>
      </w:r>
    </w:p>
    <w:p>
      <w:pPr>
        <w:spacing w:after="0" w:before="80"/>
      </w:pPr>
      <w:r>
        <w:t xml:space="preserve"/>
      </w:r>
    </w:p>
    <w:p>
      <w:pPr>
        <w:spacing w:after="40" w:before="40"/>
      </w:pPr>
      <w:r>
        <w:rPr>
          <w:rFonts w:ascii="Arial" w:cs="Arial" w:eastAsia="Arial" w:hAnsi="Arial"/>
          <w:sz w:val="22"/>
          <w:szCs w:val="22"/>
        </w:rPr>
        <w:t xml:space="preserve">Review the incident log quarterly. Look for patterns — the same component failing repeatedly means a design problem, not bad luck. Record trends here.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Most frequent component</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Most common root cause category</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Average time to resolve</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Design changes triggered by incidents</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600"/>
              <w:left w:type="dxa" w:w="400"/>
              <w:bottom w:type="dxa" w:w="600"/>
              <w:right w:type="dxa" w:w="400"/>
            </w:tcMar>
          </w:tcPr>
          <w:p>
            <w:pPr>
              <w:jc w:val="center"/>
            </w:pPr>
            <w:r>
              <w:rPr>
                <w:rFonts w:ascii="Arial" w:cs="Arial" w:eastAsia="Arial" w:hAnsi="Arial"/>
                <w:b/>
                <w:bCs/>
                <w:color w:val="F4B942"/>
                <w:sz w:val="56"/>
                <w:szCs w:val="56"/>
              </w:rPr>
              <w:t xml:space="preserve">Phase 6 — Grow</w:t>
            </w:r>
          </w:p>
          <w:p>
            <w:pPr>
              <w:spacing w:after="0" w:before="120"/>
            </w:pPr>
            <w:r>
              <w:t xml:space="preserve"/>
            </w:r>
          </w:p>
          <w:p>
            <w:pPr>
              <w:jc w:val="center"/>
            </w:pPr>
            <w:r>
              <w:rPr>
                <w:rFonts w:ascii="Arial" w:cs="Arial" w:eastAsia="Arial" w:hAnsi="Arial"/>
                <w:i/>
                <w:iCs/>
                <w:color w:val="D6DCE4"/>
                <w:sz w:val="26"/>
                <w:szCs w:val="26"/>
              </w:rPr>
              <w:t xml:space="preserve">Career outcomes, promotion evidence, and what comes next</w:t>
            </w:r>
          </w:p>
          <w:p>
            <w:pPr>
              <w:spacing w:after="0" w:before="200"/>
            </w:pPr>
            <w:r>
              <w:t xml:space="preserve"/>
            </w:r>
          </w:p>
          <w:p>
            <w:pPr>
              <w:jc w:val="center"/>
            </w:pPr>
            <w:r>
              <w:rPr>
                <w:rFonts w:ascii="Arial" w:cs="Arial" w:eastAsia="Arial" w:hAnsi="Arial"/>
                <w:color w:val="ADB9CA"/>
                <w:sz w:val="22"/>
                <w:szCs w:val="22"/>
              </w:rPr>
              <w:t xml:space="preserve">19. Skills &amp; Certification Roadmap</w:t>
            </w:r>
          </w:p>
          <w:p>
            <w:pPr>
              <w:jc w:val="center"/>
            </w:pPr>
            <w:r>
              <w:rPr>
                <w:rFonts w:ascii="Arial" w:cs="Arial" w:eastAsia="Arial" w:hAnsi="Arial"/>
                <w:color w:val="ADB9CA"/>
                <w:sz w:val="22"/>
                <w:szCs w:val="22"/>
              </w:rPr>
              <w:t xml:space="preserve">20. Promotion &amp; Interview Evidence</w:t>
            </w:r>
          </w:p>
          <w:p>
            <w:pPr>
              <w:jc w:val="center"/>
            </w:pPr>
            <w:r>
              <w:rPr>
                <w:rFonts w:ascii="Arial" w:cs="Arial" w:eastAsia="Arial" w:hAnsi="Arial"/>
                <w:color w:val="ADB9CA"/>
                <w:sz w:val="22"/>
                <w:szCs w:val="22"/>
              </w:rPr>
              <w:t xml:space="preserve">21. Senior Engineering Addendum</w:t>
            </w:r>
          </w:p>
          <w:p>
            <w:pPr>
              <w:jc w:val="center"/>
            </w:pPr>
            <w:r>
              <w:rPr>
                <w:rFonts w:ascii="Arial" w:cs="Arial" w:eastAsia="Arial" w:hAnsi="Arial"/>
                <w:color w:val="ADB9CA"/>
                <w:sz w:val="22"/>
                <w:szCs w:val="22"/>
              </w:rPr>
              <w:t xml:space="preserve">22. Cost Ledger</w:t>
            </w:r>
          </w:p>
          <w:p>
            <w:pPr>
              <w:jc w:val="center"/>
            </w:pPr>
            <w:r>
              <w:rPr>
                <w:rFonts w:ascii="Arial" w:cs="Arial" w:eastAsia="Arial" w:hAnsi="Arial"/>
                <w:color w:val="ADB9CA"/>
                <w:sz w:val="22"/>
                <w:szCs w:val="22"/>
              </w:rPr>
              <w:t xml:space="preserve">23. Lab Decommission Plan</w:t>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19. Skills &amp; Certification Roadmap</w:t>
      </w:r>
    </w:p>
    <w:p>
      <w:pPr>
        <w:spacing w:after="0" w:before="100"/>
      </w:pPr>
      <w:r>
        <w:t xml:space="preserve"/>
      </w:r>
    </w:p>
    <w:p>
      <w:pPr>
        <w:spacing w:after="40" w:before="40"/>
      </w:pPr>
      <w:r>
        <w:rPr>
          <w:rFonts w:ascii="Arial" w:cs="Arial" w:eastAsia="Arial" w:hAnsi="Arial"/>
          <w:sz w:val="22"/>
          <w:szCs w:val="22"/>
        </w:rPr>
        <w:t xml:space="preserve">The lab exists to build demonstrable skills. Every lab activity maps to a skill, a certification, and a career outcome. Update this as priorities evolve.</w:t>
      </w:r>
    </w:p>
    <w:p>
      <w:pPr>
        <w:spacing w:after="0" w:before="12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19.1 Certification Timeline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1560"/>
        <w:gridCol w:w="1560"/>
      </w:tblGrid>
      <w:tr>
        <w:trPr>
          <w:tblHeader/>
        </w:trPr>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Certification</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Lab Activities That Build It</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Achieved</w:t>
            </w:r>
          </w:p>
        </w:tc>
      </w:tr>
      <w:tr>
        <w:tc>
          <w:tcPr>
            <w:tcW w:type="dxa" w:w="1560"/>
            <w:tcBorders>
              <w:top w:val="single" w:color="ADB9CA" w:sz="1"/>
              <w:left w:val="single" w:color="ADB9CA" w:sz="1"/>
              <w:bottom w:val="single" w:color="ADB9CA" w:sz="1"/>
              <w:right w:val="single" w:color="ADB9CA" w:sz="1"/>
            </w:tcBorders>
            <w:shd w:fill="E2EFDA" w:val="clear"/>
            <w:tcMar>
              <w:top w:type="dxa" w:w="80"/>
              <w:left w:type="dxa" w:w="80"/>
              <w:bottom w:type="dxa" w:w="80"/>
              <w:right w:type="dxa" w:w="80"/>
            </w:tcMar>
          </w:tcPr>
          <w:p>
            <w:pPr>
              <w:jc w:val="center"/>
            </w:pPr>
            <w:r>
              <w:rPr>
                <w:rFonts w:ascii="Arial" w:cs="Arial" w:eastAsia="Arial" w:hAnsi="Arial"/>
                <w:b/>
                <w:bCs/>
                <w:sz w:val="19"/>
                <w:szCs w:val="19"/>
              </w:rPr>
              <w:t xml:space="preserve">Done</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AZ-800 + AZ-801 (Hybrid Cloud Admin)</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19"/>
                <w:szCs w:val="19"/>
              </w:rPr>
              <w:t xml:space="preserve">Everything in this lab</w:t>
            </w:r>
          </w:p>
        </w:tc>
        <w:tc>
          <w:tcPr>
            <w:tcW w:type="dxa" w:w="1560"/>
            <w:tcBorders>
              <w:top w:val="single" w:color="ADB9CA" w:sz="1"/>
              <w:left w:val="single" w:color="ADB9CA" w:sz="1"/>
              <w:bottom w:val="single" w:color="ADB9CA" w:sz="1"/>
              <w:right w:val="single" w:color="ADB9CA" w:sz="1"/>
            </w:tcBorders>
            <w:shd w:fill="E2EFDA" w:val="clear"/>
            <w:tcMar>
              <w:top w:type="dxa" w:w="80"/>
              <w:left w:type="dxa" w:w="80"/>
              <w:bottom w:type="dxa" w:w="80"/>
              <w:right w:type="dxa" w:w="80"/>
            </w:tcMar>
          </w:tcPr>
          <w:p>
            <w:pPr>
              <w:jc w:val="center"/>
            </w:pPr>
            <w:r>
              <w:rPr>
                <w:rFonts w:ascii="Arial" w:cs="Arial" w:eastAsia="Arial" w:hAnsi="Arial"/>
                <w:b/>
                <w:bCs/>
                <w:sz w:val="19"/>
                <w:szCs w:val="19"/>
              </w:rPr>
              <w:t xml:space="preserve">Achieved</w:t>
            </w:r>
          </w:p>
        </w:tc>
        <w:tc>
          <w:tcPr>
            <w:tcW w:type="dxa" w:w="156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r>
              <w:rPr>
                <w:rFonts w:ascii="Arial" w:cs="Arial" w:eastAsia="Arial" w:hAnsi="Arial"/>
                <w:sz w:val="19"/>
                <w:szCs w:val="19"/>
              </w:rPr>
              <w:t xml:space="preserve"/>
            </w:r>
          </w:p>
        </w:tc>
      </w:tr>
      <w:tr>
        <w:tc>
          <w:tcPr>
            <w:tcW w:type="dxa" w:w="1560"/>
            <w:tcBorders>
              <w:top w:val="single" w:color="ADB9CA" w:sz="1"/>
              <w:left w:val="single" w:color="ADB9CA" w:sz="1"/>
              <w:bottom w:val="single" w:color="ADB9CA" w:sz="1"/>
              <w:right w:val="single" w:color="ADB9CA" w:sz="1"/>
            </w:tcBorders>
            <w:shd w:fill="FFF2CC" w:val="clear"/>
            <w:tcMar>
              <w:top w:type="dxa" w:w="80"/>
              <w:left w:type="dxa" w:w="80"/>
              <w:bottom w:type="dxa" w:w="80"/>
              <w:right w:type="dxa" w:w="80"/>
            </w:tcMar>
          </w:tcPr>
          <w:p>
            <w:pPr>
              <w:jc w:val="center"/>
            </w:pPr>
            <w:r>
              <w:rPr>
                <w:rFonts w:ascii="Arial" w:cs="Arial" w:eastAsia="Arial" w:hAnsi="Arial"/>
                <w:b/>
                <w:bCs/>
                <w:sz w:val="19"/>
                <w:szCs w:val="19"/>
              </w:rPr>
              <w:t xml:space="preserve">Month 1</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19"/>
                <w:szCs w:val="19"/>
              </w:rPr>
              <w:t xml:space="preserve">ITIL v4 Foundation</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sz w:val="19"/>
                <w:szCs w:val="19"/>
              </w:rPr>
              <w:t xml:space="preserve">Service management thinking — applied to change mgmt section</w:t>
            </w:r>
          </w:p>
        </w:tc>
        <w:tc>
          <w:tcPr>
            <w:tcW w:type="dxa" w:w="1560"/>
            <w:tcBorders>
              <w:top w:val="single" w:color="ADB9CA" w:sz="1"/>
              <w:left w:val="single" w:color="ADB9CA" w:sz="1"/>
              <w:bottom w:val="single" w:color="ADB9CA" w:sz="1"/>
              <w:right w:val="single" w:color="ADB9CA" w:sz="1"/>
            </w:tcBorders>
            <w:shd w:fill="FFF2CC" w:val="clear"/>
            <w:tcMar>
              <w:top w:type="dxa" w:w="80"/>
              <w:left w:type="dxa" w:w="80"/>
              <w:bottom w:type="dxa" w:w="80"/>
              <w:right w:type="dxa" w:w="80"/>
            </w:tcMar>
          </w:tcPr>
          <w:p>
            <w:pPr>
              <w:jc w:val="center"/>
            </w:pPr>
            <w:r>
              <w:rPr>
                <w:rFonts w:ascii="Arial" w:cs="Arial" w:eastAsia="Arial" w:hAnsi="Arial"/>
                <w:b/>
                <w:bCs/>
                <w:sz w:val="19"/>
                <w:szCs w:val="19"/>
              </w:rPr>
              <w:t xml:space="preserve">In progress</w:t>
            </w:r>
          </w:p>
        </w:tc>
        <w:tc>
          <w:tcPr>
            <w:tcW w:type="dxa" w:w="156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r>
              <w:rPr>
                <w:rFonts w:ascii="Arial" w:cs="Arial" w:eastAsia="Arial" w:hAnsi="Arial"/>
                <w:sz w:val="19"/>
                <w:szCs w:val="19"/>
              </w:rPr>
              <w:t xml:space="preserve"/>
            </w:r>
          </w:p>
        </w:tc>
      </w:tr>
      <w:tr>
        <w:tc>
          <w:tcPr>
            <w:tcW w:type="dxa" w:w="156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19"/>
                <w:szCs w:val="19"/>
              </w:rPr>
              <w:t xml:space="preserve">Month 6</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HashiCorp Terraform Associate 003</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19"/>
                <w:szCs w:val="19"/>
              </w:rPr>
              <w:t xml:space="preserve">Terraform lab — Azure infra, state, pipelines, drift detection</w:t>
            </w:r>
          </w:p>
        </w:tc>
        <w:tc>
          <w:tcPr>
            <w:tcW w:type="dxa" w:w="156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19"/>
                <w:szCs w:val="19"/>
              </w:rPr>
              <w:t xml:space="preserve">Planned</w:t>
            </w:r>
          </w:p>
        </w:tc>
        <w:tc>
          <w:tcPr>
            <w:tcW w:type="dxa" w:w="156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r>
              <w:rPr>
                <w:rFonts w:ascii="Arial" w:cs="Arial" w:eastAsia="Arial" w:hAnsi="Arial"/>
                <w:sz w:val="19"/>
                <w:szCs w:val="19"/>
              </w:rPr>
              <w:t xml:space="preserve"/>
            </w:r>
          </w:p>
        </w:tc>
      </w:tr>
      <w:tr>
        <w:tc>
          <w:tcPr>
            <w:tcW w:type="dxa" w:w="156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19"/>
                <w:szCs w:val="19"/>
              </w:rPr>
              <w:t xml:space="preserve">Month 12+</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19"/>
                <w:szCs w:val="19"/>
              </w:rPr>
              <w:t xml:space="preserve">AZ-400 (DevOps Engineer)</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sz w:val="19"/>
                <w:szCs w:val="19"/>
              </w:rPr>
              <w:t xml:space="preserve">GitHub Actions, pipelines, monitoring, drift detection</w:t>
            </w:r>
          </w:p>
        </w:tc>
        <w:tc>
          <w:tcPr>
            <w:tcW w:type="dxa" w:w="156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19"/>
                <w:szCs w:val="19"/>
              </w:rPr>
              <w:t xml:space="preserve">Future</w:t>
            </w:r>
          </w:p>
        </w:tc>
        <w:tc>
          <w:tcPr>
            <w:tcW w:type="dxa" w:w="156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r>
              <w:rPr>
                <w:rFonts w:ascii="Arial" w:cs="Arial" w:eastAsia="Arial" w:hAnsi="Arial"/>
                <w:sz w:val="19"/>
                <w:szCs w:val="19"/>
              </w:rPr>
              <w:t xml:space="preserve"/>
            </w:r>
          </w:p>
        </w:tc>
      </w:tr>
      <w:tr>
        <w:tc>
          <w:tcPr>
            <w:tcW w:type="dxa" w:w="156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19"/>
                <w:szCs w:val="19"/>
              </w:rPr>
              <w:t xml:space="preserve">Month 18+</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AZ-500 (Security Engineer)</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19"/>
                <w:szCs w:val="19"/>
              </w:rPr>
              <w:t xml:space="preserve">STRIDE model, IAM strategy, pipeline security, Key Vault</w:t>
            </w:r>
          </w:p>
        </w:tc>
        <w:tc>
          <w:tcPr>
            <w:tcW w:type="dxa" w:w="156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19"/>
                <w:szCs w:val="19"/>
              </w:rPr>
              <w:t xml:space="preserve">Future</w:t>
            </w:r>
          </w:p>
        </w:tc>
        <w:tc>
          <w:tcPr>
            <w:tcW w:type="dxa" w:w="156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r>
              <w:rPr>
                <w:rFonts w:ascii="Arial" w:cs="Arial" w:eastAsia="Arial" w:hAnsi="Arial"/>
                <w:sz w:val="19"/>
                <w:szCs w:val="19"/>
              </w:rPr>
              <w:t xml:space="preserve"/>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19.2 Lab Activity to Skill Mapping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Lab Activity</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Skill Demonstrated</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Interview Talking Point</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Arc-enable VMs + configure AMA + DCR</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Hybrid cloud observability</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color w:val="444444"/>
                <w:sz w:val="18"/>
                <w:szCs w:val="18"/>
              </w:rPr>
              <w:t xml:space="preserve">I designed and implemented a hybrid monitoring solution connecting on-prem servers to Azure Monitor</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19"/>
                <w:szCs w:val="19"/>
              </w:rPr>
              <w:t xml:space="preserve">Terraform Azure infra + remote state + OIDC</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Infrastructure as Code + security</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color w:val="444444"/>
                <w:sz w:val="18"/>
                <w:szCs w:val="18"/>
              </w:rPr>
              <w:t xml:space="preserve">I built secretless Terraform pipelines using workload identity federation — no credentials stored anywhere</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GitHub Actions CI/CD + drift detection</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DevOps + operational discipline</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color w:val="444444"/>
                <w:sz w:val="18"/>
                <w:szCs w:val="18"/>
              </w:rPr>
              <w:t xml:space="preserve">I implemented automated drift detection that alerts when infrastructure deviates from desired state</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19"/>
                <w:szCs w:val="19"/>
              </w:rPr>
              <w:t xml:space="preserve">STRIDE threat model + IAM strategy</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Security architecture thinking</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color w:val="444444"/>
                <w:sz w:val="18"/>
                <w:szCs w:val="18"/>
              </w:rPr>
              <w:t xml:space="preserve">I threat-modelled my own lab and designed IAM with least privilege and zero standing secrets</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DC failure runbook + tested recovery</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Operational resilience</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color w:val="444444"/>
                <w:sz w:val="18"/>
                <w:szCs w:val="18"/>
              </w:rPr>
              <w:t xml:space="preserve">I wrote and tested disaster recovery runbooks with defined RTO targets — not just documentation</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19"/>
                <w:szCs w:val="19"/>
              </w:rPr>
              <w:t xml:space="preserve">Weekly workbook + ADR log</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Engineering discipline</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color w:val="444444"/>
                <w:sz w:val="18"/>
                <w:szCs w:val="18"/>
              </w:rPr>
              <w:t xml:space="preserve">I maintained a living design record with trade-offs documented for every significant decision</w:t>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20. Promotion &amp; Interview Evidence</w:t>
      </w:r>
    </w:p>
    <w:p>
      <w:pPr>
        <w:spacing w:after="0" w:before="100"/>
      </w:pPr>
      <w:r>
        <w:t xml:space="preserve"/>
      </w:r>
    </w:p>
    <w:p>
      <w:pPr>
        <w:spacing w:after="40" w:before="40"/>
      </w:pPr>
      <w:r>
        <w:rPr>
          <w:rFonts w:ascii="Arial" w:cs="Arial" w:eastAsia="Arial" w:hAnsi="Arial"/>
          <w:sz w:val="22"/>
          <w:szCs w:val="22"/>
        </w:rPr>
        <w:t xml:space="preserve">Every week you complete in this lab is evidence. Capture it here. Interviewers want specifics.</w:t>
      </w:r>
    </w:p>
    <w:p>
      <w:pPr>
        <w:spacing w:after="0" w:before="12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20.1 Evidence Register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Problem Solved</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Design Decision</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2340"/>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2340"/>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2340"/>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2340"/>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r>
      <w:tr>
        <w:tc>
          <w:tcPr>
            <w:tcW w:type="dxa" w:w="2340"/>
            <w:tcBorders>
              <w:top w:val="single" w:color="ADB9CA" w:sz="1"/>
              <w:left w:val="single" w:color="ADB9CA" w:sz="1"/>
              <w:bottom w:val="single" w:color="ADB9CA" w:sz="1"/>
              <w:right w:val="single" w:color="ADB9CA" w:sz="1"/>
            </w:tcBorders>
            <w:shd w:fill="DEEAF1" w:val="clear"/>
            <w:tcMar>
              <w:top w:type="dxa" w:w="120"/>
              <w:left w:type="dxa" w:w="120"/>
              <w:bottom w:type="dxa" w:w="120"/>
              <w:right w:type="dxa" w:w="120"/>
            </w:tcMar>
          </w:tcPr>
          <w:p>
            <w:r>
              <w:rPr>
                <w:rFonts w:ascii="Arial" w:cs="Arial" w:eastAsia="Arial" w:hAnsi="Arial"/>
                <w:sz w:val="20"/>
                <w:szCs w:val="20"/>
              </w:rPr>
              <w:t xml:space="preserve"/>
            </w:r>
          </w:p>
        </w:tc>
        <w:tc>
          <w:tcPr>
            <w:tcW w:type="dxa" w:w="2340"/>
            <w:tcBorders>
              <w:top w:val="single" w:color="ADB9CA" w:sz="1"/>
              <w:left w:val="single" w:color="ADB9CA" w:sz="1"/>
              <w:bottom w:val="single" w:color="ADB9CA" w:sz="1"/>
              <w:right w:val="single" w:color="ADB9CA" w:sz="1"/>
            </w:tcBorders>
            <w:shd w:fill="DEEAF1" w:val="clear"/>
            <w:tcMar>
              <w:top w:type="dxa" w:w="120"/>
              <w:left w:type="dxa" w:w="120"/>
              <w:bottom w:type="dxa" w:w="120"/>
              <w:right w:type="dxa" w:w="120"/>
            </w:tcMar>
          </w:tcPr>
          <w:p>
            <w:r>
              <w:rPr>
                <w:rFonts w:ascii="Arial" w:cs="Arial" w:eastAsia="Arial" w:hAnsi="Arial"/>
                <w:sz w:val="20"/>
                <w:szCs w:val="20"/>
              </w:rPr>
              <w:t xml:space="preserve"/>
            </w:r>
          </w:p>
        </w:tc>
        <w:tc>
          <w:tcPr>
            <w:tcW w:type="dxa" w:w="2340"/>
            <w:tcBorders>
              <w:top w:val="single" w:color="ADB9CA" w:sz="1"/>
              <w:left w:val="single" w:color="ADB9CA" w:sz="1"/>
              <w:bottom w:val="single" w:color="ADB9CA" w:sz="1"/>
              <w:right w:val="single" w:color="ADB9CA" w:sz="1"/>
            </w:tcBorders>
            <w:shd w:fill="DEEAF1" w:val="clear"/>
            <w:tcMar>
              <w:top w:type="dxa" w:w="120"/>
              <w:left w:type="dxa" w:w="120"/>
              <w:bottom w:type="dxa" w:w="120"/>
              <w:right w:type="dxa" w:w="120"/>
            </w:tcMar>
          </w:tcPr>
          <w:p>
            <w:r>
              <w:rPr>
                <w:rFonts w:ascii="Arial" w:cs="Arial" w:eastAsia="Arial" w:hAnsi="Arial"/>
                <w:sz w:val="20"/>
                <w:szCs w:val="20"/>
              </w:rPr>
              <w:t xml:space="preserve"/>
            </w:r>
          </w:p>
        </w:tc>
        <w:tc>
          <w:tcPr>
            <w:tcW w:type="dxa" w:w="2340"/>
            <w:tcBorders>
              <w:top w:val="single" w:color="ADB9CA" w:sz="1"/>
              <w:left w:val="single" w:color="ADB9CA" w:sz="1"/>
              <w:bottom w:val="single" w:color="ADB9CA" w:sz="1"/>
              <w:right w:val="single" w:color="ADB9CA" w:sz="1"/>
            </w:tcBorders>
            <w:shd w:fill="DEEAF1" w:val="clear"/>
            <w:tcMar>
              <w:top w:type="dxa" w:w="120"/>
              <w:left w:type="dxa" w:w="120"/>
              <w:bottom w:type="dxa" w:w="120"/>
              <w:right w:type="dxa" w:w="120"/>
            </w:tcMar>
          </w:tcPr>
          <w:p>
            <w:r>
              <w:rPr>
                <w:rFonts w:ascii="Arial" w:cs="Arial" w:eastAsia="Arial" w:hAnsi="Arial"/>
                <w:sz w:val="20"/>
                <w:szCs w:val="20"/>
              </w:rPr>
              <w:t xml:space="preserve"/>
            </w:r>
          </w:p>
        </w:tc>
      </w:tr>
      <w:tr>
        <w:tc>
          <w:tcPr>
            <w:tcW w:type="dxa" w:w="2340"/>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2340"/>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2340"/>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2340"/>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20.2 Artefact Checklist</w:t>
      </w:r>
    </w:p>
    <w:p>
      <w:pPr>
        <w:spacing w:after="0" w:before="80"/>
      </w:pPr>
      <w:r>
        <w:t xml:space="preserve"/>
      </w:r>
    </w:p>
    <w:p>
      <w:pPr>
        <w:pStyle w:val="ListParagraph"/>
        <w:numPr>
          <w:ilvl w:val="0"/>
          <w:numId w:val="3"/>
        </w:numPr>
        <w:spacing w:after="40" w:before="40"/>
      </w:pPr>
      <w:r>
        <w:rPr>
          <w:rFonts w:ascii="Arial" w:cs="Arial" w:eastAsia="Arial" w:hAnsi="Arial"/>
          <w:b w:val="false"/>
          <w:bCs w:val="false"/>
          <w:sz w:val="22"/>
          <w:szCs w:val="22"/>
        </w:rPr>
        <w:t xml:space="preserve">GitHub repositories — infrastructure and configuration code</w:t>
      </w:r>
    </w:p>
    <w:p>
      <w:pPr>
        <w:pStyle w:val="ListParagraph"/>
        <w:numPr>
          <w:ilvl w:val="0"/>
          <w:numId w:val="3"/>
        </w:numPr>
        <w:spacing w:after="40" w:before="40"/>
      </w:pPr>
      <w:r>
        <w:rPr>
          <w:rFonts w:ascii="Arial" w:cs="Arial" w:eastAsia="Arial" w:hAnsi="Arial"/>
          <w:b w:val="false"/>
          <w:bCs w:val="false"/>
          <w:sz w:val="22"/>
          <w:szCs w:val="22"/>
        </w:rPr>
        <w:t xml:space="preserve">GitHub Actions pipeline runs — evidence of working CI/CD</w:t>
      </w:r>
    </w:p>
    <w:p>
      <w:pPr>
        <w:pStyle w:val="ListParagraph"/>
        <w:numPr>
          <w:ilvl w:val="0"/>
          <w:numId w:val="3"/>
        </w:numPr>
        <w:spacing w:after="40" w:before="40"/>
      </w:pPr>
      <w:r>
        <w:rPr>
          <w:rFonts w:ascii="Arial" w:cs="Arial" w:eastAsia="Arial" w:hAnsi="Arial"/>
          <w:b w:val="false"/>
          <w:bCs w:val="false"/>
          <w:sz w:val="22"/>
          <w:szCs w:val="22"/>
        </w:rPr>
        <w:t xml:space="preserve">Architecture diagrams — stored in /docs in each repo</w:t>
      </w:r>
    </w:p>
    <w:p>
      <w:pPr>
        <w:pStyle w:val="ListParagraph"/>
        <w:numPr>
          <w:ilvl w:val="0"/>
          <w:numId w:val="3"/>
        </w:numPr>
        <w:spacing w:after="40" w:before="40"/>
      </w:pPr>
      <w:r>
        <w:rPr>
          <w:rFonts w:ascii="Arial" w:cs="Arial" w:eastAsia="Arial" w:hAnsi="Arial"/>
          <w:b w:val="false"/>
          <w:bCs w:val="false"/>
          <w:sz w:val="22"/>
          <w:szCs w:val="22"/>
        </w:rPr>
        <w:t xml:space="preserve">This playbook — updated and version-controlled</w:t>
      </w:r>
    </w:p>
    <w:p>
      <w:pPr>
        <w:pStyle w:val="ListParagraph"/>
        <w:numPr>
          <w:ilvl w:val="0"/>
          <w:numId w:val="3"/>
        </w:numPr>
        <w:spacing w:after="40" w:before="40"/>
      </w:pPr>
      <w:r>
        <w:rPr>
          <w:rFonts w:ascii="Arial" w:cs="Arial" w:eastAsia="Arial" w:hAnsi="Arial"/>
          <w:b w:val="false"/>
          <w:bCs w:val="false"/>
          <w:sz w:val="22"/>
          <w:szCs w:val="22"/>
        </w:rPr>
        <w:t xml:space="preserve">Azure Monitor dashboards — screenshots of working observability</w:t>
      </w:r>
    </w:p>
    <w:p>
      <w:pPr>
        <w:pStyle w:val="ListParagraph"/>
        <w:numPr>
          <w:ilvl w:val="0"/>
          <w:numId w:val="3"/>
        </w:numPr>
        <w:spacing w:after="40" w:before="40"/>
      </w:pPr>
      <w:r>
        <w:rPr>
          <w:rFonts w:ascii="Arial" w:cs="Arial" w:eastAsia="Arial" w:hAnsi="Arial"/>
          <w:b w:val="false"/>
          <w:bCs w:val="false"/>
          <w:sz w:val="22"/>
          <w:szCs w:val="22"/>
        </w:rPr>
        <w:t xml:space="preserve">Weekly workbook entries — at least 12 completed entries</w:t>
      </w:r>
    </w:p>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20.3 Senior Self-Assessment</w:t>
      </w:r>
    </w:p>
    <w:p>
      <w:pPr>
        <w:spacing w:after="0" w:before="80"/>
      </w:pPr>
      <w:r>
        <w:t xml:space="preserve"/>
      </w:r>
    </w:p>
    <w:p>
      <w:pPr>
        <w:pStyle w:val="ListParagraph"/>
        <w:numPr>
          <w:ilvl w:val="0"/>
          <w:numId w:val="3"/>
        </w:numPr>
        <w:spacing w:after="40" w:before="40"/>
      </w:pPr>
      <w:r>
        <w:rPr>
          <w:rFonts w:ascii="Arial" w:cs="Arial" w:eastAsia="Arial" w:hAnsi="Arial"/>
          <w:b/>
          <w:bCs/>
          <w:sz w:val="22"/>
          <w:szCs w:val="22"/>
        </w:rPr>
        <w:t xml:space="preserve">Another engineer could operate this lab from the documentation alone</w:t>
      </w:r>
    </w:p>
    <w:p>
      <w:pPr>
        <w:pStyle w:val="ListParagraph"/>
        <w:numPr>
          <w:ilvl w:val="0"/>
          <w:numId w:val="3"/>
        </w:numPr>
        <w:spacing w:after="40" w:before="40"/>
      </w:pPr>
      <w:r>
        <w:rPr>
          <w:rFonts w:ascii="Arial" w:cs="Arial" w:eastAsia="Arial" w:hAnsi="Arial"/>
          <w:b/>
          <w:bCs/>
          <w:sz w:val="22"/>
          <w:szCs w:val="22"/>
        </w:rPr>
        <w:t xml:space="preserve">Failures are obvious — alerting and runbooks are in place</w:t>
      </w:r>
    </w:p>
    <w:p>
      <w:pPr>
        <w:pStyle w:val="ListParagraph"/>
        <w:numPr>
          <w:ilvl w:val="0"/>
          <w:numId w:val="3"/>
        </w:numPr>
        <w:spacing w:after="40" w:before="40"/>
      </w:pPr>
      <w:r>
        <w:rPr>
          <w:rFonts w:ascii="Arial" w:cs="Arial" w:eastAsia="Arial" w:hAnsi="Arial"/>
          <w:b/>
          <w:bCs/>
          <w:sz w:val="22"/>
          <w:szCs w:val="22"/>
        </w:rPr>
        <w:t xml:space="preserve">Trade-offs are documented — no silent decisions</w:t>
      </w:r>
    </w:p>
    <w:p>
      <w:pPr>
        <w:pStyle w:val="ListParagraph"/>
        <w:numPr>
          <w:ilvl w:val="0"/>
          <w:numId w:val="3"/>
        </w:numPr>
        <w:spacing w:after="40" w:before="40"/>
      </w:pPr>
      <w:r>
        <w:rPr>
          <w:rFonts w:ascii="Arial" w:cs="Arial" w:eastAsia="Arial" w:hAnsi="Arial"/>
          <w:b/>
          <w:bCs/>
          <w:sz w:val="22"/>
          <w:szCs w:val="22"/>
        </w:rPr>
        <w:t xml:space="preserve">This is production-worthy in approach, if not in scale</w:t>
      </w:r>
    </w:p>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21. Senior Engineering Addendum</w:t>
      </w:r>
    </w:p>
    <w:p>
      <w:pPr>
        <w:spacing w:after="0" w:before="100"/>
      </w:pPr>
      <w:r>
        <w:t xml:space="preserve"/>
      </w:r>
    </w:p>
    <w:p>
      <w:pPr>
        <w:spacing w:after="40" w:before="40"/>
      </w:pPr>
      <w:r>
        <w:rPr>
          <w:rFonts w:ascii="Arial" w:cs="Arial" w:eastAsia="Arial" w:hAnsi="Arial"/>
          <w:sz w:val="22"/>
          <w:szCs w:val="22"/>
        </w:rPr>
        <w:t xml:space="preserve">These are the questions that separate senior engineers from mid-level engineers. Answer them for every system you build.</w:t>
      </w:r>
    </w:p>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Operational Readiness (Day-2)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How health is measured</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How failures are detected</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What wakes me at 3 AM</w:t>
            </w:r>
          </w:p>
        </w:tc>
        <w:tc>
          <w:tcPr>
            <w:tcW w:type="dxa" w:w="7360"/>
            <w:tcBorders>
              <w:top w:val="single" w:color="ADB9CA" w:sz="1"/>
              <w:left w:val="single" w:color="ADB9CA" w:sz="1"/>
              <w:bottom w:val="single" w:color="ADB9CA" w:sz="1"/>
              <w:right w:val="single" w:color="ADB9CA" w:sz="1"/>
            </w:tcBorders>
            <w:shd w:fill="FFF2CC"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16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Failure Injection</w:t>
      </w:r>
    </w:p>
    <w:p>
      <w:pPr>
        <w:spacing w:after="40" w:before="40"/>
      </w:pPr>
      <w:r>
        <w:rPr>
          <w:rFonts w:ascii="Arial" w:cs="Arial" w:eastAsia="Arial" w:hAnsi="Arial"/>
          <w:sz w:val="22"/>
          <w:szCs w:val="22"/>
        </w:rPr>
        <w:t xml:space="preserve">Intentionally break systems, measure recovery, improve design.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was broken</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it was detected</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Design improvement</w:t>
            </w:r>
          </w:p>
        </w:tc>
      </w:tr>
      <w:tr>
        <w:tc>
          <w:tcPr>
            <w:tcW w:type="dxa" w:w="3120"/>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3120"/>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3120"/>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r>
      <w:tr>
        <w:tc>
          <w:tcPr>
            <w:tcW w:type="dxa" w:w="3120"/>
            <w:tcBorders>
              <w:top w:val="single" w:color="ADB9CA" w:sz="1"/>
              <w:left w:val="single" w:color="ADB9CA" w:sz="1"/>
              <w:bottom w:val="single" w:color="ADB9CA" w:sz="1"/>
              <w:right w:val="single" w:color="ADB9CA" w:sz="1"/>
            </w:tcBorders>
            <w:shd w:fill="FFF2CC" w:val="clear"/>
            <w:tcMar>
              <w:top w:type="dxa" w:w="120"/>
              <w:left w:type="dxa" w:w="120"/>
              <w:bottom w:type="dxa" w:w="120"/>
              <w:right w:type="dxa" w:w="120"/>
            </w:tcMar>
          </w:tcPr>
          <w:p>
            <w:r>
              <w:rPr>
                <w:rFonts w:ascii="Arial" w:cs="Arial" w:eastAsia="Arial" w:hAnsi="Arial"/>
                <w:sz w:val="20"/>
                <w:szCs w:val="20"/>
              </w:rPr>
              <w:t xml:space="preserve"/>
            </w:r>
          </w:p>
        </w:tc>
        <w:tc>
          <w:tcPr>
            <w:tcW w:type="dxa" w:w="3120"/>
            <w:tcBorders>
              <w:top w:val="single" w:color="ADB9CA" w:sz="1"/>
              <w:left w:val="single" w:color="ADB9CA" w:sz="1"/>
              <w:bottom w:val="single" w:color="ADB9CA" w:sz="1"/>
              <w:right w:val="single" w:color="ADB9CA" w:sz="1"/>
            </w:tcBorders>
            <w:shd w:fill="FFF2CC" w:val="clear"/>
            <w:tcMar>
              <w:top w:type="dxa" w:w="120"/>
              <w:left w:type="dxa" w:w="120"/>
              <w:bottom w:type="dxa" w:w="120"/>
              <w:right w:type="dxa" w:w="120"/>
            </w:tcMar>
          </w:tcPr>
          <w:p>
            <w:r>
              <w:rPr>
                <w:rFonts w:ascii="Arial" w:cs="Arial" w:eastAsia="Arial" w:hAnsi="Arial"/>
                <w:sz w:val="20"/>
                <w:szCs w:val="20"/>
              </w:rPr>
              <w:t xml:space="preserve"/>
            </w:r>
          </w:p>
        </w:tc>
        <w:tc>
          <w:tcPr>
            <w:tcW w:type="dxa" w:w="3120"/>
            <w:tcBorders>
              <w:top w:val="single" w:color="ADB9CA" w:sz="1"/>
              <w:left w:val="single" w:color="ADB9CA" w:sz="1"/>
              <w:bottom w:val="single" w:color="ADB9CA" w:sz="1"/>
              <w:right w:val="single" w:color="ADB9CA" w:sz="1"/>
            </w:tcBorders>
            <w:shd w:fill="FFF2CC" w:val="clear"/>
            <w:tcMar>
              <w:top w:type="dxa" w:w="120"/>
              <w:left w:type="dxa" w:w="120"/>
              <w:bottom w:type="dxa" w:w="120"/>
              <w:right w:type="dxa" w:w="120"/>
            </w:tcMar>
          </w:tcPr>
          <w:p>
            <w:r>
              <w:rPr>
                <w:rFonts w:ascii="Arial" w:cs="Arial" w:eastAsia="Arial" w:hAnsi="Arial"/>
                <w:sz w:val="20"/>
                <w:szCs w:val="20"/>
              </w:rPr>
              <w:t xml:space="preserve"/>
            </w:r>
          </w:p>
        </w:tc>
      </w:tr>
      <w:tr>
        <w:tc>
          <w:tcPr>
            <w:tcW w:type="dxa" w:w="3120"/>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3120"/>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3120"/>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r>
    </w:tbl>
    <w:p>
      <w:pPr>
        <w:spacing w:after="0" w:before="16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Communication</w:t>
      </w:r>
    </w:p>
    <w:p>
      <w:pPr>
        <w:pStyle w:val="ListParagraph"/>
        <w:numPr>
          <w:ilvl w:val="0"/>
          <w:numId w:val="2"/>
        </w:numPr>
        <w:spacing w:after="40" w:before="40"/>
      </w:pPr>
      <w:r>
        <w:rPr>
          <w:rFonts w:ascii="Arial" w:cs="Arial" w:eastAsia="Arial" w:hAnsi="Arial"/>
          <w:b w:val="false"/>
          <w:bCs w:val="false"/>
          <w:sz w:val="22"/>
          <w:szCs w:val="22"/>
        </w:rPr>
        <w:t xml:space="preserve">Executive: What business problem does this solve and what does it cost?</w:t>
      </w:r>
    </w:p>
    <w:p>
      <w:pPr>
        <w:pStyle w:val="ListParagraph"/>
        <w:numPr>
          <w:ilvl w:val="0"/>
          <w:numId w:val="2"/>
        </w:numPr>
        <w:spacing w:after="40" w:before="40"/>
      </w:pPr>
      <w:r>
        <w:rPr>
          <w:rFonts w:ascii="Arial" w:cs="Arial" w:eastAsia="Arial" w:hAnsi="Arial"/>
          <w:b w:val="false"/>
          <w:bCs w:val="false"/>
          <w:sz w:val="22"/>
          <w:szCs w:val="22"/>
        </w:rPr>
        <w:t xml:space="preserve">Peer engineer: What is the architecture and why these decisions?</w:t>
      </w:r>
    </w:p>
    <w:p>
      <w:pPr>
        <w:pStyle w:val="ListParagraph"/>
        <w:numPr>
          <w:ilvl w:val="0"/>
          <w:numId w:val="2"/>
        </w:numPr>
        <w:spacing w:after="40" w:before="40"/>
      </w:pPr>
      <w:r>
        <w:rPr>
          <w:rFonts w:ascii="Arial" w:cs="Arial" w:eastAsia="Arial" w:hAnsi="Arial"/>
          <w:b w:val="false"/>
          <w:bCs w:val="false"/>
          <w:sz w:val="22"/>
          <w:szCs w:val="22"/>
        </w:rPr>
        <w:t xml:space="preserve">Security team: What is the threat model and what controls are in place?</w:t>
      </w:r>
    </w:p>
    <w:p>
      <w:pPr>
        <w:spacing w:after="0" w:before="16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Cost Awareness</w:t>
      </w:r>
    </w:p>
    <w:p>
      <w:pPr>
        <w:pStyle w:val="ListParagraph"/>
        <w:numPr>
          <w:ilvl w:val="0"/>
          <w:numId w:val="2"/>
        </w:numPr>
        <w:spacing w:after="40" w:before="40"/>
      </w:pPr>
      <w:r>
        <w:rPr>
          <w:rFonts w:ascii="Arial" w:cs="Arial" w:eastAsia="Arial" w:hAnsi="Arial"/>
          <w:b w:val="false"/>
          <w:bCs w:val="false"/>
          <w:sz w:val="22"/>
          <w:szCs w:val="22"/>
        </w:rPr>
        <w:t xml:space="preserve">Budget alert set at $30 AUD/month in Azure Cost Management</w:t>
      </w:r>
    </w:p>
    <w:p>
      <w:pPr>
        <w:pStyle w:val="ListParagraph"/>
        <w:numPr>
          <w:ilvl w:val="0"/>
          <w:numId w:val="2"/>
        </w:numPr>
        <w:spacing w:after="40" w:before="40"/>
      </w:pPr>
      <w:r>
        <w:rPr>
          <w:rFonts w:ascii="Arial" w:cs="Arial" w:eastAsia="Arial" w:hAnsi="Arial"/>
          <w:b w:val="false"/>
          <w:bCs w:val="false"/>
          <w:sz w:val="22"/>
          <w:szCs w:val="22"/>
        </w:rPr>
        <w:t xml:space="preserve">Auto-shutdown configured on non-essential VMs</w:t>
      </w:r>
    </w:p>
    <w:p>
      <w:pPr>
        <w:pStyle w:val="ListParagraph"/>
        <w:numPr>
          <w:ilvl w:val="0"/>
          <w:numId w:val="2"/>
        </w:numPr>
        <w:spacing w:after="40" w:before="40"/>
      </w:pPr>
      <w:r>
        <w:rPr>
          <w:rFonts w:ascii="Arial" w:cs="Arial" w:eastAsia="Arial" w:hAnsi="Arial"/>
          <w:b w:val="false"/>
          <w:bCs w:val="false"/>
          <w:sz w:val="22"/>
          <w:szCs w:val="22"/>
        </w:rPr>
        <w:t xml:space="preserve">Arc-enabled servers disconnected when not in use</w:t>
      </w:r>
    </w:p>
    <w:p>
      <w:pPr>
        <w:pStyle w:val="ListParagraph"/>
        <w:numPr>
          <w:ilvl w:val="0"/>
          <w:numId w:val="2"/>
        </w:numPr>
        <w:spacing w:after="40" w:before="40"/>
      </w:pPr>
      <w:r>
        <w:rPr>
          <w:rFonts w:ascii="Arial" w:cs="Arial" w:eastAsia="Arial" w:hAnsi="Arial"/>
          <w:b w:val="false"/>
          <w:bCs w:val="false"/>
          <w:sz w:val="22"/>
          <w:szCs w:val="22"/>
        </w:rPr>
        <w:t xml:space="preserve">Monthly spend reviewed and recorded in Cost Ledger (Section 11)</w:t>
      </w:r>
    </w:p>
    <w:p>
      <w:pPr>
        <w:spacing w:after="0" w:before="16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Lifecycle Thinking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How does this get cleanly removed?</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What depends on this?</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What does this depend on?</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pStyle w:val="Heading1"/>
        <w:shd w:fill="1F3864" w:val="clear"/>
        <w:spacing w:after="160" w:before="320"/>
        <w:ind w:left="200" w:right="200"/>
      </w:pPr>
      <w:r>
        <w:rPr>
          <w:rFonts w:ascii="Arial" w:cs="Arial" w:eastAsia="Arial" w:hAnsi="Arial"/>
          <w:b/>
          <w:bCs/>
          <w:color w:val="FFFFFF"/>
          <w:sz w:val="36"/>
          <w:szCs w:val="36"/>
        </w:rPr>
        <w:t xml:space="preserve">22. Cost Ledger</w:t>
      </w:r>
    </w:p>
    <w:p>
      <w:pPr>
        <w:spacing w:after="0" w:before="100"/>
      </w:pPr>
      <w:r>
        <w:t xml:space="preserve"/>
      </w:r>
    </w:p>
    <w:p>
      <w:pPr>
        <w:spacing w:after="40" w:before="40"/>
      </w:pPr>
      <w:r>
        <w:rPr>
          <w:rFonts w:ascii="Arial" w:cs="Arial" w:eastAsia="Arial" w:hAnsi="Arial"/>
          <w:sz w:val="22"/>
          <w:szCs w:val="22"/>
        </w:rPr>
        <w:t xml:space="preserve">Track Azure spend monthly. This becomes a powerful interview talking point — it shows cost discipline.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1872"/>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Azure Spend (AUD)</w:t>
            </w:r>
          </w:p>
        </w:tc>
        <w:tc>
          <w:tcPr>
            <w:tcW w:type="dxa" w:w="1872"/>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Services Active</w:t>
            </w:r>
          </w:p>
        </w:tc>
        <w:tc>
          <w:tcPr>
            <w:tcW w:type="dxa" w:w="1872"/>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Anomalies</w:t>
            </w:r>
          </w:p>
        </w:tc>
        <w:tc>
          <w:tcPr>
            <w:tcW w:type="dxa" w:w="1872"/>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 Taken</w:t>
            </w:r>
          </w:p>
        </w:tc>
      </w:tr>
      <w:tr>
        <w:tc>
          <w:tcPr>
            <w:tcW w:type="dxa" w:w="1872"/>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Month 1</w:t>
            </w:r>
          </w:p>
        </w:tc>
        <w:tc>
          <w:tcPr>
            <w:tcW w:type="dxa" w:w="1872"/>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1872"/>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1872"/>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1872"/>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r>
      <w:tr>
        <w:tc>
          <w:tcPr>
            <w:tcW w:type="dxa" w:w="1872"/>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Month 2</w:t>
            </w:r>
          </w:p>
        </w:tc>
        <w:tc>
          <w:tcPr>
            <w:tcW w:type="dxa" w:w="1872"/>
            <w:tcBorders>
              <w:top w:val="single" w:color="ADB9CA" w:sz="1"/>
              <w:left w:val="single" w:color="ADB9CA" w:sz="1"/>
              <w:bottom w:val="single" w:color="ADB9CA" w:sz="1"/>
              <w:right w:val="single" w:color="ADB9CA" w:sz="1"/>
            </w:tcBorders>
            <w:shd w:fill="DEEAF1" w:val="clear"/>
            <w:tcMar>
              <w:top w:type="dxa" w:w="120"/>
              <w:left w:type="dxa" w:w="120"/>
              <w:bottom w:type="dxa" w:w="120"/>
              <w:right w:type="dxa" w:w="120"/>
            </w:tcMar>
          </w:tcPr>
          <w:p>
            <w:r>
              <w:rPr>
                <w:rFonts w:ascii="Arial" w:cs="Arial" w:eastAsia="Arial" w:hAnsi="Arial"/>
                <w:sz w:val="20"/>
                <w:szCs w:val="20"/>
              </w:rPr>
              <w:t xml:space="preserve"/>
            </w:r>
          </w:p>
        </w:tc>
        <w:tc>
          <w:tcPr>
            <w:tcW w:type="dxa" w:w="1872"/>
            <w:tcBorders>
              <w:top w:val="single" w:color="ADB9CA" w:sz="1"/>
              <w:left w:val="single" w:color="ADB9CA" w:sz="1"/>
              <w:bottom w:val="single" w:color="ADB9CA" w:sz="1"/>
              <w:right w:val="single" w:color="ADB9CA" w:sz="1"/>
            </w:tcBorders>
            <w:shd w:fill="DEEAF1" w:val="clear"/>
            <w:tcMar>
              <w:top w:type="dxa" w:w="120"/>
              <w:left w:type="dxa" w:w="120"/>
              <w:bottom w:type="dxa" w:w="120"/>
              <w:right w:type="dxa" w:w="120"/>
            </w:tcMar>
          </w:tcPr>
          <w:p>
            <w:r>
              <w:rPr>
                <w:rFonts w:ascii="Arial" w:cs="Arial" w:eastAsia="Arial" w:hAnsi="Arial"/>
                <w:sz w:val="20"/>
                <w:szCs w:val="20"/>
              </w:rPr>
              <w:t xml:space="preserve"/>
            </w:r>
          </w:p>
        </w:tc>
        <w:tc>
          <w:tcPr>
            <w:tcW w:type="dxa" w:w="1872"/>
            <w:tcBorders>
              <w:top w:val="single" w:color="ADB9CA" w:sz="1"/>
              <w:left w:val="single" w:color="ADB9CA" w:sz="1"/>
              <w:bottom w:val="single" w:color="ADB9CA" w:sz="1"/>
              <w:right w:val="single" w:color="ADB9CA" w:sz="1"/>
            </w:tcBorders>
            <w:shd w:fill="DEEAF1" w:val="clear"/>
            <w:tcMar>
              <w:top w:type="dxa" w:w="120"/>
              <w:left w:type="dxa" w:w="120"/>
              <w:bottom w:type="dxa" w:w="120"/>
              <w:right w:type="dxa" w:w="120"/>
            </w:tcMar>
          </w:tcPr>
          <w:p>
            <w:r>
              <w:rPr>
                <w:rFonts w:ascii="Arial" w:cs="Arial" w:eastAsia="Arial" w:hAnsi="Arial"/>
                <w:sz w:val="20"/>
                <w:szCs w:val="20"/>
              </w:rPr>
              <w:t xml:space="preserve"/>
            </w:r>
          </w:p>
        </w:tc>
        <w:tc>
          <w:tcPr>
            <w:tcW w:type="dxa" w:w="1872"/>
            <w:tcBorders>
              <w:top w:val="single" w:color="ADB9CA" w:sz="1"/>
              <w:left w:val="single" w:color="ADB9CA" w:sz="1"/>
              <w:bottom w:val="single" w:color="ADB9CA" w:sz="1"/>
              <w:right w:val="single" w:color="ADB9CA" w:sz="1"/>
            </w:tcBorders>
            <w:shd w:fill="DEEAF1" w:val="clear"/>
            <w:tcMar>
              <w:top w:type="dxa" w:w="120"/>
              <w:left w:type="dxa" w:w="120"/>
              <w:bottom w:type="dxa" w:w="120"/>
              <w:right w:type="dxa" w:w="120"/>
            </w:tcMar>
          </w:tcPr>
          <w:p>
            <w:r>
              <w:rPr>
                <w:rFonts w:ascii="Arial" w:cs="Arial" w:eastAsia="Arial" w:hAnsi="Arial"/>
                <w:sz w:val="20"/>
                <w:szCs w:val="20"/>
              </w:rPr>
              <w:t xml:space="preserve"/>
            </w:r>
          </w:p>
        </w:tc>
      </w:tr>
      <w:tr>
        <w:tc>
          <w:tcPr>
            <w:tcW w:type="dxa" w:w="1872"/>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Month 3</w:t>
            </w:r>
          </w:p>
        </w:tc>
        <w:tc>
          <w:tcPr>
            <w:tcW w:type="dxa" w:w="1872"/>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1872"/>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1872"/>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1872"/>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r>
      <w:tr>
        <w:tc>
          <w:tcPr>
            <w:tcW w:type="dxa" w:w="1872"/>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Month 4</w:t>
            </w:r>
          </w:p>
        </w:tc>
        <w:tc>
          <w:tcPr>
            <w:tcW w:type="dxa" w:w="1872"/>
            <w:tcBorders>
              <w:top w:val="single" w:color="ADB9CA" w:sz="1"/>
              <w:left w:val="single" w:color="ADB9CA" w:sz="1"/>
              <w:bottom w:val="single" w:color="ADB9CA" w:sz="1"/>
              <w:right w:val="single" w:color="ADB9CA" w:sz="1"/>
            </w:tcBorders>
            <w:shd w:fill="DEEAF1" w:val="clear"/>
            <w:tcMar>
              <w:top w:type="dxa" w:w="120"/>
              <w:left w:type="dxa" w:w="120"/>
              <w:bottom w:type="dxa" w:w="120"/>
              <w:right w:type="dxa" w:w="120"/>
            </w:tcMar>
          </w:tcPr>
          <w:p>
            <w:r>
              <w:rPr>
                <w:rFonts w:ascii="Arial" w:cs="Arial" w:eastAsia="Arial" w:hAnsi="Arial"/>
                <w:sz w:val="20"/>
                <w:szCs w:val="20"/>
              </w:rPr>
              <w:t xml:space="preserve"/>
            </w:r>
          </w:p>
        </w:tc>
        <w:tc>
          <w:tcPr>
            <w:tcW w:type="dxa" w:w="1872"/>
            <w:tcBorders>
              <w:top w:val="single" w:color="ADB9CA" w:sz="1"/>
              <w:left w:val="single" w:color="ADB9CA" w:sz="1"/>
              <w:bottom w:val="single" w:color="ADB9CA" w:sz="1"/>
              <w:right w:val="single" w:color="ADB9CA" w:sz="1"/>
            </w:tcBorders>
            <w:shd w:fill="DEEAF1" w:val="clear"/>
            <w:tcMar>
              <w:top w:type="dxa" w:w="120"/>
              <w:left w:type="dxa" w:w="120"/>
              <w:bottom w:type="dxa" w:w="120"/>
              <w:right w:type="dxa" w:w="120"/>
            </w:tcMar>
          </w:tcPr>
          <w:p>
            <w:r>
              <w:rPr>
                <w:rFonts w:ascii="Arial" w:cs="Arial" w:eastAsia="Arial" w:hAnsi="Arial"/>
                <w:sz w:val="20"/>
                <w:szCs w:val="20"/>
              </w:rPr>
              <w:t xml:space="preserve"/>
            </w:r>
          </w:p>
        </w:tc>
        <w:tc>
          <w:tcPr>
            <w:tcW w:type="dxa" w:w="1872"/>
            <w:tcBorders>
              <w:top w:val="single" w:color="ADB9CA" w:sz="1"/>
              <w:left w:val="single" w:color="ADB9CA" w:sz="1"/>
              <w:bottom w:val="single" w:color="ADB9CA" w:sz="1"/>
              <w:right w:val="single" w:color="ADB9CA" w:sz="1"/>
            </w:tcBorders>
            <w:shd w:fill="DEEAF1" w:val="clear"/>
            <w:tcMar>
              <w:top w:type="dxa" w:w="120"/>
              <w:left w:type="dxa" w:w="120"/>
              <w:bottom w:type="dxa" w:w="120"/>
              <w:right w:type="dxa" w:w="120"/>
            </w:tcMar>
          </w:tcPr>
          <w:p>
            <w:r>
              <w:rPr>
                <w:rFonts w:ascii="Arial" w:cs="Arial" w:eastAsia="Arial" w:hAnsi="Arial"/>
                <w:sz w:val="20"/>
                <w:szCs w:val="20"/>
              </w:rPr>
              <w:t xml:space="preserve"/>
            </w:r>
          </w:p>
        </w:tc>
        <w:tc>
          <w:tcPr>
            <w:tcW w:type="dxa" w:w="1872"/>
            <w:tcBorders>
              <w:top w:val="single" w:color="ADB9CA" w:sz="1"/>
              <w:left w:val="single" w:color="ADB9CA" w:sz="1"/>
              <w:bottom w:val="single" w:color="ADB9CA" w:sz="1"/>
              <w:right w:val="single" w:color="ADB9CA" w:sz="1"/>
            </w:tcBorders>
            <w:shd w:fill="DEEAF1" w:val="clear"/>
            <w:tcMar>
              <w:top w:type="dxa" w:w="120"/>
              <w:left w:type="dxa" w:w="120"/>
              <w:bottom w:type="dxa" w:w="120"/>
              <w:right w:type="dxa" w:w="120"/>
            </w:tcMar>
          </w:tcPr>
          <w:p>
            <w:r>
              <w:rPr>
                <w:rFonts w:ascii="Arial" w:cs="Arial" w:eastAsia="Arial" w:hAnsi="Arial"/>
                <w:sz w:val="20"/>
                <w:szCs w:val="20"/>
              </w:rPr>
              <w:t xml:space="preserve"/>
            </w:r>
          </w:p>
        </w:tc>
      </w:tr>
      <w:tr>
        <w:tc>
          <w:tcPr>
            <w:tcW w:type="dxa" w:w="1872"/>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Month 5</w:t>
            </w:r>
          </w:p>
        </w:tc>
        <w:tc>
          <w:tcPr>
            <w:tcW w:type="dxa" w:w="1872"/>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1872"/>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1872"/>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1872"/>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r>
      <w:tr>
        <w:tc>
          <w:tcPr>
            <w:tcW w:type="dxa" w:w="1872"/>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Month 6</w:t>
            </w:r>
          </w:p>
        </w:tc>
        <w:tc>
          <w:tcPr>
            <w:tcW w:type="dxa" w:w="1872"/>
            <w:tcBorders>
              <w:top w:val="single" w:color="ADB9CA" w:sz="1"/>
              <w:left w:val="single" w:color="ADB9CA" w:sz="1"/>
              <w:bottom w:val="single" w:color="ADB9CA" w:sz="1"/>
              <w:right w:val="single" w:color="ADB9CA" w:sz="1"/>
            </w:tcBorders>
            <w:shd w:fill="DEEAF1" w:val="clear"/>
            <w:tcMar>
              <w:top w:type="dxa" w:w="120"/>
              <w:left w:type="dxa" w:w="120"/>
              <w:bottom w:type="dxa" w:w="120"/>
              <w:right w:type="dxa" w:w="120"/>
            </w:tcMar>
          </w:tcPr>
          <w:p>
            <w:r>
              <w:rPr>
                <w:rFonts w:ascii="Arial" w:cs="Arial" w:eastAsia="Arial" w:hAnsi="Arial"/>
                <w:sz w:val="20"/>
                <w:szCs w:val="20"/>
              </w:rPr>
              <w:t xml:space="preserve"/>
            </w:r>
          </w:p>
        </w:tc>
        <w:tc>
          <w:tcPr>
            <w:tcW w:type="dxa" w:w="1872"/>
            <w:tcBorders>
              <w:top w:val="single" w:color="ADB9CA" w:sz="1"/>
              <w:left w:val="single" w:color="ADB9CA" w:sz="1"/>
              <w:bottom w:val="single" w:color="ADB9CA" w:sz="1"/>
              <w:right w:val="single" w:color="ADB9CA" w:sz="1"/>
            </w:tcBorders>
            <w:shd w:fill="DEEAF1" w:val="clear"/>
            <w:tcMar>
              <w:top w:type="dxa" w:w="120"/>
              <w:left w:type="dxa" w:w="120"/>
              <w:bottom w:type="dxa" w:w="120"/>
              <w:right w:type="dxa" w:w="120"/>
            </w:tcMar>
          </w:tcPr>
          <w:p>
            <w:r>
              <w:rPr>
                <w:rFonts w:ascii="Arial" w:cs="Arial" w:eastAsia="Arial" w:hAnsi="Arial"/>
                <w:sz w:val="20"/>
                <w:szCs w:val="20"/>
              </w:rPr>
              <w:t xml:space="preserve"/>
            </w:r>
          </w:p>
        </w:tc>
        <w:tc>
          <w:tcPr>
            <w:tcW w:type="dxa" w:w="1872"/>
            <w:tcBorders>
              <w:top w:val="single" w:color="ADB9CA" w:sz="1"/>
              <w:left w:val="single" w:color="ADB9CA" w:sz="1"/>
              <w:bottom w:val="single" w:color="ADB9CA" w:sz="1"/>
              <w:right w:val="single" w:color="ADB9CA" w:sz="1"/>
            </w:tcBorders>
            <w:shd w:fill="DEEAF1" w:val="clear"/>
            <w:tcMar>
              <w:top w:type="dxa" w:w="120"/>
              <w:left w:type="dxa" w:w="120"/>
              <w:bottom w:type="dxa" w:w="120"/>
              <w:right w:type="dxa" w:w="120"/>
            </w:tcMar>
          </w:tcPr>
          <w:p>
            <w:r>
              <w:rPr>
                <w:rFonts w:ascii="Arial" w:cs="Arial" w:eastAsia="Arial" w:hAnsi="Arial"/>
                <w:sz w:val="20"/>
                <w:szCs w:val="20"/>
              </w:rPr>
              <w:t xml:space="preserve"/>
            </w:r>
          </w:p>
        </w:tc>
        <w:tc>
          <w:tcPr>
            <w:tcW w:type="dxa" w:w="1872"/>
            <w:tcBorders>
              <w:top w:val="single" w:color="ADB9CA" w:sz="1"/>
              <w:left w:val="single" w:color="ADB9CA" w:sz="1"/>
              <w:bottom w:val="single" w:color="ADB9CA" w:sz="1"/>
              <w:right w:val="single" w:color="ADB9CA" w:sz="1"/>
            </w:tcBorders>
            <w:shd w:fill="DEEAF1" w:val="clear"/>
            <w:tcMar>
              <w:top w:type="dxa" w:w="120"/>
              <w:left w:type="dxa" w:w="120"/>
              <w:bottom w:type="dxa" w:w="120"/>
              <w:right w:type="dxa" w:w="120"/>
            </w:tcMar>
          </w:tcPr>
          <w:p>
            <w:r>
              <w:rPr>
                <w:rFonts w:ascii="Arial" w:cs="Arial" w:eastAsia="Arial" w:hAnsi="Arial"/>
                <w:sz w:val="20"/>
                <w:szCs w:val="20"/>
              </w:rPr>
              <w:t xml:space="preserve"/>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23. Lab Decommission Plan</w:t>
      </w:r>
    </w:p>
    <w:p>
      <w:pPr>
        <w:spacing w:after="0" w:before="100"/>
      </w:pPr>
      <w:r>
        <w:t xml:space="preserve"/>
      </w:r>
    </w:p>
    <w:p>
      <w:pPr>
        <w:spacing w:after="40" w:before="40"/>
      </w:pPr>
      <w:r>
        <w:rPr>
          <w:rFonts w:ascii="Arial" w:cs="Arial" w:eastAsia="Arial" w:hAnsi="Arial"/>
          <w:sz w:val="22"/>
          <w:szCs w:val="22"/>
        </w:rPr>
        <w:t xml:space="preserve">Every system must have a clean exit. This plan ensures the lab can be shut down safely, completely, and without leaving orphaned resources, exposed secrets, or unbilled Azure spend.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B942" w:sz="1"/>
              <w:left w:val="single" w:color="F4B942" w:sz="1"/>
              <w:bottom w:val="single" w:color="F4B942" w:sz="1"/>
              <w:right w:val="single" w:color="F4B942" w:sz="1"/>
            </w:tcBorders>
            <w:shd w:fill="FFF2CC" w:val="clear"/>
            <w:tcMar>
              <w:top w:type="dxa" w:w="140"/>
              <w:left w:type="dxa" w:w="200"/>
              <w:bottom w:type="dxa" w:w="140"/>
              <w:right w:type="dxa" w:w="200"/>
            </w:tcMar>
          </w:tcPr>
          <w:p>
            <w:r>
              <w:rPr>
                <w:rFonts w:ascii="Arial" w:cs="Arial" w:eastAsia="Arial" w:hAnsi="Arial"/>
                <w:b/>
                <w:bCs/>
                <w:color w:val="1F3864"/>
                <w:sz w:val="22"/>
                <w:szCs w:val="22"/>
              </w:rPr>
              <w:t xml:space="preserve">Trigger scenarios: job change, hardware failure, cost unsustainable, lab purpose achieved</w:t>
            </w:r>
          </w:p>
        </w:tc>
      </w:tr>
    </w:tbl>
    <w:p>
      <w:pPr>
        <w:spacing w:after="0" w:before="12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23.1 Decommission Runbook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340"/>
        <w:gridCol w:w="630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3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1</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Export final lab state</w:t>
            </w:r>
          </w:p>
        </w:tc>
        <w:tc>
          <w:tcPr>
            <w:tcW w:type="dxa" w:w="63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terraform plan — document current state; export VM configs and screenshots</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2</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Destroy Azure infra</w:t>
            </w:r>
          </w:p>
        </w:tc>
        <w:tc>
          <w:tcPr>
            <w:tcW w:type="dxa" w:w="63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terraform destroy — confirm destruction of all managed resources</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3</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Verify Azure resources</w:t>
            </w:r>
          </w:p>
        </w:tc>
        <w:tc>
          <w:tcPr>
            <w:tcW w:type="dxa" w:w="63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Azure Portal — confirm no resources remain; check all resource groups empty</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4</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Remove Arc agents</w:t>
            </w:r>
          </w:p>
        </w:tc>
        <w:tc>
          <w:tcPr>
            <w:tcW w:type="dxa" w:w="63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azcmagent disconnect on each Arc-enabled server — remove from Azure portal</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5</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Revoke service principals</w:t>
            </w:r>
          </w:p>
        </w:tc>
        <w:tc>
          <w:tcPr>
            <w:tcW w:type="dxa" w:w="63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Delete all SPs in Entra ID — Terraform SP, GitHub Actions SP, any others</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6</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Delete GitHub Actions secrets</w:t>
            </w:r>
          </w:p>
        </w:tc>
        <w:tc>
          <w:tcPr>
            <w:tcW w:type="dxa" w:w="63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Remove all secrets from GitHub repositories — AZURE_CLIENT_ID etc.</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7</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Remove GitHub OIDC federation</w:t>
            </w:r>
          </w:p>
        </w:tc>
        <w:tc>
          <w:tcPr>
            <w:tcW w:type="dxa" w:w="63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Delete federated credentials from Entra app registrations</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8</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Cancel Azure subscription</w:t>
            </w:r>
          </w:p>
        </w:tc>
        <w:tc>
          <w:tcPr>
            <w:tcW w:type="dxa" w:w="63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If subscription is no longer needed — cancel to prevent future charges</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9</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Archive GitHub repos</w:t>
            </w:r>
          </w:p>
        </w:tc>
        <w:tc>
          <w:tcPr>
            <w:tcW w:type="dxa" w:w="63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Archive (not delete) all repos — preserve evidence and learning artefacts</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10</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Wipe VM drives</w:t>
            </w:r>
          </w:p>
        </w:tc>
        <w:tc>
          <w:tcPr>
            <w:tcW w:type="dxa" w:w="63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If hardware being sold/disposed — DBAN or Windows secure erase on all drives</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11</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Archive this document</w:t>
            </w:r>
          </w:p>
        </w:tc>
        <w:tc>
          <w:tcPr>
            <w:tcW w:type="dxa" w:w="63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Final version of playbook saved to personal archive — evidence of work done</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23.2 Decommission Completion Checklist</w:t>
      </w:r>
    </w:p>
    <w:p>
      <w:pPr>
        <w:spacing w:after="0" w:before="80"/>
      </w:pPr>
      <w:r>
        <w:t xml:space="preserve"/>
      </w:r>
    </w:p>
    <w:p>
      <w:pPr>
        <w:pStyle w:val="ListParagraph"/>
        <w:numPr>
          <w:ilvl w:val="0"/>
          <w:numId w:val="3"/>
        </w:numPr>
        <w:spacing w:after="40" w:before="40"/>
      </w:pPr>
      <w:r>
        <w:rPr>
          <w:rFonts w:ascii="Arial" w:cs="Arial" w:eastAsia="Arial" w:hAnsi="Arial"/>
          <w:b w:val="false"/>
          <w:bCs w:val="false"/>
          <w:sz w:val="22"/>
          <w:szCs w:val="22"/>
        </w:rPr>
        <w:t xml:space="preserve">All Azure resources destroyed — subscription shows $0 spend</w:t>
      </w:r>
    </w:p>
    <w:p>
      <w:pPr>
        <w:pStyle w:val="ListParagraph"/>
        <w:numPr>
          <w:ilvl w:val="0"/>
          <w:numId w:val="3"/>
        </w:numPr>
        <w:spacing w:after="40" w:before="40"/>
      </w:pPr>
      <w:r>
        <w:rPr>
          <w:rFonts w:ascii="Arial" w:cs="Arial" w:eastAsia="Arial" w:hAnsi="Arial"/>
          <w:b w:val="false"/>
          <w:bCs w:val="false"/>
          <w:sz w:val="22"/>
          <w:szCs w:val="22"/>
        </w:rPr>
        <w:t xml:space="preserve">All Arc agents disconnected and removed from portal</w:t>
      </w:r>
    </w:p>
    <w:p>
      <w:pPr>
        <w:pStyle w:val="ListParagraph"/>
        <w:numPr>
          <w:ilvl w:val="0"/>
          <w:numId w:val="3"/>
        </w:numPr>
        <w:spacing w:after="40" w:before="40"/>
      </w:pPr>
      <w:r>
        <w:rPr>
          <w:rFonts w:ascii="Arial" w:cs="Arial" w:eastAsia="Arial" w:hAnsi="Arial"/>
          <w:b w:val="false"/>
          <w:bCs w:val="false"/>
          <w:sz w:val="22"/>
          <w:szCs w:val="22"/>
        </w:rPr>
        <w:t xml:space="preserve">All service principals deleted from Entra ID</w:t>
      </w:r>
    </w:p>
    <w:p>
      <w:pPr>
        <w:pStyle w:val="ListParagraph"/>
        <w:numPr>
          <w:ilvl w:val="0"/>
          <w:numId w:val="3"/>
        </w:numPr>
        <w:spacing w:after="40" w:before="40"/>
      </w:pPr>
      <w:r>
        <w:rPr>
          <w:rFonts w:ascii="Arial" w:cs="Arial" w:eastAsia="Arial" w:hAnsi="Arial"/>
          <w:b w:val="false"/>
          <w:bCs w:val="false"/>
          <w:sz w:val="22"/>
          <w:szCs w:val="22"/>
        </w:rPr>
        <w:t xml:space="preserve">All GitHub Actions secrets removed</w:t>
      </w:r>
    </w:p>
    <w:p>
      <w:pPr>
        <w:pStyle w:val="ListParagraph"/>
        <w:numPr>
          <w:ilvl w:val="0"/>
          <w:numId w:val="3"/>
        </w:numPr>
        <w:spacing w:after="40" w:before="40"/>
      </w:pPr>
      <w:r>
        <w:rPr>
          <w:rFonts w:ascii="Arial" w:cs="Arial" w:eastAsia="Arial" w:hAnsi="Arial"/>
          <w:b w:val="false"/>
          <w:bCs w:val="false"/>
          <w:sz w:val="22"/>
          <w:szCs w:val="22"/>
        </w:rPr>
        <w:t xml:space="preserve">OIDC federation credentials removed</w:t>
      </w:r>
    </w:p>
    <w:p>
      <w:pPr>
        <w:pStyle w:val="ListParagraph"/>
        <w:numPr>
          <w:ilvl w:val="0"/>
          <w:numId w:val="3"/>
        </w:numPr>
        <w:spacing w:after="40" w:before="40"/>
      </w:pPr>
      <w:r>
        <w:rPr>
          <w:rFonts w:ascii="Arial" w:cs="Arial" w:eastAsia="Arial" w:hAnsi="Arial"/>
          <w:b w:val="false"/>
          <w:bCs w:val="false"/>
          <w:sz w:val="22"/>
          <w:szCs w:val="22"/>
        </w:rPr>
        <w:t xml:space="preserve">GitHub repositories archived</w:t>
      </w:r>
    </w:p>
    <w:p>
      <w:pPr>
        <w:pStyle w:val="ListParagraph"/>
        <w:numPr>
          <w:ilvl w:val="0"/>
          <w:numId w:val="3"/>
        </w:numPr>
        <w:spacing w:after="40" w:before="40"/>
      </w:pPr>
      <w:r>
        <w:rPr>
          <w:rFonts w:ascii="Arial" w:cs="Arial" w:eastAsia="Arial" w:hAnsi="Arial"/>
          <w:b w:val="false"/>
          <w:bCs w:val="false"/>
          <w:sz w:val="22"/>
          <w:szCs w:val="22"/>
        </w:rPr>
        <w:t xml:space="preserve">VM drives securely wiped</w:t>
      </w:r>
    </w:p>
    <w:p>
      <w:pPr>
        <w:pStyle w:val="ListParagraph"/>
        <w:numPr>
          <w:ilvl w:val="0"/>
          <w:numId w:val="3"/>
        </w:numPr>
        <w:spacing w:after="40" w:before="40"/>
      </w:pPr>
      <w:r>
        <w:rPr>
          <w:rFonts w:ascii="Arial" w:cs="Arial" w:eastAsia="Arial" w:hAnsi="Arial"/>
          <w:b w:val="false"/>
          <w:bCs w:val="false"/>
          <w:sz w:val="22"/>
          <w:szCs w:val="22"/>
        </w:rPr>
        <w:t xml:space="preserve">Final playbook version archived to personal storage</w:t>
      </w:r>
    </w:p>
    <w:p>
      <w:pPr>
        <w:pStyle w:val="ListParagraph"/>
        <w:numPr>
          <w:ilvl w:val="0"/>
          <w:numId w:val="3"/>
        </w:numPr>
        <w:spacing w:after="40" w:before="40"/>
      </w:pPr>
      <w:r>
        <w:rPr>
          <w:rFonts w:ascii="Arial" w:cs="Arial" w:eastAsia="Arial" w:hAnsi="Arial"/>
          <w:b w:val="false"/>
          <w:bCs w:val="false"/>
          <w:sz w:val="22"/>
          <w:szCs w:val="22"/>
        </w:rPr>
        <w:t xml:space="preserve">Lessons learned documented — what would I do differently next time?</w:t>
      </w:r>
    </w:p>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23.3 What To Take With You</w:t>
      </w:r>
    </w:p>
    <w:p>
      <w:pPr>
        <w:spacing w:after="0" w:before="80"/>
      </w:pPr>
      <w:r>
        <w:t xml:space="preserve"/>
      </w:r>
    </w:p>
    <w:p>
      <w:pPr>
        <w:spacing w:after="40" w:before="40"/>
      </w:pPr>
      <w:r>
        <w:rPr>
          <w:rFonts w:ascii="Arial" w:cs="Arial" w:eastAsia="Arial" w:hAnsi="Arial"/>
          <w:sz w:val="22"/>
          <w:szCs w:val="22"/>
        </w:rPr>
        <w:t xml:space="preserve">Even when the lab is gone, the evidence remains. These artefacts are career assets independent of the hardware.</w:t>
      </w:r>
    </w:p>
    <w:p>
      <w:pPr>
        <w:spacing w:after="0" w:before="8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Archived GitHub repositories — all code, pipelines, and documentation</w:t>
      </w:r>
    </w:p>
    <w:p>
      <w:pPr>
        <w:pStyle w:val="ListParagraph"/>
        <w:numPr>
          <w:ilvl w:val="0"/>
          <w:numId w:val="2"/>
        </w:numPr>
        <w:spacing w:after="40" w:before="40"/>
      </w:pPr>
      <w:r>
        <w:rPr>
          <w:rFonts w:ascii="Arial" w:cs="Arial" w:eastAsia="Arial" w:hAnsi="Arial"/>
          <w:b w:val="false"/>
          <w:bCs w:val="false"/>
          <w:sz w:val="22"/>
          <w:szCs w:val="22"/>
        </w:rPr>
        <w:t xml:space="preserve">This playbook — the complete engineering record</w:t>
      </w:r>
    </w:p>
    <w:p>
      <w:pPr>
        <w:pStyle w:val="ListParagraph"/>
        <w:numPr>
          <w:ilvl w:val="0"/>
          <w:numId w:val="2"/>
        </w:numPr>
        <w:spacing w:after="40" w:before="40"/>
      </w:pPr>
      <w:r>
        <w:rPr>
          <w:rFonts w:ascii="Arial" w:cs="Arial" w:eastAsia="Arial" w:hAnsi="Arial"/>
          <w:b w:val="false"/>
          <w:bCs w:val="false"/>
          <w:sz w:val="22"/>
          <w:szCs w:val="22"/>
        </w:rPr>
        <w:t xml:space="preserve">Screenshots of Azure dashboards, monitoring, and arc connectivity</w:t>
      </w:r>
    </w:p>
    <w:p>
      <w:pPr>
        <w:pStyle w:val="ListParagraph"/>
        <w:numPr>
          <w:ilvl w:val="0"/>
          <w:numId w:val="2"/>
        </w:numPr>
        <w:spacing w:after="40" w:before="40"/>
      </w:pPr>
      <w:r>
        <w:rPr>
          <w:rFonts w:ascii="Arial" w:cs="Arial" w:eastAsia="Arial" w:hAnsi="Arial"/>
          <w:b w:val="false"/>
          <w:bCs w:val="false"/>
          <w:sz w:val="22"/>
          <w:szCs w:val="22"/>
        </w:rPr>
        <w:t xml:space="preserve">Weekly workbook entries — proof of consistent engineering discipline</w:t>
      </w:r>
    </w:p>
    <w:p>
      <w:pPr>
        <w:pStyle w:val="ListParagraph"/>
        <w:numPr>
          <w:ilvl w:val="0"/>
          <w:numId w:val="2"/>
        </w:numPr>
        <w:spacing w:after="40" w:before="40"/>
      </w:pPr>
      <w:r>
        <w:rPr>
          <w:rFonts w:ascii="Arial" w:cs="Arial" w:eastAsia="Arial" w:hAnsi="Arial"/>
          <w:b w:val="false"/>
          <w:bCs w:val="false"/>
          <w:sz w:val="22"/>
          <w:szCs w:val="22"/>
        </w:rPr>
        <w:t xml:space="preserve">Certifications achieved during the lab lifecycle</w:t>
      </w:r>
    </w:p>
    <w:p>
      <w:pPr>
        <w:pStyle w:val="ListParagraph"/>
        <w:numPr>
          <w:ilvl w:val="0"/>
          <w:numId w:val="2"/>
        </w:numPr>
        <w:spacing w:after="40" w:before="40"/>
      </w:pPr>
      <w:r>
        <w:rPr>
          <w:rFonts w:ascii="Arial" w:cs="Arial" w:eastAsia="Arial" w:hAnsi="Arial"/>
          <w:b w:val="false"/>
          <w:bCs w:val="false"/>
          <w:sz w:val="22"/>
          <w:szCs w:val="22"/>
        </w:rPr>
        <w:t xml:space="preserve">Architecture diagrams — exported as PNG/PDF from diagrams.net or similar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6" w:space="4"/>
      </w:pBdr>
      <w:tabs>
        <w:tab w:val="right" w:pos="9026"/>
      </w:tabs>
    </w:pPr>
    <w:r>
      <w:rPr>
        <w:rFonts w:ascii="Arial" w:cs="Arial" w:eastAsia="Arial" w:hAnsi="Arial"/>
        <w:color w:val="ADB9CA"/>
        <w:sz w:val="16"/>
        <w:szCs w:val="16"/>
      </w:rPr>
      <w:t xml:space="preserve">Confidential — Living Document</w:t>
    </w:r>
    <w:r>
      <w:rPr>
        <w:rFonts w:ascii="Arial" w:cs="Arial" w:eastAsia="Arial" w:hAnsi="Arial"/>
        <w:color w:val="ADB9CA"/>
        <w:sz w:val="16"/>
        <w:szCs w:val="16"/>
      </w:rPr>
      <w:t xml:space="preserve">	Page </w:t>
    </w:r>
    <w:r>
      <w:rPr>
        <w:rFonts w:ascii="Arial" w:cs="Arial" w:eastAsia="Arial" w:hAnsi="Arial"/>
        <w:color w:val="1F38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4"/>
      </w:pBdr>
      <w:tabs>
        <w:tab w:val="right" w:pos="9026"/>
      </w:tabs>
    </w:pPr>
    <w:r>
      <w:rPr>
        <w:rFonts w:ascii="Arial" w:cs="Arial" w:eastAsia="Arial" w:hAnsi="Arial"/>
        <w:b/>
        <w:bCs/>
        <w:color w:val="1F3864"/>
        <w:sz w:val="18"/>
        <w:szCs w:val="18"/>
      </w:rPr>
      <w:t xml:space="preserve">Hybrid Automation Engineering Lab</w:t>
    </w:r>
    <w:r>
      <w:rPr>
        <w:rFonts w:ascii="Arial" w:cs="Arial" w:eastAsia="Arial" w:hAnsi="Arial"/>
        <w:color w:val="ADB9CA"/>
        <w:sz w:val="18"/>
        <w:szCs w:val="18"/>
      </w:rPr>
      <w:t xml:space="preserve">	Master Playbook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FFFFF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2026-05-07T13:01:39.830Z</dcterms:created>
  <dcterms:modified xsi:type="dcterms:W3CDTF">2026-05-07T13:01:39.846Z</dcterms:modified>
</cp:coreProperties>
</file>

<file path=docProps/custom.xml><?xml version="1.0" encoding="utf-8"?>
<Properties xmlns="http://schemas.openxmlformats.org/officeDocument/2006/custom-properties" xmlns:vt="http://schemas.openxmlformats.org/officeDocument/2006/docPropsVTypes"/>
</file>