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Public HBV genotype B/C core diversity reveals an HLA-DQB1*03:01-associated class-II presentation gap</w:t>
      </w:r>
    </w:p>
    <w:p>
      <w:pPr>
        <w:pStyle w:val="Heading1"/>
      </w:pPr>
      <w:r>
        <w:t>Short Title</w:t>
      </w:r>
    </w:p>
    <w:p>
      <w:r>
        <w:rPr>
          <w:rFonts w:ascii="Times New Roman" w:hAnsi="Times New Roman"/>
        </w:rPr>
        <w:t>HBV core diversity and DQB1*03:01 presentation gap</w:t>
      </w:r>
    </w:p>
    <w:p>
      <w:pPr>
        <w:pStyle w:val="Heading1"/>
      </w:pPr>
      <w:r>
        <w:t>Authors</w:t>
      </w:r>
    </w:p>
    <w:p>
      <w:r>
        <w:rPr>
          <w:rFonts w:ascii="Times New Roman" w:hAnsi="Times New Roman"/>
        </w:rPr>
        <w:t>[Author names and affiliations to be added]</w:t>
      </w:r>
    </w:p>
    <w:p>
      <w:pPr>
        <w:pStyle w:val="Heading1"/>
      </w:pPr>
      <w:r>
        <w:t>Correspondence</w:t>
      </w:r>
    </w:p>
    <w:p>
      <w:r>
        <w:rPr>
          <w:rFonts w:ascii="Times New Roman" w:hAnsi="Times New Roman"/>
        </w:rPr>
        <w:t>[Corresponding author email to be added]</w:t>
      </w:r>
    </w:p>
    <w:p>
      <w:pPr>
        <w:pStyle w:val="Heading1"/>
      </w:pPr>
      <w:r>
        <w:t>Abstract</w:t>
      </w:r>
    </w:p>
    <w:p>
      <w:r>
        <w:rPr>
          <w:rFonts w:ascii="Times New Roman" w:hAnsi="Times New Roman"/>
          <w:b/>
        </w:rPr>
        <w:t>Background:</w:t>
      </w:r>
      <w:r>
        <w:rPr>
          <w:rFonts w:ascii="Times New Roman" w:hAnsi="Times New Roman"/>
        </w:rPr>
        <w:t xml:space="preserve"> HLA-DQB1*03:01 has been associated with increased risk of</w:t>
      </w:r>
    </w:p>
    <w:p>
      <w:r>
        <w:rPr>
          <w:rFonts w:ascii="Times New Roman" w:hAnsi="Times New Roman"/>
        </w:rPr>
        <w:t>hepatitis B virus (HBV)-related hepatocellular carcinoma (HCC), and prior</w:t>
      </w:r>
    </w:p>
    <w:p>
      <w:r>
        <w:rPr>
          <w:rFonts w:ascii="Times New Roman" w:hAnsi="Times New Roman"/>
        </w:rPr>
        <w:t>reference-sequence analyses suggested reduced HLA-DQ binding to HBV</w:t>
      </w:r>
    </w:p>
    <w:p>
      <w:r>
        <w:rPr>
          <w:rFonts w:ascii="Times New Roman" w:hAnsi="Times New Roman"/>
        </w:rPr>
        <w:t>nucleocapsid peptides. Whether this predicted presentation gap is preserved</w:t>
      </w:r>
    </w:p>
    <w:p>
      <w:r>
        <w:rPr>
          <w:rFonts w:ascii="Times New Roman" w:hAnsi="Times New Roman"/>
        </w:rPr>
        <w:t>across public HBV genotype B/C sequence diversity remains unresolved.</w:t>
      </w:r>
    </w:p>
    <w:p>
      <w:r>
        <w:rPr>
          <w:rFonts w:ascii="Times New Roman" w:hAnsi="Times New Roman"/>
          <w:b/>
        </w:rPr>
        <w:t>Methods:</w:t>
      </w:r>
      <w:r>
        <w:rPr>
          <w:rFonts w:ascii="Times New Roman" w:hAnsi="Times New Roman"/>
        </w:rPr>
        <w:t xml:space="preserve"> Public NCBI GenBank complete-genome HBV records annotated as</w:t>
      </w:r>
    </w:p>
    <w:p>
      <w:r>
        <w:rPr>
          <w:rFonts w:ascii="Times New Roman" w:hAnsi="Times New Roman"/>
        </w:rPr>
        <w:t>genotype B or C were retrieved and parsed for core/capsid CDS translations.</w:t>
      </w:r>
    </w:p>
    <w:p>
      <w:r>
        <w:rPr>
          <w:rFonts w:ascii="Times New Roman" w:hAnsi="Times New Roman"/>
        </w:rPr>
        <w:t>After excluding records with missing core translations, recombinant annotations,</w:t>
      </w:r>
    </w:p>
    <w:p>
      <w:r>
        <w:rPr>
          <w:rFonts w:ascii="Times New Roman" w:hAnsi="Times New Roman"/>
        </w:rPr>
        <w:t>abnormal core length, non-standard amino acids, or missing genotype labels, 1576</w:t>
      </w:r>
    </w:p>
    <w:p>
      <w:r>
        <w:rPr>
          <w:rFonts w:ascii="Times New Roman" w:hAnsi="Times New Roman"/>
        </w:rPr>
        <w:t>quality-controlled records were retained. Overlapping core 15-mers were</w:t>
      </w:r>
    </w:p>
    <w:p>
      <w:r>
        <w:rPr>
          <w:rFonts w:ascii="Times New Roman" w:hAnsi="Times New Roman"/>
        </w:rPr>
        <w:t>generated and collapsed into 11176 unique peptide windows with 259916</w:t>
      </w:r>
    </w:p>
    <w:p>
      <w:r>
        <w:rPr>
          <w:rFonts w:ascii="Times New Roman" w:hAnsi="Times New Roman"/>
        </w:rPr>
        <w:t>occurrence-weighted windows. IEDB MHC-II predictions were run for seven HLA-DQ</w:t>
      </w:r>
    </w:p>
    <w:p>
      <w:r>
        <w:rPr>
          <w:rFonts w:ascii="Times New Roman" w:hAnsi="Times New Roman"/>
        </w:rPr>
        <w:t>heterodimers using NetMHCIIpan, including two DQB1*03:01-containing risk pairs</w:t>
      </w:r>
    </w:p>
    <w:p>
      <w:r>
        <w:rPr>
          <w:rFonts w:ascii="Times New Roman" w:hAnsi="Times New Roman"/>
        </w:rPr>
        <w:t>and a DQB1*03:02 comparator. Sensitivity analyses included IEDB recommended</w:t>
      </w:r>
    </w:p>
    <w:p>
      <w:r>
        <w:rPr>
          <w:rFonts w:ascii="Times New Roman" w:hAnsi="Times New Roman"/>
        </w:rPr>
        <w:t>predictions, exact and identity-based de-redundancy, record-level bootstrap,</w:t>
      </w:r>
    </w:p>
    <w:p>
      <w:r>
        <w:rPr>
          <w:rFonts w:ascii="Times New Roman" w:hAnsi="Times New Roman"/>
        </w:rPr>
        <w:t>genotype/region/year stratification, core-position gap analysis, IEDB human HBV</w:t>
      </w:r>
    </w:p>
    <w:p>
      <w:r>
        <w:rPr>
          <w:rFonts w:ascii="Times New Roman" w:hAnsi="Times New Roman"/>
        </w:rPr>
        <w:t>T-cell epitope overlap, and reference-proteome controls.</w:t>
      </w:r>
    </w:p>
    <w:p>
      <w:r>
        <w:rPr>
          <w:rFonts w:ascii="Times New Roman" w:hAnsi="Times New Roman"/>
          <w:b/>
        </w:rPr>
        <w:t>Results:</w:t>
      </w:r>
      <w:r>
        <w:rPr>
          <w:rFonts w:ascii="Times New Roman" w:hAnsi="Times New Roman"/>
        </w:rPr>
        <w:t xml:space="preserve"> In the expanded HLA-DQ panel, occurrence-weighted predicted core</w:t>
      </w:r>
    </w:p>
    <w:p>
      <w:r>
        <w:rPr>
          <w:rFonts w:ascii="Times New Roman" w:hAnsi="Times New Roman"/>
        </w:rPr>
        <w:t>binder rates were 13.52%, 10.52%, 10.20%, 9.04%, and 7.66% for five non-risk</w:t>
      </w:r>
    </w:p>
    <w:p>
      <w:r>
        <w:rPr>
          <w:rFonts w:ascii="Times New Roman" w:hAnsi="Times New Roman"/>
        </w:rPr>
        <w:t>comparison heterodimers, including 10.52% for DQA1*03:01/DQB1*03:02. In</w:t>
      </w:r>
    </w:p>
    <w:p>
      <w:r>
        <w:rPr>
          <w:rFonts w:ascii="Times New Roman" w:hAnsi="Times New Roman"/>
        </w:rPr>
        <w:t>contrast, DQA1*06:01/DQB1*03:01 and DQA1*05:08/DQB1*03:01 showed markedly lower</w:t>
      </w:r>
    </w:p>
    <w:p>
      <w:r>
        <w:rPr>
          <w:rFonts w:ascii="Times New Roman" w:hAnsi="Times New Roman"/>
        </w:rPr>
        <w:t>rates of 0.80% and 0.23%, respectively. DQA1*03:01/DQB1*03:02 exceeded both</w:t>
      </w:r>
    </w:p>
    <w:p>
      <w:r>
        <w:rPr>
          <w:rFonts w:ascii="Times New Roman" w:hAnsi="Times New Roman"/>
        </w:rPr>
        <w:t>DQB1*03:01-containing pairs in unique-peptide analyses (OR 8.26-9.48,</w:t>
      </w:r>
    </w:p>
    <w:p>
      <w:r>
        <w:rPr>
          <w:rFonts w:ascii="Times New Roman" w:hAnsi="Times New Roman"/>
        </w:rPr>
        <w:t>P = 3.27e-185 to 2.29e-197) and occurrence-weighted analyses (OR 14.50-52.02,</w:t>
      </w:r>
    </w:p>
    <w:p>
      <w:r>
        <w:rPr>
          <w:rFonts w:ascii="Times New Roman" w:hAnsi="Times New Roman"/>
        </w:rPr>
        <w:t>P &lt; 1e-300). The gap persisted after de-redundancy to exact-core, 99% identity,</w:t>
      </w:r>
    </w:p>
    <w:p>
      <w:r>
        <w:rPr>
          <w:rFonts w:ascii="Times New Roman" w:hAnsi="Times New Roman"/>
        </w:rPr>
        <w:t>and 95% identity representative sets. Bootstrap rate ratios for</w:t>
      </w:r>
    </w:p>
    <w:p>
      <w:r>
        <w:rPr>
          <w:rFonts w:ascii="Times New Roman" w:hAnsi="Times New Roman"/>
        </w:rPr>
        <w:t>DQA1*03:01/DQB1*03:02 over the two DQB1*03:01 pairs were 47.37 (95% CI</w:t>
      </w:r>
    </w:p>
    <w:p>
      <w:r>
        <w:rPr>
          <w:rFonts w:ascii="Times New Roman" w:hAnsi="Times New Roman"/>
        </w:rPr>
        <w:t>41.86-53.67) and 13.13 (95% CI 12.66-13.63). IEDB recommended predictions</w:t>
      </w:r>
    </w:p>
    <w:p>
      <w:r>
        <w:rPr>
          <w:rFonts w:ascii="Times New Roman" w:hAnsi="Times New Roman"/>
        </w:rPr>
        <w:t>preserved the occurrence-weighted direction of effect. Position-level analysis</w:t>
      </w:r>
    </w:p>
    <w:p>
      <w:r>
        <w:rPr>
          <w:rFonts w:ascii="Times New Roman" w:hAnsi="Times New Roman"/>
        </w:rPr>
        <w:t>localized the strongest gap to HBV core N-terminal windows, especially windows</w:t>
      </w:r>
    </w:p>
    <w:p>
      <w:r>
        <w:rPr>
          <w:rFonts w:ascii="Times New Roman" w:hAnsi="Times New Roman"/>
        </w:rPr>
        <w:t>2-27. Among 50 known human HBV core/nucleocapsid MHC-II epitopes in IEDB,</w:t>
      </w:r>
    </w:p>
    <w:p>
      <w:r>
        <w:rPr>
          <w:rFonts w:ascii="Times New Roman" w:hAnsi="Times New Roman"/>
        </w:rPr>
        <w:t>predicted NetMHCIIpan binders from the DQB1*03:01 risk pairs overlapped none,</w:t>
      </w:r>
    </w:p>
    <w:p>
      <w:r>
        <w:rPr>
          <w:rFonts w:ascii="Times New Roman" w:hAnsi="Times New Roman"/>
        </w:rPr>
        <w:t>whereas the DQB1*03:02 comparator overlapped 20.</w:t>
      </w:r>
    </w:p>
    <w:p>
      <w:r>
        <w:rPr>
          <w:rFonts w:ascii="Times New Roman" w:hAnsi="Times New Roman"/>
          <w:b/>
        </w:rPr>
        <w:t>Conclusions:</w:t>
      </w:r>
      <w:r>
        <w:rPr>
          <w:rFonts w:ascii="Times New Roman" w:hAnsi="Times New Roman"/>
        </w:rPr>
        <w:t xml:space="preserve"> Public genotype B/C HBV core diversity preserves a marked</w:t>
      </w:r>
    </w:p>
    <w:p>
      <w:r>
        <w:rPr>
          <w:rFonts w:ascii="Times New Roman" w:hAnsi="Times New Roman"/>
        </w:rPr>
        <w:t>class-II binding gap for DQB1*03:01-containing HLA-DQ heterodimers. This</w:t>
      </w:r>
    </w:p>
    <w:p>
      <w:r>
        <w:rPr>
          <w:rFonts w:ascii="Times New Roman" w:hAnsi="Times New Roman"/>
        </w:rPr>
        <w:t>computational public-data result extends the DQB1*03:01-HBV-HCC nucleocapsid</w:t>
      </w:r>
    </w:p>
    <w:p>
      <w:r>
        <w:rPr>
          <w:rFonts w:ascii="Times New Roman" w:hAnsi="Times New Roman"/>
        </w:rPr>
        <w:t>axis into naturally occurring viral diversity and nominates HBV core antigen</w:t>
      </w:r>
    </w:p>
    <w:p>
      <w:r>
        <w:rPr>
          <w:rFonts w:ascii="Times New Roman" w:hAnsi="Times New Roman"/>
        </w:rPr>
        <w:t>presentation as a focused hypothesis for experimental validation.</w:t>
      </w:r>
    </w:p>
    <w:p>
      <w:pPr>
        <w:pStyle w:val="Heading1"/>
      </w:pPr>
      <w:r>
        <w:t>Keywords</w:t>
      </w:r>
    </w:p>
    <w:p>
      <w:r>
        <w:rPr>
          <w:rFonts w:ascii="Times New Roman" w:hAnsi="Times New Roman"/>
        </w:rPr>
        <w:t>hepatitis B virus; HLA-DQB1*03:01; HLA-DQ; MHC class II; CD4 T cell; HBV core;</w:t>
      </w:r>
    </w:p>
    <w:p>
      <w:r>
        <w:rPr>
          <w:rFonts w:ascii="Times New Roman" w:hAnsi="Times New Roman"/>
        </w:rPr>
        <w:t>hepatocellular carcinoma; immunogenomics; epitope prediction</w:t>
      </w:r>
    </w:p>
    <w:p>
      <w:pPr>
        <w:pStyle w:val="Heading1"/>
      </w:pPr>
      <w:r>
        <w:t>Introduction</w:t>
      </w:r>
    </w:p>
    <w:p>
      <w:r>
        <w:rPr>
          <w:rFonts w:ascii="Times New Roman" w:hAnsi="Times New Roman"/>
        </w:rPr>
        <w:t>Chronic hepatitis B virus (HBV) infection remains a major cause of</w:t>
      </w:r>
    </w:p>
    <w:p>
      <w:r>
        <w:rPr>
          <w:rFonts w:ascii="Times New Roman" w:hAnsi="Times New Roman"/>
        </w:rPr>
        <w:t>hepatocellular carcinoma (HCC). Progression from infection to chronic liver</w:t>
      </w:r>
    </w:p>
    <w:p>
      <w:r>
        <w:rPr>
          <w:rFonts w:ascii="Times New Roman" w:hAnsi="Times New Roman"/>
        </w:rPr>
        <w:t>inflammation, cirrhosis, and HCC is shaped by both viral genetic variation and</w:t>
      </w:r>
    </w:p>
    <w:p>
      <w:r>
        <w:rPr>
          <w:rFonts w:ascii="Times New Roman" w:hAnsi="Times New Roman"/>
        </w:rPr>
        <w:t>host immune genetics. The HLA region is repeatedly implicated in HBV</w:t>
      </w:r>
    </w:p>
    <w:p>
      <w:r>
        <w:rPr>
          <w:rFonts w:ascii="Times New Roman" w:hAnsi="Times New Roman"/>
        </w:rPr>
        <w:t>persistence and HBV-related liver disease, consistent with a central role for</w:t>
      </w:r>
    </w:p>
    <w:p>
      <w:r>
        <w:rPr>
          <w:rFonts w:ascii="Times New Roman" w:hAnsi="Times New Roman"/>
        </w:rPr>
        <w:t>antigen presentation in long-term antiviral immune control.</w:t>
      </w:r>
    </w:p>
    <w:p>
      <w:r>
        <w:rPr>
          <w:rFonts w:ascii="Times New Roman" w:hAnsi="Times New Roman"/>
        </w:rPr>
        <w:t>HLA class II presentation is especially relevant because CD4 T-cell responses</w:t>
      </w:r>
    </w:p>
    <w:p>
      <w:r>
        <w:rPr>
          <w:rFonts w:ascii="Times New Roman" w:hAnsi="Times New Roman"/>
        </w:rPr>
        <w:t>coordinate antiviral immunity, antibody maturation, cytotoxic T-cell function,</w:t>
      </w:r>
    </w:p>
    <w:p>
      <w:r>
        <w:rPr>
          <w:rFonts w:ascii="Times New Roman" w:hAnsi="Times New Roman"/>
        </w:rPr>
        <w:t>and immune memory. HBV core/nucleocapsid antigens are major immune targets, and</w:t>
      </w:r>
    </w:p>
    <w:p>
      <w:r>
        <w:rPr>
          <w:rFonts w:ascii="Times New Roman" w:hAnsi="Times New Roman"/>
        </w:rPr>
        <w:t>impaired core-directed helper responses could plausibly contribute to viral</w:t>
      </w:r>
    </w:p>
    <w:p>
      <w:r>
        <w:rPr>
          <w:rFonts w:ascii="Times New Roman" w:hAnsi="Times New Roman"/>
        </w:rPr>
        <w:t>persistence or immune exhaustion. A recent Hepatology study connected</w:t>
      </w:r>
    </w:p>
    <w:p>
      <w:r>
        <w:rPr>
          <w:rFonts w:ascii="Times New Roman" w:hAnsi="Times New Roman"/>
        </w:rPr>
        <w:t>HLA-DQB1*03:01 with HBV-related HCC risk and reported lower predicted binding</w:t>
      </w:r>
    </w:p>
    <w:p>
      <w:r>
        <w:rPr>
          <w:rFonts w:ascii="Times New Roman" w:hAnsi="Times New Roman"/>
        </w:rPr>
        <w:t>of HBV nucleocapsid peptides by DQB1*03:01-containing HLA-DQ molecules. That</w:t>
      </w:r>
    </w:p>
    <w:p>
      <w:r>
        <w:rPr>
          <w:rFonts w:ascii="Times New Roman" w:hAnsi="Times New Roman"/>
        </w:rPr>
        <w:t>finding provided a mechanistic clue, but it also raised an important public-data</w:t>
      </w:r>
    </w:p>
    <w:p>
      <w:r>
        <w:rPr>
          <w:rFonts w:ascii="Times New Roman" w:hAnsi="Times New Roman"/>
        </w:rPr>
        <w:t>question: is the predicted core/nucleocapsid presentation gap stable across</w:t>
      </w:r>
    </w:p>
    <w:p>
      <w:r>
        <w:rPr>
          <w:rFonts w:ascii="Times New Roman" w:hAnsi="Times New Roman"/>
        </w:rPr>
        <w:t>naturally occurring HBV genotype B/C sequence diversity?</w:t>
      </w:r>
    </w:p>
    <w:p>
      <w:r>
        <w:rPr>
          <w:rFonts w:ascii="Times New Roman" w:hAnsi="Times New Roman"/>
        </w:rPr>
        <w:t>This question matters because HBV genotype B and genotype C predominate in many</w:t>
      </w:r>
    </w:p>
    <w:p>
      <w:r>
        <w:rPr>
          <w:rFonts w:ascii="Times New Roman" w:hAnsi="Times New Roman"/>
        </w:rPr>
        <w:t>East Asian HBV-HCC settings, and genotype C has been associated with increased</w:t>
      </w:r>
    </w:p>
    <w:p>
      <w:r>
        <w:rPr>
          <w:rFonts w:ascii="Times New Roman" w:hAnsi="Times New Roman"/>
        </w:rPr>
        <w:t>HCC risk in epidemiologic studies. A reference-sequence binding deficit could</w:t>
      </w:r>
    </w:p>
    <w:p>
      <w:r>
        <w:rPr>
          <w:rFonts w:ascii="Times New Roman" w:hAnsi="Times New Roman"/>
        </w:rPr>
        <w:t>be biologically meaningful, but viral sequence diversity could also weaken,</w:t>
      </w:r>
    </w:p>
    <w:p>
      <w:r>
        <w:rPr>
          <w:rFonts w:ascii="Times New Roman" w:hAnsi="Times New Roman"/>
        </w:rPr>
        <w:t>erase, or reverse the signal. Public GenBank HBV genomes therefore provide an</w:t>
      </w:r>
    </w:p>
    <w:p>
      <w:r>
        <w:rPr>
          <w:rFonts w:ascii="Times New Roman" w:hAnsi="Times New Roman"/>
        </w:rPr>
        <w:t>opportunity to test whether a DQB1*03:01-associated core presentation gap is</w:t>
      </w:r>
    </w:p>
    <w:p>
      <w:r>
        <w:rPr>
          <w:rFonts w:ascii="Times New Roman" w:hAnsi="Times New Roman"/>
        </w:rPr>
        <w:t>preserved across real viral diversity, even though the viral sequences are not</w:t>
      </w:r>
    </w:p>
    <w:p>
      <w:r>
        <w:rPr>
          <w:rFonts w:ascii="Times New Roman" w:hAnsi="Times New Roman"/>
        </w:rPr>
        <w:t>paired with host HLA genotypes.</w:t>
      </w:r>
    </w:p>
    <w:p>
      <w:r>
        <w:rPr>
          <w:rFonts w:ascii="Times New Roman" w:hAnsi="Times New Roman"/>
        </w:rPr>
        <w:t>We initially evaluated a narrower mutation-loss model: whether reported</w:t>
      </w:r>
    </w:p>
    <w:p>
      <w:r>
        <w:rPr>
          <w:rFonts w:ascii="Times New Roman" w:hAnsi="Times New Roman"/>
        </w:rPr>
        <w:t>HCC-associated HBV coding mutations commonly create DQB1*03:01-specific</w:t>
      </w:r>
    </w:p>
    <w:p>
      <w:r>
        <w:rPr>
          <w:rFonts w:ascii="Times New Roman" w:hAnsi="Times New Roman"/>
        </w:rPr>
        <w:t>binder-to-non-binder loss. Exploratory HBx and PreS/S hotspot analyses did not</w:t>
      </w:r>
    </w:p>
    <w:p>
      <w:r>
        <w:rPr>
          <w:rFonts w:ascii="Times New Roman" w:hAnsi="Times New Roman"/>
        </w:rPr>
        <w:t>support that model as a main result. We therefore revised the study around the</w:t>
      </w:r>
    </w:p>
    <w:p>
      <w:r>
        <w:rPr>
          <w:rFonts w:ascii="Times New Roman" w:hAnsi="Times New Roman"/>
        </w:rPr>
        <w:t>stronger and more defensible public-data question: whether global public HBV</w:t>
      </w:r>
    </w:p>
    <w:p>
      <w:r>
        <w:rPr>
          <w:rFonts w:ascii="Times New Roman" w:hAnsi="Times New Roman"/>
        </w:rPr>
        <w:t>genotype B/C core diversity preserves a DQB1*03:01-associated class-II</w:t>
      </w:r>
    </w:p>
    <w:p>
      <w:r>
        <w:rPr>
          <w:rFonts w:ascii="Times New Roman" w:hAnsi="Times New Roman"/>
        </w:rPr>
        <w:t>presentation gap. Here, we combine public HBV sequence retrieval, HLA-DQ</w:t>
      </w:r>
    </w:p>
    <w:p>
      <w:r>
        <w:rPr>
          <w:rFonts w:ascii="Times New Roman" w:hAnsi="Times New Roman"/>
        </w:rPr>
        <w:t>heterodimer MHC-II prediction, expanded HLA-DQ panel comparison,</w:t>
      </w:r>
    </w:p>
    <w:p>
      <w:r>
        <w:rPr>
          <w:rFonts w:ascii="Times New Roman" w:hAnsi="Times New Roman"/>
        </w:rPr>
        <w:t>de-redundancy, stratified sensitivity analysis, IEDB T-cell epitope overlap,</w:t>
      </w:r>
    </w:p>
    <w:p>
      <w:r>
        <w:rPr>
          <w:rFonts w:ascii="Times New Roman" w:hAnsi="Times New Roman"/>
        </w:rPr>
        <w:t>and reference-proteome controls.</w:t>
      </w:r>
    </w:p>
    <w:p>
      <w:pPr>
        <w:pStyle w:val="Heading1"/>
      </w:pPr>
      <w:r>
        <w:t>Methods</w:t>
      </w:r>
    </w:p>
    <w:p>
      <w:pPr>
        <w:pStyle w:val="Heading2"/>
      </w:pPr>
      <w:r>
        <w:t>Literature and novelty review</w:t>
      </w:r>
    </w:p>
    <w:p>
      <w:r>
        <w:rPr>
          <w:rFonts w:ascii="Times New Roman" w:hAnsi="Times New Roman"/>
        </w:rPr>
        <w:t xml:space="preserve">PubMed was queried on 2026-04-30 using combinations of </w:t>
      </w:r>
      <w:r>
        <w:rPr>
          <w:rFonts w:ascii="Courier New" w:hAnsi="Courier New"/>
          <w:sz w:val="18"/>
        </w:rPr>
        <w:t>DQB1*03:01</w:t>
      </w:r>
      <w:r>
        <w:rPr>
          <w:rFonts w:ascii="Times New Roman" w:hAnsi="Times New Roman"/>
        </w:rPr>
        <w:t>,</w:t>
      </w:r>
    </w:p>
    <w:p>
      <w:r>
        <w:rPr>
          <w:rFonts w:ascii="Courier New" w:hAnsi="Courier New"/>
          <w:sz w:val="18"/>
        </w:rPr>
        <w:t>HLA-DQB1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18"/>
        </w:rPr>
        <w:t>HBV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18"/>
        </w:rPr>
        <w:t>hepatitis B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18"/>
        </w:rPr>
        <w:t>HCC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18"/>
        </w:rPr>
        <w:t>nucleocapsid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18"/>
        </w:rPr>
        <w:t>NetMHCIIpan</w:t>
      </w:r>
      <w:r>
        <w:rPr>
          <w:rFonts w:ascii="Times New Roman" w:hAnsi="Times New Roman"/>
        </w:rPr>
        <w:t>,</w:t>
      </w:r>
    </w:p>
    <w:p>
      <w:r>
        <w:rPr>
          <w:rFonts w:ascii="Courier New" w:hAnsi="Courier New"/>
          <w:sz w:val="18"/>
        </w:rPr>
        <w:t>peptide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18"/>
        </w:rPr>
        <w:t>epitope</w:t>
      </w:r>
      <w:r>
        <w:rPr>
          <w:rFonts w:ascii="Times New Roman" w:hAnsi="Times New Roman"/>
        </w:rPr>
        <w:t xml:space="preserve">, and </w:t>
      </w:r>
      <w:r>
        <w:rPr>
          <w:rFonts w:ascii="Courier New" w:hAnsi="Courier New"/>
          <w:sz w:val="18"/>
        </w:rPr>
        <w:t>HLA-DQ</w:t>
      </w:r>
      <w:r>
        <w:rPr>
          <w:rFonts w:ascii="Times New Roman" w:hAnsi="Times New Roman"/>
        </w:rPr>
        <w:t>. The search identified related HBV-HLA-HCC</w:t>
      </w:r>
    </w:p>
    <w:p>
      <w:r>
        <w:rPr>
          <w:rFonts w:ascii="Times New Roman" w:hAnsi="Times New Roman"/>
        </w:rPr>
        <w:t>association studies, HBV mutation interaction studies, and HBV HLA class II</w:t>
      </w:r>
    </w:p>
    <w:p>
      <w:r>
        <w:rPr>
          <w:rFonts w:ascii="Times New Roman" w:hAnsi="Times New Roman"/>
        </w:rPr>
        <w:t>peptide prediction studies, but no PubMed-indexed study combining</w:t>
      </w:r>
    </w:p>
    <w:p>
      <w:r>
        <w:rPr>
          <w:rFonts w:ascii="Times New Roman" w:hAnsi="Times New Roman"/>
        </w:rPr>
        <w:t>DQB1*03:01-focused HLA-DQ heterodimer prediction, public HBV genotype B/C core</w:t>
      </w:r>
    </w:p>
    <w:p>
      <w:r>
        <w:rPr>
          <w:rFonts w:ascii="Times New Roman" w:hAnsi="Times New Roman"/>
        </w:rPr>
        <w:t>diversity, core-position gap analysis, and IEDB epitope overlap into a</w:t>
      </w:r>
    </w:p>
    <w:p>
      <w:r>
        <w:rPr>
          <w:rFonts w:ascii="Times New Roman" w:hAnsi="Times New Roman"/>
        </w:rPr>
        <w:t>quantified DQB1*03:01-associated presentation-gap framework.</w:t>
      </w:r>
    </w:p>
    <w:p>
      <w:pPr>
        <w:pStyle w:val="Heading2"/>
      </w:pPr>
      <w:r>
        <w:t>Public HBV sequence retrieval and quality control</w:t>
      </w:r>
    </w:p>
    <w:p>
      <w:r>
        <w:rPr>
          <w:rFonts w:ascii="Times New Roman" w:hAnsi="Times New Roman"/>
        </w:rPr>
        <w:t>NCBI nucleotide E-utilities were used to retrieve public complete-genome HBV</w:t>
      </w:r>
    </w:p>
    <w:p>
      <w:r>
        <w:rPr>
          <w:rFonts w:ascii="Times New Roman" w:hAnsi="Times New Roman"/>
        </w:rPr>
        <w:t>GenBank records annotated as genotype B or genotype C. The full query retrieved</w:t>
      </w:r>
    </w:p>
    <w:p>
      <w:r>
        <w:rPr>
          <w:rFonts w:ascii="Times New Roman" w:hAnsi="Times New Roman"/>
        </w:rPr>
        <w:t>3784 candidate records. GenBank CDS annotations were parsed to extract core</w:t>
      </w:r>
    </w:p>
    <w:p>
      <w:r>
        <w:rPr>
          <w:rFonts w:ascii="Times New Roman" w:hAnsi="Times New Roman"/>
        </w:rPr>
        <w:t>protein translations.</w:t>
      </w:r>
    </w:p>
    <w:p>
      <w:r>
        <w:rPr>
          <w:rFonts w:ascii="Times New Roman" w:hAnsi="Times New Roman"/>
        </w:rPr>
        <w:t>Records were excluded if they lacked a usable core CDS translation, contained</w:t>
      </w:r>
    </w:p>
    <w:p>
      <w:r>
        <w:rPr>
          <w:rFonts w:ascii="Times New Roman" w:hAnsi="Times New Roman"/>
        </w:rPr>
        <w:t>recombinant annotations in the definition or feature notes, had core length</w:t>
      </w:r>
    </w:p>
    <w:p>
      <w:r>
        <w:rPr>
          <w:rFonts w:ascii="Times New Roman" w:hAnsi="Times New Roman"/>
        </w:rPr>
        <w:t>outside 170-190 amino acids, contained non-standard amino-acid characters, or</w:t>
      </w:r>
    </w:p>
    <w:p>
      <w:r>
        <w:rPr>
          <w:rFonts w:ascii="Times New Roman" w:hAnsi="Times New Roman"/>
        </w:rPr>
        <w:t>lacked a genotype B/C query label. The final quality-controlled set contained</w:t>
      </w:r>
    </w:p>
    <w:p>
      <w:r>
        <w:rPr>
          <w:rFonts w:ascii="Times New Roman" w:hAnsi="Times New Roman"/>
        </w:rPr>
        <w:t>1576 genotype-labeled records, corresponding to 1538 unique accession</w:t>
      </w:r>
    </w:p>
    <w:p>
      <w:r>
        <w:rPr>
          <w:rFonts w:ascii="Times New Roman" w:hAnsi="Times New Roman"/>
        </w:rPr>
        <w:t>identifiers. The QC-passed set included 633 genotype B query records and 943</w:t>
      </w:r>
    </w:p>
    <w:p>
      <w:r>
        <w:rPr>
          <w:rFonts w:ascii="Times New Roman" w:hAnsi="Times New Roman"/>
        </w:rPr>
        <w:t>genotype C query records.</w:t>
      </w:r>
    </w:p>
    <w:p>
      <w:pPr>
        <w:pStyle w:val="Heading2"/>
      </w:pPr>
      <w:r>
        <w:t>Core peptide generation</w:t>
      </w:r>
    </w:p>
    <w:p>
      <w:r>
        <w:rPr>
          <w:rFonts w:ascii="Times New Roman" w:hAnsi="Times New Roman"/>
        </w:rPr>
        <w:t>For each quality-controlled core protein, all overlapping 15-mer peptides were</w:t>
      </w:r>
    </w:p>
    <w:p>
      <w:r>
        <w:rPr>
          <w:rFonts w:ascii="Times New Roman" w:hAnsi="Times New Roman"/>
        </w:rPr>
        <w:t>generated. Peptides were collapsed by peptide sequence and core window start</w:t>
      </w:r>
    </w:p>
    <w:p>
      <w:r>
        <w:rPr>
          <w:rFonts w:ascii="Times New Roman" w:hAnsi="Times New Roman"/>
        </w:rPr>
        <w:t>position. The final public-diversity analysis included 11176 unique core 15-mer</w:t>
      </w:r>
    </w:p>
    <w:p>
      <w:r>
        <w:rPr>
          <w:rFonts w:ascii="Times New Roman" w:hAnsi="Times New Roman"/>
        </w:rPr>
        <w:t>windows and 259916 occurrence-weighted windows.</w:t>
      </w:r>
    </w:p>
    <w:p>
      <w:pPr>
        <w:pStyle w:val="Heading2"/>
      </w:pPr>
      <w:r>
        <w:t>HLA-DQ panel</w:t>
      </w:r>
    </w:p>
    <w:p>
      <w:r>
        <w:rPr>
          <w:rFonts w:ascii="Times New Roman" w:hAnsi="Times New Roman"/>
        </w:rPr>
        <w:t>Seven HLA-DQ heterodimers were evaluated:</w:t>
      </w:r>
    </w:p>
    <w:p>
      <w:pPr>
        <w:pStyle w:val="ListBullet"/>
      </w:pPr>
      <w:r>
        <w:rPr>
          <w:rFonts w:ascii="Times New Roman" w:hAnsi="Times New Roman"/>
        </w:rPr>
        <w:t>DQA1*05:08/DQB1*03:01</w:t>
      </w:r>
    </w:p>
    <w:p>
      <w:pPr>
        <w:pStyle w:val="ListBullet"/>
      </w:pPr>
      <w:r>
        <w:rPr>
          <w:rFonts w:ascii="Times New Roman" w:hAnsi="Times New Roman"/>
        </w:rPr>
        <w:t>DQA1*06:01/DQB1*03:01</w:t>
      </w:r>
    </w:p>
    <w:p>
      <w:pPr>
        <w:pStyle w:val="ListBullet"/>
      </w:pPr>
      <w:r>
        <w:rPr>
          <w:rFonts w:ascii="Times New Roman" w:hAnsi="Times New Roman"/>
        </w:rPr>
        <w:t>DQA1*03:01/DQB1*03:02</w:t>
      </w:r>
    </w:p>
    <w:p>
      <w:pPr>
        <w:pStyle w:val="ListBullet"/>
      </w:pPr>
      <w:r>
        <w:rPr>
          <w:rFonts w:ascii="Times New Roman" w:hAnsi="Times New Roman"/>
        </w:rPr>
        <w:t>DQA1*01:02/DQB1*06:02</w:t>
      </w:r>
    </w:p>
    <w:p>
      <w:pPr>
        <w:pStyle w:val="ListBullet"/>
      </w:pPr>
      <w:r>
        <w:rPr>
          <w:rFonts w:ascii="Times New Roman" w:hAnsi="Times New Roman"/>
        </w:rPr>
        <w:t>DQA1*01:01/DQB1*05:01</w:t>
      </w:r>
    </w:p>
    <w:p>
      <w:pPr>
        <w:pStyle w:val="ListBullet"/>
      </w:pPr>
      <w:r>
        <w:rPr>
          <w:rFonts w:ascii="Times New Roman" w:hAnsi="Times New Roman"/>
        </w:rPr>
        <w:t>DQA1*03:03/DQB1*04:01</w:t>
      </w:r>
    </w:p>
    <w:p>
      <w:pPr>
        <w:pStyle w:val="ListBullet"/>
      </w:pPr>
      <w:r>
        <w:rPr>
          <w:rFonts w:ascii="Times New Roman" w:hAnsi="Times New Roman"/>
        </w:rPr>
        <w:t>DQA1*05:01/DQB1*02:01</w:t>
      </w:r>
    </w:p>
    <w:p>
      <w:r>
        <w:rPr>
          <w:rFonts w:ascii="Times New Roman" w:hAnsi="Times New Roman"/>
        </w:rPr>
        <w:t>The first two were treated as DQB1*03:01-containing risk heterodimers based on</w:t>
      </w:r>
    </w:p>
    <w:p>
      <w:r>
        <w:rPr>
          <w:rFonts w:ascii="Times New Roman" w:hAnsi="Times New Roman"/>
        </w:rPr>
        <w:t>the motivating DQB1*03:01-HBV-HCC literature. DQA1*03:01/DQB1*03:02 was used as</w:t>
      </w:r>
    </w:p>
    <w:p>
      <w:r>
        <w:rPr>
          <w:rFonts w:ascii="Times New Roman" w:hAnsi="Times New Roman"/>
        </w:rPr>
        <w:t>the primary DQB1*03:02 comparator. Additional HLA-DQ heterodimers were included</w:t>
      </w:r>
    </w:p>
    <w:p>
      <w:r>
        <w:rPr>
          <w:rFonts w:ascii="Times New Roman" w:hAnsi="Times New Roman"/>
        </w:rPr>
        <w:t>to test whether the signal was specific to DQB1*03:01-containing pairs rather</w:t>
      </w:r>
    </w:p>
    <w:p>
      <w:r>
        <w:rPr>
          <w:rFonts w:ascii="Times New Roman" w:hAnsi="Times New Roman"/>
        </w:rPr>
        <w:t>than a generic feature of HLA-DQ prediction.</w:t>
      </w:r>
    </w:p>
    <w:p>
      <w:pPr>
        <w:pStyle w:val="Heading2"/>
      </w:pPr>
      <w:r>
        <w:t>MHC-II binding prediction</w:t>
      </w:r>
    </w:p>
    <w:p>
      <w:r>
        <w:rPr>
          <w:rFonts w:ascii="Times New Roman" w:hAnsi="Times New Roman"/>
        </w:rPr>
        <w:t>MHC-II binding predictions were generated through the IEDB MHC-II prediction API</w:t>
      </w:r>
    </w:p>
    <w:p>
      <w:r>
        <w:rPr>
          <w:rFonts w:ascii="Times New Roman" w:hAnsi="Times New Roman"/>
        </w:rPr>
        <w:t>using NetMHCIIpan. Percentile rank &lt;10 was defined as predicted binding, and</w:t>
      </w:r>
    </w:p>
    <w:p>
      <w:r>
        <w:rPr>
          <w:rFonts w:ascii="Times New Roman" w:hAnsi="Times New Roman"/>
        </w:rPr>
        <w:t>rank &lt;2 was defined as strong predicted binding. As a method sensitivity check,</w:t>
      </w:r>
    </w:p>
    <w:p>
      <w:r>
        <w:rPr>
          <w:rFonts w:ascii="Times New Roman" w:hAnsi="Times New Roman"/>
        </w:rPr>
        <w:t>the IEDB recommended method was also run for the primary three HLA-DQ</w:t>
      </w:r>
    </w:p>
    <w:p>
      <w:r>
        <w:rPr>
          <w:rFonts w:ascii="Times New Roman" w:hAnsi="Times New Roman"/>
        </w:rPr>
        <w:t>heterodimers: DQA1*03:01/DQB1*03:02, DQA1*05:08/DQB1*03:01, and</w:t>
      </w:r>
    </w:p>
    <w:p>
      <w:r>
        <w:rPr>
          <w:rFonts w:ascii="Times New Roman" w:hAnsi="Times New Roman"/>
        </w:rPr>
        <w:t>DQA1*06:01/DQB1*03:01.</w:t>
      </w:r>
    </w:p>
    <w:p>
      <w:pPr>
        <w:pStyle w:val="Heading2"/>
      </w:pPr>
      <w:r>
        <w:t>Statistical analysis</w:t>
      </w:r>
    </w:p>
    <w:p>
      <w:r>
        <w:rPr>
          <w:rFonts w:ascii="Times New Roman" w:hAnsi="Times New Roman"/>
        </w:rPr>
        <w:t>Binder counts were summarized using both unique peptide counts and</w:t>
      </w:r>
    </w:p>
    <w:p>
      <w:r>
        <w:rPr>
          <w:rFonts w:ascii="Times New Roman" w:hAnsi="Times New Roman"/>
        </w:rPr>
        <w:t>occurrence-weighted counts. Pairwise comparisons between the DQB1*03:02</w:t>
      </w:r>
    </w:p>
    <w:p>
      <w:r>
        <w:rPr>
          <w:rFonts w:ascii="Times New Roman" w:hAnsi="Times New Roman"/>
        </w:rPr>
        <w:t>comparator and other heterodimers used Fisher exact tests. P values that</w:t>
      </w:r>
    </w:p>
    <w:p>
      <w:r>
        <w:rPr>
          <w:rFonts w:ascii="Times New Roman" w:hAnsi="Times New Roman"/>
        </w:rPr>
        <w:t>underflowed to zero in SciPy are reported as P &lt; 1e-300. Occurrence-weighted</w:t>
      </w:r>
    </w:p>
    <w:p>
      <w:r>
        <w:rPr>
          <w:rFonts w:ascii="Times New Roman" w:hAnsi="Times New Roman"/>
        </w:rPr>
        <w:t>rates were also calculated within genotype, region, country, and collection-year</w:t>
      </w:r>
    </w:p>
    <w:p>
      <w:r>
        <w:rPr>
          <w:rFonts w:ascii="Times New Roman" w:hAnsi="Times New Roman"/>
        </w:rPr>
        <w:t>strata when metadata were available.</w:t>
      </w:r>
    </w:p>
    <w:p>
      <w:pPr>
        <w:pStyle w:val="Heading2"/>
      </w:pPr>
      <w:r>
        <w:t>Sequence de-redundancy and bootstrap analysis</w:t>
      </w:r>
    </w:p>
    <w:p>
      <w:r>
        <w:rPr>
          <w:rFonts w:ascii="Times New Roman" w:hAnsi="Times New Roman"/>
        </w:rPr>
        <w:t>To assess sensitivity to public database redundancy, three de-redundant record</w:t>
      </w:r>
    </w:p>
    <w:p>
      <w:r>
        <w:rPr>
          <w:rFonts w:ascii="Times New Roman" w:hAnsi="Times New Roman"/>
        </w:rPr>
        <w:t>sets were created: exact core protein de-duplication, greedy 99% identity</w:t>
      </w:r>
    </w:p>
    <w:p>
      <w:r>
        <w:rPr>
          <w:rFonts w:ascii="Times New Roman" w:hAnsi="Times New Roman"/>
        </w:rPr>
        <w:t>de-redundancy, and greedy 95% identity de-redundancy. Occurrence-weighted HLA-DQ</w:t>
      </w:r>
    </w:p>
    <w:p>
      <w:r>
        <w:rPr>
          <w:rFonts w:ascii="Times New Roman" w:hAnsi="Times New Roman"/>
        </w:rPr>
        <w:t>binder rates were recomputed in each set without rerunning MHC-II prediction,</w:t>
      </w:r>
    </w:p>
    <w:p>
      <w:r>
        <w:rPr>
          <w:rFonts w:ascii="Times New Roman" w:hAnsi="Times New Roman"/>
        </w:rPr>
        <w:t>using accession-level source mappings.</w:t>
      </w:r>
    </w:p>
    <w:p>
      <w:r>
        <w:rPr>
          <w:rFonts w:ascii="Times New Roman" w:hAnsi="Times New Roman"/>
        </w:rPr>
        <w:t>Record-level bootstrap analysis used 1000 resamples of quality-controlled</w:t>
      </w:r>
    </w:p>
    <w:p>
      <w:r>
        <w:rPr>
          <w:rFonts w:ascii="Times New Roman" w:hAnsi="Times New Roman"/>
        </w:rPr>
        <w:t>records with replacement. Binder-rate confidence intervals, rate differences,</w:t>
      </w:r>
    </w:p>
    <w:p>
      <w:r>
        <w:rPr>
          <w:rFonts w:ascii="Times New Roman" w:hAnsi="Times New Roman"/>
        </w:rPr>
        <w:t>and rate ratios were calculated from accession-level totals.</w:t>
      </w:r>
    </w:p>
    <w:p>
      <w:pPr>
        <w:pStyle w:val="Heading2"/>
      </w:pPr>
      <w:r>
        <w:t>Core-position gap analysis</w:t>
      </w:r>
    </w:p>
    <w:p>
      <w:r>
        <w:rPr>
          <w:rFonts w:ascii="Times New Roman" w:hAnsi="Times New Roman"/>
        </w:rPr>
        <w:t>For each HBV core 15-mer window start, occurrence-weighted binder rates were</w:t>
      </w:r>
    </w:p>
    <w:p>
      <w:r>
        <w:rPr>
          <w:rFonts w:ascii="Times New Roman" w:hAnsi="Times New Roman"/>
        </w:rPr>
        <w:t>summarized for the DQB1*03:02 comparator and the combined DQB1*03:01 risk pairs.</w:t>
      </w:r>
    </w:p>
    <w:p>
      <w:r>
        <w:rPr>
          <w:rFonts w:ascii="Times New Roman" w:hAnsi="Times New Roman"/>
        </w:rPr>
        <w:t>A position-level gap was defined as the DQB1*03:02 occurrence-weighted binder</w:t>
      </w:r>
    </w:p>
    <w:p>
      <w:r>
        <w:rPr>
          <w:rFonts w:ascii="Times New Roman" w:hAnsi="Times New Roman"/>
        </w:rPr>
        <w:t>rate minus the combined DQB1*03:01 risk-pair occurrence-weighted binder rate.</w:t>
      </w:r>
    </w:p>
    <w:p>
      <w:r>
        <w:rPr>
          <w:rFonts w:ascii="Times New Roman" w:hAnsi="Times New Roman"/>
        </w:rPr>
        <w:t>Top gap windows were ranked by this difference.</w:t>
      </w:r>
    </w:p>
    <w:p>
      <w:pPr>
        <w:pStyle w:val="Heading2"/>
      </w:pPr>
      <w:r>
        <w:t>IEDB human HBV T-cell epitope overlap</w:t>
      </w:r>
    </w:p>
    <w:p>
      <w:r>
        <w:rPr>
          <w:rFonts w:ascii="Times New Roman" w:hAnsi="Times New Roman"/>
        </w:rPr>
        <w:t>The IEDB query API was used to retrieve positive human T-cell assay records for</w:t>
      </w:r>
    </w:p>
    <w:p>
      <w:r>
        <w:rPr>
          <w:rFonts w:ascii="Times New Roman" w:hAnsi="Times New Roman"/>
        </w:rPr>
        <w:t>HBV (</w:t>
      </w:r>
      <w:r>
        <w:rPr>
          <w:rFonts w:ascii="Courier New" w:hAnsi="Courier New"/>
          <w:sz w:val="18"/>
        </w:rPr>
        <w:t>NCBITaxon:10407</w:t>
      </w:r>
      <w:r>
        <w:rPr>
          <w:rFonts w:ascii="Times New Roman" w:hAnsi="Times New Roman"/>
        </w:rPr>
        <w:t>). Retrieved linear epitopes were normalized by sequence,</w:t>
      </w:r>
    </w:p>
    <w:p>
      <w:r>
        <w:rPr>
          <w:rFonts w:ascii="Times New Roman" w:hAnsi="Times New Roman"/>
        </w:rPr>
        <w:t>source antigen, source position, and MHC class. Core/nucleocapsid epitopes were</w:t>
      </w:r>
    </w:p>
    <w:p>
      <w:r>
        <w:rPr>
          <w:rFonts w:ascii="Times New Roman" w:hAnsi="Times New Roman"/>
        </w:rPr>
        <w:t>identified from curated antigen names and parent antigen names containing</w:t>
      </w:r>
    </w:p>
    <w:p>
      <w:r>
        <w:rPr>
          <w:rFonts w:ascii="Courier New" w:hAnsi="Courier New"/>
          <w:sz w:val="18"/>
        </w:rPr>
        <w:t>core</w:t>
      </w:r>
      <w:r>
        <w:rPr>
          <w:rFonts w:ascii="Times New Roman" w:hAnsi="Times New Roman"/>
        </w:rPr>
        <w:t xml:space="preserve"> or </w:t>
      </w:r>
      <w:r>
        <w:rPr>
          <w:rFonts w:ascii="Courier New" w:hAnsi="Courier New"/>
          <w:sz w:val="18"/>
        </w:rPr>
        <w:t>nucleocapsid</w:t>
      </w:r>
      <w:r>
        <w:rPr>
          <w:rFonts w:ascii="Times New Roman" w:hAnsi="Times New Roman"/>
        </w:rPr>
        <w:t>. Predicted core 15-mers were considered overlapping if</w:t>
      </w:r>
    </w:p>
    <w:p>
      <w:r>
        <w:rPr>
          <w:rFonts w:ascii="Times New Roman" w:hAnsi="Times New Roman"/>
        </w:rPr>
        <w:t>the predicted peptide contained the known epitope sequence or was contained</w:t>
      </w:r>
    </w:p>
    <w:p>
      <w:r>
        <w:rPr>
          <w:rFonts w:ascii="Times New Roman" w:hAnsi="Times New Roman"/>
        </w:rPr>
        <w:t>within the known epitope sequence. Overlap was summarized for all known human</w:t>
      </w:r>
    </w:p>
    <w:p>
      <w:r>
        <w:rPr>
          <w:rFonts w:ascii="Times New Roman" w:hAnsi="Times New Roman"/>
        </w:rPr>
        <w:t>core/nucleocapsid T-cell epitopes and separately for known MHC-II</w:t>
      </w:r>
    </w:p>
    <w:p>
      <w:r>
        <w:rPr>
          <w:rFonts w:ascii="Times New Roman" w:hAnsi="Times New Roman"/>
        </w:rPr>
        <w:t>core/nucleocapsid epitopes.</w:t>
      </w:r>
    </w:p>
    <w:p>
      <w:pPr>
        <w:pStyle w:val="Heading2"/>
      </w:pPr>
      <w:r>
        <w:t>Reference HBV proteome control</w:t>
      </w:r>
    </w:p>
    <w:p>
      <w:r>
        <w:rPr>
          <w:rFonts w:ascii="Times New Roman" w:hAnsi="Times New Roman"/>
        </w:rPr>
        <w:t>To test whether the DQB1*03:01 gap was core-specific rather than a global HBV</w:t>
      </w:r>
    </w:p>
    <w:p>
      <w:r>
        <w:rPr>
          <w:rFonts w:ascii="Times New Roman" w:hAnsi="Times New Roman"/>
        </w:rPr>
        <w:t>protein effect, the reference HBV genome NC_003977.2 was parsed for polymerase,</w:t>
      </w:r>
    </w:p>
    <w:p>
      <w:r>
        <w:rPr>
          <w:rFonts w:ascii="Times New Roman" w:hAnsi="Times New Roman"/>
        </w:rPr>
        <w:t>large envelope, X protein, and capsid/core translations. Overlapping 15-mers</w:t>
      </w:r>
    </w:p>
    <w:p>
      <w:r>
        <w:rPr>
          <w:rFonts w:ascii="Times New Roman" w:hAnsi="Times New Roman"/>
        </w:rPr>
        <w:t>were generated for each protein and predicted against the same seven HLA-DQ</w:t>
      </w:r>
    </w:p>
    <w:p>
      <w:r>
        <w:rPr>
          <w:rFonts w:ascii="Times New Roman" w:hAnsi="Times New Roman"/>
        </w:rPr>
        <w:t>heterodimers using IEDB NetMHCIIpan.</w:t>
      </w:r>
    </w:p>
    <w:p>
      <w:pPr>
        <w:pStyle w:val="Heading1"/>
      </w:pPr>
      <w:r>
        <w:t>Results</w:t>
      </w:r>
    </w:p>
    <w:p>
      <w:pPr>
        <w:pStyle w:val="Heading2"/>
      </w:pPr>
      <w:r>
        <w:t>Public genotype B/C core diversity generated 11176 unique core peptide windows</w:t>
      </w:r>
    </w:p>
    <w:p>
      <w:r>
        <w:rPr>
          <w:rFonts w:ascii="Times New Roman" w:hAnsi="Times New Roman"/>
        </w:rPr>
        <w:t>The full public GenBank retrieval produced 3784 candidate complete-genome</w:t>
      </w:r>
    </w:p>
    <w:p>
      <w:r>
        <w:rPr>
          <w:rFonts w:ascii="Times New Roman" w:hAnsi="Times New Roman"/>
        </w:rPr>
        <w:t>records annotated as genotype B or C. After core CDS extraction and quality</w:t>
      </w:r>
    </w:p>
    <w:p>
      <w:r>
        <w:rPr>
          <w:rFonts w:ascii="Times New Roman" w:hAnsi="Times New Roman"/>
        </w:rPr>
        <w:t>control, 1576 genotype-labeled records remained, including 633 genotype B query</w:t>
      </w:r>
    </w:p>
    <w:p>
      <w:r>
        <w:rPr>
          <w:rFonts w:ascii="Times New Roman" w:hAnsi="Times New Roman"/>
        </w:rPr>
        <w:t>records and 943 genotype C query records. These records represented 1538 unique</w:t>
      </w:r>
    </w:p>
    <w:p>
      <w:r>
        <w:rPr>
          <w:rFonts w:ascii="Times New Roman" w:hAnsi="Times New Roman"/>
        </w:rPr>
        <w:t>accession identifiers and produced 11176 unique core 15-mer windows with 259916</w:t>
      </w:r>
    </w:p>
    <w:p>
      <w:r>
        <w:rPr>
          <w:rFonts w:ascii="Times New Roman" w:hAnsi="Times New Roman"/>
        </w:rPr>
        <w:t>occurrence-weighted windows.</w:t>
      </w:r>
    </w:p>
    <w:p>
      <w:r>
        <w:rPr>
          <w:rFonts w:ascii="Times New Roman" w:hAnsi="Times New Roman"/>
        </w:rPr>
        <w:t>Most QC-passed records had geographic metadata from East or Southeast Asia,</w:t>
      </w:r>
    </w:p>
    <w:p>
      <w:r>
        <w:rPr>
          <w:rFonts w:ascii="Times New Roman" w:hAnsi="Times New Roman"/>
        </w:rPr>
        <w:t>consistent with the genotype B/C focus, but the analysis also retained records</w:t>
      </w:r>
    </w:p>
    <w:p>
      <w:r>
        <w:rPr>
          <w:rFonts w:ascii="Times New Roman" w:hAnsi="Times New Roman"/>
        </w:rPr>
        <w:t>from other regions and from records with missing geographic annotation. This</w:t>
      </w:r>
    </w:p>
    <w:p>
      <w:r>
        <w:rPr>
          <w:rFonts w:ascii="Times New Roman" w:hAnsi="Times New Roman"/>
        </w:rPr>
        <w:t>dataset was substantially larger than the initial pilot set and replaced the</w:t>
      </w:r>
    </w:p>
    <w:p>
      <w:r>
        <w:rPr>
          <w:rFonts w:ascii="Times New Roman" w:hAnsi="Times New Roman"/>
        </w:rPr>
        <w:t>earlier 469-record analysis as the final submission version.</w:t>
      </w:r>
    </w:p>
    <w:p>
      <w:pPr>
        <w:pStyle w:val="Heading2"/>
      </w:pPr>
      <w:r>
        <w:t>DQB1*03:01-containing HLA-DQ heterodimers were outliers in an expanded HLA-DQ panel</w:t>
      </w:r>
    </w:p>
    <w:p>
      <w:r>
        <w:rPr>
          <w:rFonts w:ascii="Times New Roman" w:hAnsi="Times New Roman"/>
        </w:rPr>
        <w:t>Across seven HLA-DQ heterodimers, occurrence-weighted public-core binder rates</w:t>
      </w:r>
    </w:p>
    <w:p>
      <w:r>
        <w:rPr>
          <w:rFonts w:ascii="Times New Roman" w:hAnsi="Times New Roman"/>
        </w:rPr>
        <w:t>varied substantially. DQA1*01:01/DQB1*05:01 had the highest occurrence-weighted</w:t>
      </w:r>
    </w:p>
    <w:p>
      <w:r>
        <w:rPr>
          <w:rFonts w:ascii="Times New Roman" w:hAnsi="Times New Roman"/>
        </w:rPr>
        <w:t>binder rate (13.52%), followed by DQA1*03:01/DQB1*03:02 (10.52%),</w:t>
      </w:r>
    </w:p>
    <w:p>
      <w:r>
        <w:rPr>
          <w:rFonts w:ascii="Times New Roman" w:hAnsi="Times New Roman"/>
        </w:rPr>
        <w:t>DQA1*01:02/DQB1*06:02 (10.20%), DQA1*05:01/DQB1*02:01 (9.04%), and</w:t>
      </w:r>
    </w:p>
    <w:p>
      <w:r>
        <w:rPr>
          <w:rFonts w:ascii="Times New Roman" w:hAnsi="Times New Roman"/>
        </w:rPr>
        <w:t>DQA1*03:03/DQB1*04:01 (7.66%). In contrast, the two DQB1*03:01-containing</w:t>
      </w:r>
    </w:p>
    <w:p>
      <w:r>
        <w:rPr>
          <w:rFonts w:ascii="Times New Roman" w:hAnsi="Times New Roman"/>
        </w:rPr>
        <w:t>heterodimers had markedly lower occurrence-weighted rates:</w:t>
      </w:r>
    </w:p>
    <w:p>
      <w:r>
        <w:rPr>
          <w:rFonts w:ascii="Times New Roman" w:hAnsi="Times New Roman"/>
        </w:rPr>
        <w:t>DQA1*06:01/DQB1*03:01 bound 0.80% of windows and DQA1*05:08/DQB1*03:01 bound</w:t>
      </w:r>
    </w:p>
    <w:p>
      <w:r>
        <w:rPr>
          <w:rFonts w:ascii="Times New Roman" w:hAnsi="Times New Roman"/>
        </w:rPr>
        <w:t>0.23%.</w:t>
      </w:r>
    </w:p>
    <w:p>
      <w:r>
        <w:rPr>
          <w:rFonts w:ascii="Times New Roman" w:hAnsi="Times New Roman"/>
        </w:rPr>
        <w:t>The same pattern was observed in unique-peptide counts. DQA1*03:01/DQB1*03:02</w:t>
      </w:r>
    </w:p>
    <w:p>
      <w:r>
        <w:rPr>
          <w:rFonts w:ascii="Times New Roman" w:hAnsi="Times New Roman"/>
        </w:rPr>
        <w:t>bound 1067 of 11176 unique core windows (9.55%), whereas</w:t>
      </w:r>
    </w:p>
    <w:p>
      <w:r>
        <w:rPr>
          <w:rFonts w:ascii="Times New Roman" w:hAnsi="Times New Roman"/>
        </w:rPr>
        <w:t>DQA1*06:01/DQB1*03:01 and DQA1*05:08/DQB1*03:01 bound 141 (1.26%) and 123</w:t>
      </w:r>
    </w:p>
    <w:p>
      <w:r>
        <w:rPr>
          <w:rFonts w:ascii="Times New Roman" w:hAnsi="Times New Roman"/>
        </w:rPr>
        <w:t>(1.10%) unique core windows, respectively.</w:t>
      </w:r>
    </w:p>
    <w:p>
      <w:pPr>
        <w:pStyle w:val="Heading2"/>
      </w:pPr>
      <w:r>
        <w:t>The DQB1*03:02 comparator exceeded DQB1*03:01-containing pairs in statistical comparisons</w:t>
      </w:r>
    </w:p>
    <w:p>
      <w:r>
        <w:rPr>
          <w:rFonts w:ascii="Times New Roman" w:hAnsi="Times New Roman"/>
        </w:rPr>
        <w:t>In unique-peptide Fisher exact tests, DQA1*03:01/DQB1*03:02 showed higher</w:t>
      </w:r>
    </w:p>
    <w:p>
      <w:r>
        <w:rPr>
          <w:rFonts w:ascii="Times New Roman" w:hAnsi="Times New Roman"/>
        </w:rPr>
        <w:t>predicted binding than DQA1*05:08/DQB1*03:01 (OR 9.48,</w:t>
      </w:r>
    </w:p>
    <w:p>
      <w:r>
        <w:rPr>
          <w:rFonts w:ascii="Times New Roman" w:hAnsi="Times New Roman"/>
        </w:rPr>
        <w:t>P = 2.29e-197) and DQA1*06:01/DQB1*03:01 (OR 8.26,</w:t>
      </w:r>
    </w:p>
    <w:p>
      <w:r>
        <w:rPr>
          <w:rFonts w:ascii="Times New Roman" w:hAnsi="Times New Roman"/>
        </w:rPr>
        <w:t>P = 3.27e-185). In occurrence-weighted analyses, the corresponding odds ratios</w:t>
      </w:r>
    </w:p>
    <w:p>
      <w:r>
        <w:rPr>
          <w:rFonts w:ascii="Times New Roman" w:hAnsi="Times New Roman"/>
        </w:rPr>
        <w:t>were 52.02 and 14.50; both P values underflowed and are reported as</w:t>
      </w:r>
    </w:p>
    <w:p>
      <w:r>
        <w:rPr>
          <w:rFonts w:ascii="Times New Roman" w:hAnsi="Times New Roman"/>
        </w:rPr>
        <w:t>P &lt; 1e-300.</w:t>
      </w:r>
    </w:p>
    <w:p>
      <w:r>
        <w:rPr>
          <w:rFonts w:ascii="Times New Roman" w:hAnsi="Times New Roman"/>
        </w:rPr>
        <w:t>The broader panel showed that DQB1*03:02 was not the single highest-binding</w:t>
      </w:r>
    </w:p>
    <w:p>
      <w:r>
        <w:rPr>
          <w:rFonts w:ascii="Times New Roman" w:hAnsi="Times New Roman"/>
        </w:rPr>
        <w:t>HLA-DQ pair; DQA1*01:01/DQB1*05:01 bound more public-core windows. The key</w:t>
      </w:r>
    </w:p>
    <w:p>
      <w:r>
        <w:rPr>
          <w:rFonts w:ascii="Times New Roman" w:hAnsi="Times New Roman"/>
        </w:rPr>
        <w:t>result is therefore not that DQB1*03:02 is universally superior, but that</w:t>
      </w:r>
    </w:p>
    <w:p>
      <w:r>
        <w:rPr>
          <w:rFonts w:ascii="Times New Roman" w:hAnsi="Times New Roman"/>
        </w:rPr>
        <w:t>DQB1*03:01-containing risk heterodimers are consistent low-binding outliers for</w:t>
      </w:r>
    </w:p>
    <w:p>
      <w:r>
        <w:rPr>
          <w:rFonts w:ascii="Times New Roman" w:hAnsi="Times New Roman"/>
        </w:rPr>
        <w:t>HBV core.</w:t>
      </w:r>
    </w:p>
    <w:p>
      <w:pPr>
        <w:pStyle w:val="Heading2"/>
      </w:pPr>
      <w:r>
        <w:t>The gap was preserved across genotype, region, and collection-year strata</w:t>
      </w:r>
    </w:p>
    <w:p>
      <w:r>
        <w:rPr>
          <w:rFonts w:ascii="Times New Roman" w:hAnsi="Times New Roman"/>
        </w:rPr>
        <w:t>Occurrence-weighted predicted binder rates for DQA1*03:01/DQB1*03:02 were</w:t>
      </w:r>
    </w:p>
    <w:p>
      <w:r>
        <w:rPr>
          <w:rFonts w:ascii="Times New Roman" w:hAnsi="Times New Roman"/>
        </w:rPr>
        <w:t>10.39% in genotype B query records and 10.60% in genotype C query records. For</w:t>
      </w:r>
    </w:p>
    <w:p>
      <w:r>
        <w:rPr>
          <w:rFonts w:ascii="Times New Roman" w:hAnsi="Times New Roman"/>
        </w:rPr>
        <w:t>DQA1*05:08/DQB1*03:01, rates were 0.27% and 0.20%, respectively. For</w:t>
      </w:r>
    </w:p>
    <w:p>
      <w:r>
        <w:rPr>
          <w:rFonts w:ascii="Times New Roman" w:hAnsi="Times New Roman"/>
        </w:rPr>
        <w:t>DQA1*06:01/DQB1*03:01, rates were 0.83% and 0.79%, respectively. Thus, the</w:t>
      </w:r>
    </w:p>
    <w:p>
      <w:r>
        <w:rPr>
          <w:rFonts w:ascii="Times New Roman" w:hAnsi="Times New Roman"/>
        </w:rPr>
        <w:t>predicted DQB1*03:01-associated core binding gap was not restricted to one</w:t>
      </w:r>
    </w:p>
    <w:p>
      <w:r>
        <w:rPr>
          <w:rFonts w:ascii="Times New Roman" w:hAnsi="Times New Roman"/>
        </w:rPr>
        <w:t>genotype query stratum.</w:t>
      </w:r>
    </w:p>
    <w:p>
      <w:r>
        <w:rPr>
          <w:rFonts w:ascii="Times New Roman" w:hAnsi="Times New Roman"/>
        </w:rPr>
        <w:t>The same direction was observed in major geographic strata, including East Asia,</w:t>
      </w:r>
    </w:p>
    <w:p>
      <w:r>
        <w:rPr>
          <w:rFonts w:ascii="Times New Roman" w:hAnsi="Times New Roman"/>
        </w:rPr>
        <w:t>Southeast Asia, South Asia, and North America, and across collection-year bins</w:t>
      </w:r>
    </w:p>
    <w:p>
      <w:r>
        <w:rPr>
          <w:rFonts w:ascii="Times New Roman" w:hAnsi="Times New Roman"/>
        </w:rPr>
        <w:t>from pre-2005 through 2016 and later. Leave-one-stratum-out analyses likewise</w:t>
      </w:r>
    </w:p>
    <w:p>
      <w:r>
        <w:rPr>
          <w:rFonts w:ascii="Times New Roman" w:hAnsi="Times New Roman"/>
        </w:rPr>
        <w:t>preserved large DQB1*03:02-to-DQB1*03:01 rate ratios, indicating that the</w:t>
      </w:r>
    </w:p>
    <w:p>
      <w:r>
        <w:rPr>
          <w:rFonts w:ascii="Times New Roman" w:hAnsi="Times New Roman"/>
        </w:rPr>
        <w:t>aggregate result was not explained by a single dominant region or time period.</w:t>
      </w:r>
    </w:p>
    <w:p>
      <w:pPr>
        <w:pStyle w:val="Heading2"/>
      </w:pPr>
      <w:r>
        <w:t>Method sensitivity supported the occurrence-weighted direction of effect</w:t>
      </w:r>
    </w:p>
    <w:p>
      <w:r>
        <w:rPr>
          <w:rFonts w:ascii="Times New Roman" w:hAnsi="Times New Roman"/>
        </w:rPr>
        <w:t>IEDB recommended-method predictions produced lower absolute binder rates than</w:t>
      </w:r>
    </w:p>
    <w:p>
      <w:r>
        <w:rPr>
          <w:rFonts w:ascii="Times New Roman" w:hAnsi="Times New Roman"/>
        </w:rPr>
        <w:t>NetMHCIIpan BA for the primary three heterodimers, but the occurrence-weighted</w:t>
      </w:r>
    </w:p>
    <w:p>
      <w:r>
        <w:rPr>
          <w:rFonts w:ascii="Times New Roman" w:hAnsi="Times New Roman"/>
        </w:rPr>
        <w:t>direction of effect was preserved. DQA1*03:01/DQB1*03:02 bound 4.59% of</w:t>
      </w:r>
    </w:p>
    <w:p>
      <w:r>
        <w:rPr>
          <w:rFonts w:ascii="Times New Roman" w:hAnsi="Times New Roman"/>
        </w:rPr>
        <w:t>occurrence-weighted core windows, compared with 1.20% for</w:t>
      </w:r>
    </w:p>
    <w:p>
      <w:r>
        <w:rPr>
          <w:rFonts w:ascii="Times New Roman" w:hAnsi="Times New Roman"/>
        </w:rPr>
        <w:t>DQA1*06:01/DQB1*03:01 and 0.41% for DQA1*05:08/DQB1*03:01. Under the</w:t>
      </w:r>
    </w:p>
    <w:p>
      <w:r>
        <w:rPr>
          <w:rFonts w:ascii="Times New Roman" w:hAnsi="Times New Roman"/>
        </w:rPr>
        <w:t>recommended method, occurrence-weighted rate ratios for DQA1*03:01/DQB1*03:02</w:t>
      </w:r>
    </w:p>
    <w:p>
      <w:r>
        <w:rPr>
          <w:rFonts w:ascii="Times New Roman" w:hAnsi="Times New Roman"/>
        </w:rPr>
        <w:t>over the two DQB1*03:01-containing pairs were 3.81 and 11.07. Unique-peptide</w:t>
      </w:r>
    </w:p>
    <w:p>
      <w:r>
        <w:rPr>
          <w:rFonts w:ascii="Times New Roman" w:hAnsi="Times New Roman"/>
        </w:rPr>
        <w:t>differences were weaker under the recommended method, indicating method</w:t>
      </w:r>
    </w:p>
    <w:p>
      <w:r>
        <w:rPr>
          <w:rFonts w:ascii="Times New Roman" w:hAnsi="Times New Roman"/>
        </w:rPr>
        <w:t>sensitivity in absolute thresholds but not reversal of the occurrence-weighted</w:t>
      </w:r>
    </w:p>
    <w:p>
      <w:r>
        <w:rPr>
          <w:rFonts w:ascii="Times New Roman" w:hAnsi="Times New Roman"/>
        </w:rPr>
        <w:t>gap.</w:t>
      </w:r>
    </w:p>
    <w:p>
      <w:pPr>
        <w:pStyle w:val="Heading2"/>
      </w:pPr>
      <w:r>
        <w:t>The DQB1*03:01 core gap survived de-redundancy and bootstrap analysis</w:t>
      </w:r>
    </w:p>
    <w:p>
      <w:r>
        <w:rPr>
          <w:rFonts w:ascii="Times New Roman" w:hAnsi="Times New Roman"/>
        </w:rPr>
        <w:t>Exact core protein de-duplication reduced the accession-level set to 787</w:t>
      </w:r>
    </w:p>
    <w:p>
      <w:r>
        <w:rPr>
          <w:rFonts w:ascii="Times New Roman" w:hAnsi="Times New Roman"/>
        </w:rPr>
        <w:t>representatives, greedy 99% identity de-redundancy retained 598 representatives,</w:t>
      </w:r>
    </w:p>
    <w:p>
      <w:r>
        <w:rPr>
          <w:rFonts w:ascii="Times New Roman" w:hAnsi="Times New Roman"/>
        </w:rPr>
        <w:t>and stringent 95% identity de-redundancy retained 106 representatives. In all</w:t>
      </w:r>
    </w:p>
    <w:p>
      <w:r>
        <w:rPr>
          <w:rFonts w:ascii="Times New Roman" w:hAnsi="Times New Roman"/>
        </w:rPr>
        <w:t>three de-redundant sets, DQA1*03:01/DQB1*03:02 maintained an</w:t>
      </w:r>
    </w:p>
    <w:p>
      <w:r>
        <w:rPr>
          <w:rFonts w:ascii="Times New Roman" w:hAnsi="Times New Roman"/>
        </w:rPr>
        <w:t>occurrence-weighted binder rate near 10%, whereas DQB1*03:01-containing</w:t>
      </w:r>
    </w:p>
    <w:p>
      <w:r>
        <w:rPr>
          <w:rFonts w:ascii="Times New Roman" w:hAnsi="Times New Roman"/>
        </w:rPr>
        <w:t>heterodimers remained near or below 1.1%.</w:t>
      </w:r>
    </w:p>
    <w:p>
      <w:r>
        <w:rPr>
          <w:rFonts w:ascii="Times New Roman" w:hAnsi="Times New Roman"/>
        </w:rPr>
        <w:t>Record-level bootstrap analysis further supported the robustness of the</w:t>
      </w:r>
    </w:p>
    <w:p>
      <w:r>
        <w:rPr>
          <w:rFonts w:ascii="Times New Roman" w:hAnsi="Times New Roman"/>
        </w:rPr>
        <w:t>contrast. The DQA1*03:01/DQB1*03:02 occurrence-weighted binder rate had a mean</w:t>
      </w:r>
    </w:p>
    <w:p>
      <w:r>
        <w:rPr>
          <w:rFonts w:ascii="Times New Roman" w:hAnsi="Times New Roman"/>
        </w:rPr>
        <w:t>of 10.53% with a 95% bootstrap interval of 10.48%-10.57%. The corresponding</w:t>
      </w:r>
    </w:p>
    <w:p>
      <w:r>
        <w:rPr>
          <w:rFonts w:ascii="Times New Roman" w:hAnsi="Times New Roman"/>
        </w:rPr>
        <w:t>means were 0.22% for DQA1*05:08/DQB1*03:01 and 0.80% for</w:t>
      </w:r>
    </w:p>
    <w:p>
      <w:r>
        <w:rPr>
          <w:rFonts w:ascii="Times New Roman" w:hAnsi="Times New Roman"/>
        </w:rPr>
        <w:t>DQA1*06:01/DQB1*03:01. Bootstrap rate-ratio intervals for the DQB1*03:02</w:t>
      </w:r>
    </w:p>
    <w:p>
      <w:r>
        <w:rPr>
          <w:rFonts w:ascii="Times New Roman" w:hAnsi="Times New Roman"/>
        </w:rPr>
        <w:t>comparator versus the DQB1*03:01-containing pairs were 41.86-53.67 and</w:t>
      </w:r>
    </w:p>
    <w:p>
      <w:r>
        <w:rPr>
          <w:rFonts w:ascii="Times New Roman" w:hAnsi="Times New Roman"/>
        </w:rPr>
        <w:t>12.66-13.63, respectively.</w:t>
      </w:r>
    </w:p>
    <w:p>
      <w:pPr>
        <w:pStyle w:val="Heading2"/>
      </w:pPr>
      <w:r>
        <w:t>Core-position analysis localized the strongest gap to the HBV core N-terminus</w:t>
      </w:r>
    </w:p>
    <w:p>
      <w:r>
        <w:rPr>
          <w:rFonts w:ascii="Times New Roman" w:hAnsi="Times New Roman"/>
        </w:rPr>
        <w:t>Position-level analysis showed that the DQB1*03:01-associated gap was not</w:t>
      </w:r>
    </w:p>
    <w:p>
      <w:r>
        <w:rPr>
          <w:rFonts w:ascii="Times New Roman" w:hAnsi="Times New Roman"/>
        </w:rPr>
        <w:t>uniformly distributed across HBV core. The largest gaps occurred in N-terminal</w:t>
      </w:r>
    </w:p>
    <w:p>
      <w:r>
        <w:rPr>
          <w:rFonts w:ascii="Times New Roman" w:hAnsi="Times New Roman"/>
        </w:rPr>
        <w:t>15-mer windows spanning approximately core positions 2-27. Several windows in</w:t>
      </w:r>
    </w:p>
    <w:p>
      <w:r>
        <w:rPr>
          <w:rFonts w:ascii="Times New Roman" w:hAnsi="Times New Roman"/>
        </w:rPr>
        <w:t>this region had DQA1*03:01/DQB1*03:02 occurrence-weighted binder rates near or</w:t>
      </w:r>
    </w:p>
    <w:p>
      <w:r>
        <w:rPr>
          <w:rFonts w:ascii="Times New Roman" w:hAnsi="Times New Roman"/>
        </w:rPr>
        <w:t>above 99%, while the combined DQB1*03:01 risk-pair binder rate was near zero.</w:t>
      </w:r>
    </w:p>
    <w:p>
      <w:r>
        <w:rPr>
          <w:rFonts w:ascii="Times New Roman" w:hAnsi="Times New Roman"/>
        </w:rPr>
        <w:t>The top gap window was core positions 12-26, represented by</w:t>
      </w:r>
    </w:p>
    <w:p>
      <w:r>
        <w:rPr>
          <w:rFonts w:ascii="Courier New" w:hAnsi="Courier New"/>
          <w:sz w:val="18"/>
        </w:rPr>
        <w:t>SVELLSFLPADFFPP</w:t>
      </w:r>
      <w:r>
        <w:rPr>
          <w:rFonts w:ascii="Times New Roman" w:hAnsi="Times New Roman"/>
        </w:rPr>
        <w:t>, where the DQB1*03:02 occurrence-weighted binder rate was</w:t>
      </w:r>
    </w:p>
    <w:p>
      <w:r>
        <w:rPr>
          <w:rFonts w:ascii="Times New Roman" w:hAnsi="Times New Roman"/>
        </w:rPr>
        <w:t>99.61% and the combined DQB1*03:01 risk-pair binder rate was 0%.</w:t>
      </w:r>
    </w:p>
    <w:p>
      <w:r>
        <w:rPr>
          <w:rFonts w:ascii="Times New Roman" w:hAnsi="Times New Roman"/>
        </w:rPr>
        <w:t>Additional but narrower gap regions were observed around core positions 29-43</w:t>
      </w:r>
    </w:p>
    <w:p>
      <w:r>
        <w:rPr>
          <w:rFonts w:ascii="Times New Roman" w:hAnsi="Times New Roman"/>
        </w:rPr>
        <w:t>and 65-80. These position-level findings provide a more focused candidate map</w:t>
      </w:r>
    </w:p>
    <w:p>
      <w:r>
        <w:rPr>
          <w:rFonts w:ascii="Times New Roman" w:hAnsi="Times New Roman"/>
        </w:rPr>
        <w:t>for future experimental testing than aggregate binder-rate comparisons alone.</w:t>
      </w:r>
    </w:p>
    <w:p>
      <w:pPr>
        <w:pStyle w:val="Heading2"/>
      </w:pPr>
      <w:r>
        <w:t>Predicted DQB1*03:01 binders did not overlap known core/nucleocapsid MHC-II epitopes</w:t>
      </w:r>
    </w:p>
    <w:p>
      <w:r>
        <w:rPr>
          <w:rFonts w:ascii="Times New Roman" w:hAnsi="Times New Roman"/>
        </w:rPr>
        <w:t>IEDB query API retrieval identified 1597 positive human HBV T-cell assay rows,</w:t>
      </w:r>
    </w:p>
    <w:p>
      <w:r>
        <w:rPr>
          <w:rFonts w:ascii="Times New Roman" w:hAnsi="Times New Roman"/>
        </w:rPr>
        <w:t>which normalized to 678 unique linear epitopes. Of these, 163 were core or</w:t>
      </w:r>
    </w:p>
    <w:p>
      <w:r>
        <w:rPr>
          <w:rFonts w:ascii="Times New Roman" w:hAnsi="Times New Roman"/>
        </w:rPr>
        <w:t>nucleocapsid epitopes and 50 were core/nucleocapsid MHC-II epitopes.</w:t>
      </w:r>
    </w:p>
    <w:p>
      <w:r>
        <w:rPr>
          <w:rFonts w:ascii="Times New Roman" w:hAnsi="Times New Roman"/>
        </w:rPr>
        <w:t>Among NetMHCIIpan-predicted public-core binders, DQA1*03:01/DQB1*03:02 had 225</w:t>
      </w:r>
    </w:p>
    <w:p>
      <w:r>
        <w:rPr>
          <w:rFonts w:ascii="Times New Roman" w:hAnsi="Times New Roman"/>
        </w:rPr>
        <w:t>binders overlapping known core/nucleocapsid T-cell epitopes and 20 overlapping</w:t>
      </w:r>
    </w:p>
    <w:p>
      <w:r>
        <w:rPr>
          <w:rFonts w:ascii="Times New Roman" w:hAnsi="Times New Roman"/>
        </w:rPr>
        <w:t>known core/nucleocapsid MHC-II epitopes. Other non-risk comparison heterodimers</w:t>
      </w:r>
    </w:p>
    <w:p>
      <w:r>
        <w:rPr>
          <w:rFonts w:ascii="Times New Roman" w:hAnsi="Times New Roman"/>
        </w:rPr>
        <w:t>had 19-32 binders overlapping known core/nucleocapsid MHC-II epitopes. In</w:t>
      </w:r>
    </w:p>
    <w:p>
      <w:r>
        <w:rPr>
          <w:rFonts w:ascii="Times New Roman" w:hAnsi="Times New Roman"/>
        </w:rPr>
        <w:t>contrast, the two DQB1*03:01-containing heterodimers had 17 and 25 binders</w:t>
      </w:r>
    </w:p>
    <w:p>
      <w:r>
        <w:rPr>
          <w:rFonts w:ascii="Times New Roman" w:hAnsi="Times New Roman"/>
        </w:rPr>
        <w:t>overlapping any known core/nucleocapsid T-cell epitope and zero binders</w:t>
      </w:r>
    </w:p>
    <w:p>
      <w:r>
        <w:rPr>
          <w:rFonts w:ascii="Times New Roman" w:hAnsi="Times New Roman"/>
        </w:rPr>
        <w:t>overlapping known core/nucleocapsid MHC-II epitopes.</w:t>
      </w:r>
    </w:p>
    <w:p>
      <w:r>
        <w:rPr>
          <w:rFonts w:ascii="Times New Roman" w:hAnsi="Times New Roman"/>
        </w:rPr>
        <w:t>IEDB recommended predictions were less extreme but directionally similar:</w:t>
      </w:r>
    </w:p>
    <w:p>
      <w:r>
        <w:rPr>
          <w:rFonts w:ascii="Times New Roman" w:hAnsi="Times New Roman"/>
        </w:rPr>
        <w:t>DQA1*03:01/DQB1*03:02 had six binder overlaps with known core/nucleocapsid</w:t>
      </w:r>
    </w:p>
    <w:p>
      <w:r>
        <w:rPr>
          <w:rFonts w:ascii="Times New Roman" w:hAnsi="Times New Roman"/>
        </w:rPr>
        <w:t>MHC-II epitopes, whereas the two DQB1*03:01-containing heterodimers had one and</w:t>
      </w:r>
    </w:p>
    <w:p>
      <w:r>
        <w:rPr>
          <w:rFonts w:ascii="Times New Roman" w:hAnsi="Times New Roman"/>
        </w:rPr>
        <w:t>two overlaps.</w:t>
      </w:r>
    </w:p>
    <w:p>
      <w:pPr>
        <w:pStyle w:val="Heading2"/>
      </w:pPr>
      <w:r>
        <w:t>Reference proteome analysis supported a core-specific, not global, DQB1*03:01 gap</w:t>
      </w:r>
    </w:p>
    <w:p>
      <w:r>
        <w:rPr>
          <w:rFonts w:ascii="Times New Roman" w:hAnsi="Times New Roman"/>
        </w:rPr>
        <w:t>Reference-proteome analysis showed that the DQB1*03:01-containing heterodimers</w:t>
      </w:r>
    </w:p>
    <w:p>
      <w:r>
        <w:rPr>
          <w:rFonts w:ascii="Times New Roman" w:hAnsi="Times New Roman"/>
        </w:rPr>
        <w:t>were not globally unable to bind HBV peptides. For reference X protein,</w:t>
      </w:r>
    </w:p>
    <w:p>
      <w:r>
        <w:rPr>
          <w:rFonts w:ascii="Times New Roman" w:hAnsi="Times New Roman"/>
        </w:rPr>
        <w:t>DQA1*05:08/DQB1*03:01 and DQA1*06:01/DQB1*03:01 had binder rates of 7.86% and</w:t>
      </w:r>
    </w:p>
    <w:p>
      <w:r>
        <w:rPr>
          <w:rFonts w:ascii="Times New Roman" w:hAnsi="Times New Roman"/>
        </w:rPr>
        <w:t>7.14%, respectively. For large envelope protein, they had binder rates of 9.87%</w:t>
      </w:r>
    </w:p>
    <w:p>
      <w:r>
        <w:rPr>
          <w:rFonts w:ascii="Times New Roman" w:hAnsi="Times New Roman"/>
        </w:rPr>
        <w:t>and 8.80%. For polymerase, they had binder rates of 2.44% and 3.55%. In</w:t>
      </w:r>
    </w:p>
    <w:p>
      <w:r>
        <w:rPr>
          <w:rFonts w:ascii="Times New Roman" w:hAnsi="Times New Roman"/>
        </w:rPr>
        <w:t>contrast, for reference core/capsid peptides, both DQB1*03:01-containing</w:t>
      </w:r>
    </w:p>
    <w:p>
      <w:r>
        <w:rPr>
          <w:rFonts w:ascii="Times New Roman" w:hAnsi="Times New Roman"/>
        </w:rPr>
        <w:t>heterodimers had 0/169 predicted binders. This supports a core/capsid-focused</w:t>
      </w:r>
    </w:p>
    <w:p>
      <w:r>
        <w:rPr>
          <w:rFonts w:ascii="Times New Roman" w:hAnsi="Times New Roman"/>
        </w:rPr>
        <w:t>presentation gap rather than a general failure of DQB1*03:01-containing</w:t>
      </w:r>
    </w:p>
    <w:p>
      <w:r>
        <w:rPr>
          <w:rFonts w:ascii="Times New Roman" w:hAnsi="Times New Roman"/>
        </w:rPr>
        <w:t>heterodimers to bind HBV-derived peptides.</w:t>
      </w:r>
    </w:p>
    <w:p>
      <w:pPr>
        <w:pStyle w:val="Heading2"/>
      </w:pPr>
      <w:r>
        <w:t>HCC hotspot pilots did not support a mutation-loss main model</w:t>
      </w:r>
    </w:p>
    <w:p>
      <w:r>
        <w:rPr>
          <w:rFonts w:ascii="Times New Roman" w:hAnsi="Times New Roman"/>
        </w:rPr>
        <w:t>Exploratory analyses of literature-derived HBx and PreS/S HCC-associated</w:t>
      </w:r>
    </w:p>
    <w:p>
      <w:r>
        <w:rPr>
          <w:rFonts w:ascii="Times New Roman" w:hAnsi="Times New Roman"/>
        </w:rPr>
        <w:t>hotspots did not support the initial hypothesis that HCC-associated coding</w:t>
      </w:r>
    </w:p>
    <w:p>
      <w:r>
        <w:rPr>
          <w:rFonts w:ascii="Times New Roman" w:hAnsi="Times New Roman"/>
        </w:rPr>
        <w:t>mutations commonly create DQB1*03:01-specific binder-to-non-binder loss. HBx</w:t>
      </w:r>
    </w:p>
    <w:p>
      <w:r>
        <w:rPr>
          <w:rFonts w:ascii="Times New Roman" w:hAnsi="Times New Roman"/>
        </w:rPr>
        <w:t>hotspots were largely non-binding for the tested DQB1*03:01 pairs, and the</w:t>
      </w:r>
    </w:p>
    <w:p>
      <w:r>
        <w:rPr>
          <w:rFonts w:ascii="Times New Roman" w:hAnsi="Times New Roman"/>
        </w:rPr>
        <w:t>PreS/S S166L example showed allele-specific binding remodeling rather than</w:t>
      </w:r>
    </w:p>
    <w:p>
      <w:r>
        <w:rPr>
          <w:rFonts w:ascii="Times New Roman" w:hAnsi="Times New Roman"/>
        </w:rPr>
        <w:t>loss. These negative pilots motivated the final focus on the robust HBV core</w:t>
      </w:r>
    </w:p>
    <w:p>
      <w:r>
        <w:rPr>
          <w:rFonts w:ascii="Times New Roman" w:hAnsi="Times New Roman"/>
        </w:rPr>
        <w:t>presentation-gap result.</w:t>
      </w:r>
    </w:p>
    <w:p>
      <w:pPr>
        <w:pStyle w:val="Heading1"/>
      </w:pPr>
      <w:r>
        <w:t>Discussion</w:t>
      </w:r>
    </w:p>
    <w:p>
      <w:r>
        <w:rPr>
          <w:rFonts w:ascii="Times New Roman" w:hAnsi="Times New Roman"/>
        </w:rPr>
        <w:t>This study shows that public HBV genotype B/C core diversity preserves a marked</w:t>
      </w:r>
    </w:p>
    <w:p>
      <w:r>
        <w:rPr>
          <w:rFonts w:ascii="Times New Roman" w:hAnsi="Times New Roman"/>
        </w:rPr>
        <w:t>predicted HLA class-II binding gap for DQB1*03:01-containing HLA-DQ</w:t>
      </w:r>
    </w:p>
    <w:p>
      <w:r>
        <w:rPr>
          <w:rFonts w:ascii="Times New Roman" w:hAnsi="Times New Roman"/>
        </w:rPr>
        <w:t>heterodimers. The result extends the reported DQB1*03:01-HBV-HCC nucleocapsid</w:t>
      </w:r>
    </w:p>
    <w:p>
      <w:r>
        <w:rPr>
          <w:rFonts w:ascii="Times New Roman" w:hAnsi="Times New Roman"/>
        </w:rPr>
        <w:t>axis from reference-sequence analysis into real public viral sequence diversity.</w:t>
      </w:r>
    </w:p>
    <w:p>
      <w:r>
        <w:rPr>
          <w:rFonts w:ascii="Times New Roman" w:hAnsi="Times New Roman"/>
        </w:rPr>
        <w:t>It also narrows the biological hypothesis: DQB1*03:01-containing molecules are</w:t>
      </w:r>
    </w:p>
    <w:p>
      <w:r>
        <w:rPr>
          <w:rFonts w:ascii="Times New Roman" w:hAnsi="Times New Roman"/>
        </w:rPr>
        <w:t>not predicted to be universally poor binders of HBV peptides; rather, their</w:t>
      </w:r>
    </w:p>
    <w:p>
      <w:r>
        <w:rPr>
          <w:rFonts w:ascii="Times New Roman" w:hAnsi="Times New Roman"/>
        </w:rPr>
        <w:t>deficit is most pronounced for core/capsid peptides.</w:t>
      </w:r>
    </w:p>
    <w:p>
      <w:r>
        <w:rPr>
          <w:rFonts w:ascii="Times New Roman" w:hAnsi="Times New Roman"/>
        </w:rPr>
        <w:t>Several findings strengthen this conclusion. First, DQB1*03:01-containing</w:t>
      </w:r>
    </w:p>
    <w:p>
      <w:r>
        <w:rPr>
          <w:rFonts w:ascii="Times New Roman" w:hAnsi="Times New Roman"/>
        </w:rPr>
        <w:t>heterodimers were consistent low-binding outliers in a seven-heterodimer HLA-DQ</w:t>
      </w:r>
    </w:p>
    <w:p>
      <w:r>
        <w:rPr>
          <w:rFonts w:ascii="Times New Roman" w:hAnsi="Times New Roman"/>
        </w:rPr>
        <w:t>panel, whereas multiple non-risk comparison molecules showed substantially</w:t>
      </w:r>
    </w:p>
    <w:p>
      <w:r>
        <w:rPr>
          <w:rFonts w:ascii="Times New Roman" w:hAnsi="Times New Roman"/>
        </w:rPr>
        <w:t>higher core binder rates. Second, the result persisted after exact and</w:t>
      </w:r>
    </w:p>
    <w:p>
      <w:r>
        <w:rPr>
          <w:rFonts w:ascii="Times New Roman" w:hAnsi="Times New Roman"/>
        </w:rPr>
        <w:t>identity-based sequence de-redundancy, arguing against simple GenBank</w:t>
      </w:r>
    </w:p>
    <w:p>
      <w:r>
        <w:rPr>
          <w:rFonts w:ascii="Times New Roman" w:hAnsi="Times New Roman"/>
        </w:rPr>
        <w:t>redundancy as the explanation. Third, record-level bootstrap intervals remained</w:t>
      </w:r>
    </w:p>
    <w:p>
      <w:r>
        <w:rPr>
          <w:rFonts w:ascii="Times New Roman" w:hAnsi="Times New Roman"/>
        </w:rPr>
        <w:t>far from the null comparison. Fourth, genotype, region, and year-stratified</w:t>
      </w:r>
    </w:p>
    <w:p>
      <w:r>
        <w:rPr>
          <w:rFonts w:ascii="Times New Roman" w:hAnsi="Times New Roman"/>
        </w:rPr>
        <w:t>analyses preserved the direction of effect. Fifth, IEDB human T-cell epitope</w:t>
      </w:r>
    </w:p>
    <w:p>
      <w:r>
        <w:rPr>
          <w:rFonts w:ascii="Times New Roman" w:hAnsi="Times New Roman"/>
        </w:rPr>
        <w:t>overlap analysis suggested that predicted DQB1*03:01 binders poorly cover known</w:t>
      </w:r>
    </w:p>
    <w:p>
      <w:r>
        <w:rPr>
          <w:rFonts w:ascii="Times New Roman" w:hAnsi="Times New Roman"/>
        </w:rPr>
        <w:t>core/nucleocapsid MHC-II epitope regions. Finally, reference-proteome controls</w:t>
      </w:r>
    </w:p>
    <w:p>
      <w:r>
        <w:rPr>
          <w:rFonts w:ascii="Times New Roman" w:hAnsi="Times New Roman"/>
        </w:rPr>
        <w:t>showed that DQB1*03:01-containing heterodimers can bind peptides from other HBV</w:t>
      </w:r>
    </w:p>
    <w:p>
      <w:r>
        <w:rPr>
          <w:rFonts w:ascii="Times New Roman" w:hAnsi="Times New Roman"/>
        </w:rPr>
        <w:t>proteins, supporting specificity of the core/capsid gap.</w:t>
      </w:r>
    </w:p>
    <w:p>
      <w:r>
        <w:rPr>
          <w:rFonts w:ascii="Times New Roman" w:hAnsi="Times New Roman"/>
        </w:rPr>
        <w:t>The core-position analysis is a useful addition because it moves the study</w:t>
      </w:r>
    </w:p>
    <w:p>
      <w:r>
        <w:rPr>
          <w:rFonts w:ascii="Times New Roman" w:hAnsi="Times New Roman"/>
        </w:rPr>
        <w:t>beyond global binder counts. The largest gap localized to the HBV core</w:t>
      </w:r>
    </w:p>
    <w:p>
      <w:r>
        <w:rPr>
          <w:rFonts w:ascii="Times New Roman" w:hAnsi="Times New Roman"/>
        </w:rPr>
        <w:t>N-terminus, especially windows spanning approximately positions 2-27. This</w:t>
      </w:r>
    </w:p>
    <w:p>
      <w:r>
        <w:rPr>
          <w:rFonts w:ascii="Times New Roman" w:hAnsi="Times New Roman"/>
        </w:rPr>
        <w:t>region should be prioritized if future experiments test HLA-DQ binding,</w:t>
      </w:r>
    </w:p>
    <w:p>
      <w:r>
        <w:rPr>
          <w:rFonts w:ascii="Times New Roman" w:hAnsi="Times New Roman"/>
        </w:rPr>
        <w:t>antigen processing, or CD4 T-cell recognition in DQB1*03:01-positive versus</w:t>
      </w:r>
    </w:p>
    <w:p>
      <w:r>
        <w:rPr>
          <w:rFonts w:ascii="Times New Roman" w:hAnsi="Times New Roman"/>
        </w:rPr>
        <w:t>DQB1*03:02-positive contexts.</w:t>
      </w:r>
    </w:p>
    <w:p>
      <w:r>
        <w:rPr>
          <w:rFonts w:ascii="Times New Roman" w:hAnsi="Times New Roman"/>
        </w:rPr>
        <w:t>The study also illustrates the value of hypothesis revision in public-data</w:t>
      </w:r>
    </w:p>
    <w:p>
      <w:r>
        <w:rPr>
          <w:rFonts w:ascii="Times New Roman" w:hAnsi="Times New Roman"/>
        </w:rPr>
        <w:t>research. The initial mutation-loss model was mechanistically attractive but did</w:t>
      </w:r>
    </w:p>
    <w:p>
      <w:r>
        <w:rPr>
          <w:rFonts w:ascii="Times New Roman" w:hAnsi="Times New Roman"/>
        </w:rPr>
        <w:t>not survive pilot testing. A stronger article emerged by retaining negative</w:t>
      </w:r>
    </w:p>
    <w:p>
      <w:r>
        <w:rPr>
          <w:rFonts w:ascii="Times New Roman" w:hAnsi="Times New Roman"/>
        </w:rPr>
        <w:t>mutation results as secondary context and focusing on the reproducible public</w:t>
      </w:r>
    </w:p>
    <w:p>
      <w:r>
        <w:rPr>
          <w:rFonts w:ascii="Times New Roman" w:hAnsi="Times New Roman"/>
        </w:rPr>
        <w:t>sequence signal. This restraint is important: the present analysis supports a</w:t>
      </w:r>
    </w:p>
    <w:p>
      <w:r>
        <w:rPr>
          <w:rFonts w:ascii="Times New Roman" w:hAnsi="Times New Roman"/>
        </w:rPr>
        <w:t>computational presentation-gap hypothesis, not direct proof of HBV-HCC</w:t>
      </w:r>
    </w:p>
    <w:p>
      <w:r>
        <w:rPr>
          <w:rFonts w:ascii="Times New Roman" w:hAnsi="Times New Roman"/>
        </w:rPr>
        <w:t>causality.</w:t>
      </w:r>
    </w:p>
    <w:p>
      <w:r>
        <w:rPr>
          <w:rFonts w:ascii="Times New Roman" w:hAnsi="Times New Roman"/>
        </w:rPr>
        <w:t>This study has important limitations. It predicts peptide-HLA binding, not</w:t>
      </w:r>
    </w:p>
    <w:p>
      <w:r>
        <w:rPr>
          <w:rFonts w:ascii="Times New Roman" w:hAnsi="Times New Roman"/>
        </w:rPr>
        <w:t>antigen processing, HLA-DQ surface presentation, or T-cell recognition. Public</w:t>
      </w:r>
    </w:p>
    <w:p>
      <w:r>
        <w:rPr>
          <w:rFonts w:ascii="Times New Roman" w:hAnsi="Times New Roman"/>
        </w:rPr>
        <w:t>viral records are not paired with host HLA genotypes, so the analysis cannot</w:t>
      </w:r>
    </w:p>
    <w:p>
      <w:r>
        <w:rPr>
          <w:rFonts w:ascii="Times New Roman" w:hAnsi="Times New Roman"/>
        </w:rPr>
        <w:t>infer within-host HLA-driven viral evolution. GenBank metadata are incomplete</w:t>
      </w:r>
    </w:p>
    <w:p>
      <w:r>
        <w:rPr>
          <w:rFonts w:ascii="Times New Roman" w:hAnsi="Times New Roman"/>
        </w:rPr>
        <w:t>and biased, and genotype/country sampling is uneven. HLA-DQ alpha/beta haplotype</w:t>
      </w:r>
    </w:p>
    <w:p>
      <w:r>
        <w:rPr>
          <w:rFonts w:ascii="Times New Roman" w:hAnsi="Times New Roman"/>
        </w:rPr>
        <w:t>phase is not known for viral sequence donors. The IEDB recommended method</w:t>
      </w:r>
    </w:p>
    <w:p>
      <w:r>
        <w:rPr>
          <w:rFonts w:ascii="Times New Roman" w:hAnsi="Times New Roman"/>
        </w:rPr>
        <w:t>showed weaker unique-peptide differences than NetMHCIIpan BA, emphasizing that</w:t>
      </w:r>
    </w:p>
    <w:p>
      <w:r>
        <w:rPr>
          <w:rFonts w:ascii="Times New Roman" w:hAnsi="Times New Roman"/>
        </w:rPr>
        <w:t>absolute thresholds depend on prediction method. Finally, IEDB epitope overlap</w:t>
      </w:r>
    </w:p>
    <w:p>
      <w:r>
        <w:rPr>
          <w:rFonts w:ascii="Times New Roman" w:hAnsi="Times New Roman"/>
        </w:rPr>
        <w:t>is limited by historical assay coverage and should not be interpreted as a</w:t>
      </w:r>
    </w:p>
    <w:p>
      <w:r>
        <w:rPr>
          <w:rFonts w:ascii="Times New Roman" w:hAnsi="Times New Roman"/>
        </w:rPr>
        <w:t>complete map of HBV core CD4 epitopes.</w:t>
      </w:r>
    </w:p>
    <w:p>
      <w:r>
        <w:rPr>
          <w:rFonts w:ascii="Times New Roman" w:hAnsi="Times New Roman"/>
        </w:rPr>
        <w:t>Despite these limitations, the study provides a reproducible computational</w:t>
      </w:r>
    </w:p>
    <w:p>
      <w:r>
        <w:rPr>
          <w:rFonts w:ascii="Times New Roman" w:hAnsi="Times New Roman"/>
        </w:rPr>
        <w:t>extension of a recent HBV-HCC host-genetic finding and nominates HBV core</w:t>
      </w:r>
    </w:p>
    <w:p>
      <w:r>
        <w:rPr>
          <w:rFonts w:ascii="Times New Roman" w:hAnsi="Times New Roman"/>
        </w:rPr>
        <w:t>antigen presentation as a focused mechanism for future validation.</w:t>
      </w:r>
    </w:p>
    <w:p>
      <w:pPr>
        <w:pStyle w:val="Heading1"/>
      </w:pPr>
      <w:r>
        <w:t>Data Availability</w:t>
      </w:r>
    </w:p>
    <w:p>
      <w:r>
        <w:rPr>
          <w:rFonts w:ascii="Times New Roman" w:hAnsi="Times New Roman"/>
        </w:rPr>
        <w:t>All viral sequences were downloaded from public NCBI GenBank records using NCBI</w:t>
      </w:r>
    </w:p>
    <w:p>
      <w:r>
        <w:rPr>
          <w:rFonts w:ascii="Times New Roman" w:hAnsi="Times New Roman"/>
        </w:rPr>
        <w:t>E-utilities. IEDB MHC-II predictions were generated through the public IEDB</w:t>
      </w:r>
    </w:p>
    <w:p>
      <w:r>
        <w:rPr>
          <w:rFonts w:ascii="Times New Roman" w:hAnsi="Times New Roman"/>
        </w:rPr>
        <w:t>MHC-II API. IEDB human HBV T-cell epitope records were retrieved from the IEDB</w:t>
      </w:r>
    </w:p>
    <w:p>
      <w:r>
        <w:rPr>
          <w:rFonts w:ascii="Times New Roman" w:hAnsi="Times New Roman"/>
        </w:rPr>
        <w:t>query API. Processed peptide metadata, prediction outputs, summary tables, and</w:t>
      </w:r>
    </w:p>
    <w:p>
      <w:r>
        <w:rPr>
          <w:rFonts w:ascii="Times New Roman" w:hAnsi="Times New Roman"/>
        </w:rPr>
        <w:t>analysis scripts are included in the accompanying project directory and should</w:t>
      </w:r>
    </w:p>
    <w:p>
      <w:r>
        <w:rPr>
          <w:rFonts w:ascii="Times New Roman" w:hAnsi="Times New Roman"/>
        </w:rPr>
        <w:t>be deposited in a public repository before journal submission.</w:t>
      </w:r>
    </w:p>
    <w:p>
      <w:pPr>
        <w:pStyle w:val="Heading1"/>
      </w:pPr>
      <w:r>
        <w:t>Code Availability</w:t>
      </w:r>
    </w:p>
    <w:p>
      <w:r>
        <w:rPr>
          <w:rFonts w:ascii="Times New Roman" w:hAnsi="Times New Roman"/>
        </w:rPr>
        <w:t xml:space="preserve">The reproducible workflow is implemented in the </w:t>
      </w:r>
      <w:r>
        <w:rPr>
          <w:rFonts w:ascii="Courier New" w:hAnsi="Courier New"/>
          <w:sz w:val="18"/>
        </w:rPr>
        <w:t>scripts</w:t>
      </w:r>
      <w:r>
        <w:rPr>
          <w:rFonts w:ascii="Times New Roman" w:hAnsi="Times New Roman"/>
        </w:rPr>
        <w:t xml:space="preserve"> directory. Main</w:t>
      </w:r>
    </w:p>
    <w:p>
      <w:r>
        <w:rPr>
          <w:rFonts w:ascii="Times New Roman" w:hAnsi="Times New Roman"/>
        </w:rPr>
        <w:t xml:space="preserve">commands and output files are listed in </w:t>
      </w:r>
      <w:r>
        <w:rPr>
          <w:rFonts w:ascii="Courier New" w:hAnsi="Courier New"/>
          <w:sz w:val="18"/>
        </w:rPr>
        <w:t>submission/HBV_DQB10301_supplementary_note.md</w:t>
      </w:r>
      <w:r>
        <w:rPr>
          <w:rFonts w:ascii="Times New Roman" w:hAnsi="Times New Roman"/>
        </w:rPr>
        <w:t>.</w:t>
      </w:r>
    </w:p>
    <w:p>
      <w:pPr>
        <w:pStyle w:val="Heading1"/>
      </w:pPr>
      <w:r>
        <w:t>Ethics Statement</w:t>
      </w:r>
    </w:p>
    <w:p>
      <w:r>
        <w:rPr>
          <w:rFonts w:ascii="Times New Roman" w:hAnsi="Times New Roman"/>
        </w:rPr>
        <w:t>This study used only public viral sequences and public epitope database records.</w:t>
      </w:r>
    </w:p>
    <w:p>
      <w:r>
        <w:rPr>
          <w:rFonts w:ascii="Times New Roman" w:hAnsi="Times New Roman"/>
        </w:rPr>
        <w:t>No individual-level human participant data were accessed.</w:t>
      </w:r>
    </w:p>
    <w:p>
      <w:pPr>
        <w:pStyle w:val="Heading1"/>
      </w:pPr>
      <w:r>
        <w:t>Author Contributions</w:t>
      </w:r>
    </w:p>
    <w:p>
      <w:r>
        <w:rPr>
          <w:rFonts w:ascii="Times New Roman" w:hAnsi="Times New Roman"/>
        </w:rPr>
        <w:t>[To be completed.]</w:t>
      </w:r>
    </w:p>
    <w:p>
      <w:pPr>
        <w:pStyle w:val="Heading1"/>
      </w:pPr>
      <w:r>
        <w:t>Funding</w:t>
      </w:r>
    </w:p>
    <w:p>
      <w:r>
        <w:rPr>
          <w:rFonts w:ascii="Times New Roman" w:hAnsi="Times New Roman"/>
        </w:rPr>
        <w:t>[To be completed.]</w:t>
      </w:r>
    </w:p>
    <w:p>
      <w:pPr>
        <w:pStyle w:val="Heading1"/>
      </w:pPr>
      <w:r>
        <w:t>Conflicts of Interest</w:t>
      </w:r>
    </w:p>
    <w:p>
      <w:r>
        <w:rPr>
          <w:rFonts w:ascii="Times New Roman" w:hAnsi="Times New Roman"/>
        </w:rPr>
        <w:t>The author declares no competing interests. [Modify if needed.]</w:t>
      </w:r>
    </w:p>
    <w:p>
      <w:pPr>
        <w:pStyle w:val="Heading1"/>
      </w:pPr>
      <w:r>
        <w:t>References</w:t>
      </w:r>
    </w:p>
    <w:p>
      <w:pPr>
        <w:pStyle w:val="ListNumber"/>
      </w:pPr>
      <w:r>
        <w:rPr>
          <w:rFonts w:ascii="Times New Roman" w:hAnsi="Times New Roman"/>
        </w:rPr>
        <w:t>Zhang T, Huang CJ, Chen HT, et al. HLA-DQB1*03:01 and risk of HBV-related</w:t>
      </w:r>
    </w:p>
    <w:p>
      <w:r>
        <w:rPr>
          <w:rFonts w:ascii="Times New Roman" w:hAnsi="Times New Roman"/>
        </w:rPr>
        <w:t xml:space="preserve">   HCC. Hepatology. 2026;83:374-386. doi:10.1097/HEP.0000000000001307.</w:t>
      </w:r>
    </w:p>
    <w:p>
      <w:pPr>
        <w:pStyle w:val="ListNumber"/>
      </w:pPr>
      <w:r>
        <w:rPr>
          <w:rFonts w:ascii="Times New Roman" w:hAnsi="Times New Roman"/>
        </w:rPr>
        <w:t>Ji X, Zhang Q, Li B, et al. Impacts of human leukocyte antigen DQ genetic</w:t>
      </w:r>
    </w:p>
    <w:p>
      <w:r>
        <w:rPr>
          <w:rFonts w:ascii="Times New Roman" w:hAnsi="Times New Roman"/>
        </w:rPr>
        <w:t xml:space="preserve">   polymorphisms and their interactions with hepatitis B virus mutations on the</w:t>
      </w:r>
    </w:p>
    <w:p>
      <w:r>
        <w:rPr>
          <w:rFonts w:ascii="Times New Roman" w:hAnsi="Times New Roman"/>
        </w:rPr>
        <w:t xml:space="preserve">   risks of viral persistence, liver cirrhosis, and hepatocellular carcinoma.</w:t>
      </w:r>
    </w:p>
    <w:p>
      <w:r>
        <w:rPr>
          <w:rFonts w:ascii="Times New Roman" w:hAnsi="Times New Roman"/>
        </w:rPr>
        <w:t xml:space="preserve">   Infect Genet Evol. 2014;28:201-209. doi:10.1016/j.meegid.2014.09.032.</w:t>
      </w:r>
    </w:p>
    <w:p>
      <w:pPr>
        <w:pStyle w:val="ListNumber"/>
      </w:pPr>
      <w:r>
        <w:rPr>
          <w:rFonts w:ascii="Times New Roman" w:hAnsi="Times New Roman"/>
        </w:rPr>
        <w:t>Wen J, Song C, Jiang D, et al. Hepatitis B virus genotype, mutations, human</w:t>
      </w:r>
    </w:p>
    <w:p>
      <w:r>
        <w:rPr>
          <w:rFonts w:ascii="Times New Roman" w:hAnsi="Times New Roman"/>
        </w:rPr>
        <w:t xml:space="preserve">   leukocyte antigen polymorphisms and their interactions in hepatocellular</w:t>
      </w:r>
    </w:p>
    <w:p>
      <w:r>
        <w:rPr>
          <w:rFonts w:ascii="Times New Roman" w:hAnsi="Times New Roman"/>
        </w:rPr>
        <w:t xml:space="preserve">   carcinoma: a multi-centre case-control study. Sci Rep. 2015;5:16489.</w:t>
      </w:r>
    </w:p>
    <w:p>
      <w:r>
        <w:rPr>
          <w:rFonts w:ascii="Times New Roman" w:hAnsi="Times New Roman"/>
        </w:rPr>
        <w:t xml:space="preserve">   doi:10.1038/srep16489.</w:t>
      </w:r>
    </w:p>
    <w:p>
      <w:pPr>
        <w:pStyle w:val="ListNumber"/>
      </w:pPr>
      <w:r>
        <w:rPr>
          <w:rFonts w:ascii="Times New Roman" w:hAnsi="Times New Roman"/>
        </w:rPr>
        <w:t>Choga WT, Anderson M, Zumbika E, et al. In silico prediction of human</w:t>
      </w:r>
    </w:p>
    <w:p>
      <w:r>
        <w:rPr>
          <w:rFonts w:ascii="Times New Roman" w:hAnsi="Times New Roman"/>
        </w:rPr>
        <w:t xml:space="preserve">   leukocytes antigen class II binding hepatitis B virus peptides in Botswana.</w:t>
      </w:r>
    </w:p>
    <w:p>
      <w:r>
        <w:rPr>
          <w:rFonts w:ascii="Times New Roman" w:hAnsi="Times New Roman"/>
        </w:rPr>
        <w:t xml:space="preserve">   Viruses. 2020;12:731. doi:10.3390/v12070731.</w:t>
      </w:r>
    </w:p>
    <w:p>
      <w:pPr>
        <w:pStyle w:val="ListNumber"/>
      </w:pPr>
      <w:r>
        <w:rPr>
          <w:rFonts w:ascii="Times New Roman" w:hAnsi="Times New Roman"/>
        </w:rPr>
        <w:t>Sugiyama M, Nishida N, Khor SS, et al. Human leukocyte antigen genotypes</w:t>
      </w:r>
    </w:p>
    <w:p>
      <w:r>
        <w:rPr>
          <w:rFonts w:ascii="Times New Roman" w:hAnsi="Times New Roman"/>
        </w:rPr>
        <w:t xml:space="preserve">   affect hepatitis B virus mutations associated with hepatocellular carcinoma.</w:t>
      </w:r>
    </w:p>
    <w:p>
      <w:r>
        <w:rPr>
          <w:rFonts w:ascii="Times New Roman" w:hAnsi="Times New Roman"/>
        </w:rPr>
        <w:t xml:space="preserve">   Hepatol Res. 2025;55:1445-1453. doi:10.1111/hepr.70007.</w:t>
      </w:r>
    </w:p>
    <w:p>
      <w:pPr>
        <w:pStyle w:val="ListNumber"/>
      </w:pPr>
      <w:r>
        <w:rPr>
          <w:rFonts w:ascii="Times New Roman" w:hAnsi="Times New Roman"/>
        </w:rPr>
        <w:t>Vita R, Mahajan S, Overton JA, et al. The Immune Epitope Database (IEDB):</w:t>
      </w:r>
    </w:p>
    <w:p>
      <w:r>
        <w:rPr>
          <w:rFonts w:ascii="Times New Roman" w:hAnsi="Times New Roman"/>
        </w:rPr>
        <w:t xml:space="preserve">   2018 update. Nucleic Acids Res. 2019;47:D339-D343. doi:10.1093/nar/gky1006.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HBV DQB1*03:01 core presentation gap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