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00FFFF"/>
        </w:rPr>
        <w:t>Winter 2018 Mid-Year Milestone Evaluations Reporting Window: </w:t>
      </w:r>
      <w:r>
        <w:rPr>
          <w:rFonts w:ascii="Arial" w:hAnsi="Arial" w:cs="Arial"/>
          <w:b/>
          <w:bCs/>
          <w:i/>
          <w:iCs/>
          <w:color w:val="000000"/>
          <w:bdr w:val="none" w:sz="0" w:space="0" w:color="auto" w:frame="1"/>
          <w:shd w:val="clear" w:color="auto" w:fill="00FFFF"/>
        </w:rPr>
        <w:t>October 29, 2018 - January 11, 2019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Milestones: </w:t>
      </w:r>
      <w:r>
        <w:rPr>
          <w:rFonts w:ascii="Arial" w:hAnsi="Arial" w:cs="Arial"/>
          <w:color w:val="000000"/>
        </w:rPr>
        <w:t>Description of performance levels residents and fellows are expected to demonstrate for skills, knowledge, and behaviors in the six ACGME Core Competency domains.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 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These evaluations are a mandatory part of program accreditation through the ACGME.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F4740CF" wp14:editId="7B8E2F5F">
            <wp:extent cx="4657725" cy="3886200"/>
            <wp:effectExtent l="0" t="0" r="9525" b="0"/>
            <wp:docPr id="2" name="Picture 2" descr="C:\Users\Laura\AppData\Local\Microsoft\Windows\INetCache\Content.MSO\6B77F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AppData\Local\Microsoft\Windows\INetCache\Content.MSO\6B77F1D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Program Director or Coordinator can complete them, but they must be based on data provided by the </w:t>
      </w:r>
      <w:r>
        <w:rPr>
          <w:rFonts w:ascii="Arial" w:hAnsi="Arial" w:cs="Arial"/>
          <w:b/>
          <w:bCs/>
          <w:color w:val="000000"/>
        </w:rPr>
        <w:t>Clinical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Competency Committee (CCC), </w:t>
      </w:r>
      <w:r>
        <w:rPr>
          <w:rFonts w:ascii="Arial" w:hAnsi="Arial" w:cs="Arial"/>
          <w:color w:val="000000"/>
        </w:rPr>
        <w:t>an ACGME required committee comprising three or more members of the active teaching faculty. An evaluation must be completed for </w:t>
      </w:r>
      <w:r>
        <w:rPr>
          <w:rFonts w:ascii="Arial" w:hAnsi="Arial" w:cs="Arial"/>
          <w:i/>
          <w:iCs/>
          <w:color w:val="000000"/>
        </w:rPr>
        <w:t>each </w:t>
      </w:r>
      <w:r>
        <w:rPr>
          <w:rFonts w:ascii="Arial" w:hAnsi="Arial" w:cs="Arial"/>
          <w:color w:val="000000"/>
        </w:rPr>
        <w:t>scheduled trainee within the program. If a trainee completes or leaves a program during the current academic year, an evaluation may still be required. Incomplete or un-submitted evaluations will NOT be accepted.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find further information on the Milestone Evaluations and how they are being used within the Next Accreditation System (NAS) on the ACGME website at the </w:t>
      </w:r>
      <w:hyperlink r:id="rId5" w:tgtFrame="_blank" w:history="1">
        <w:r>
          <w:rPr>
            <w:rStyle w:val="Hyperlink"/>
            <w:rFonts w:ascii="Arial" w:hAnsi="Arial" w:cs="Arial"/>
            <w:bdr w:val="none" w:sz="0" w:space="0" w:color="auto" w:frame="1"/>
          </w:rPr>
          <w:t>Milestones Resources page </w:t>
        </w:r>
      </w:hyperlink>
      <w:r>
        <w:rPr>
          <w:rFonts w:ascii="Arial" w:hAnsi="Arial" w:cs="Arial"/>
          <w:color w:val="000000"/>
        </w:rPr>
        <w:t>of the Milestones section of the website.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63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278" y="21370"/>
                <wp:lineTo x="21278" y="0"/>
                <wp:lineTo x="0" y="0"/>
              </wp:wrapPolygon>
            </wp:wrapTight>
            <wp:docPr id="1" name="Picture 1" descr="C:\Users\Laura\AppData\Local\Microsoft\Windows\INetCache\Content.MSO\A2AEC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AppData\Local\Microsoft\Windows\INetCache\Content.MSO\A2AEC8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color w:val="000000"/>
        </w:rPr>
        <w:t>Also</w:t>
      </w:r>
      <w:proofErr w:type="gramEnd"/>
      <w:r>
        <w:rPr>
          <w:rFonts w:ascii="Arial" w:hAnsi="Arial" w:cs="Arial"/>
          <w:color w:val="000000"/>
        </w:rPr>
        <w:t xml:space="preserve"> on that site you will find the </w:t>
      </w:r>
      <w:r>
        <w:rPr>
          <w:rFonts w:ascii="Arial" w:hAnsi="Arial" w:cs="Arial"/>
          <w:b/>
          <w:bCs/>
          <w:i/>
          <w:iCs/>
          <w:color w:val="000000"/>
        </w:rPr>
        <w:t>2018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Milestones National Report</w:t>
      </w:r>
      <w:r>
        <w:rPr>
          <w:rFonts w:ascii="Arial" w:hAnsi="Arial" w:cs="Arial"/>
          <w:b/>
          <w:bCs/>
          <w:color w:val="000000"/>
        </w:rPr>
        <w:t>. </w:t>
      </w:r>
      <w:r>
        <w:rPr>
          <w:rFonts w:ascii="Arial" w:hAnsi="Arial" w:cs="Arial"/>
          <w:color w:val="000000"/>
        </w:rPr>
        <w:t>The third edition of the report presents national Milestones data in aggregate form for the latest academic year (July 1, 2017-June 30, 2018) for 36 specialties and 99 subspecialties.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 Directors and Coordinators will want to review the additional online resources and tools for more information, including the </w:t>
      </w:r>
      <w:r>
        <w:rPr>
          <w:rFonts w:ascii="Arial" w:hAnsi="Arial" w:cs="Arial"/>
          <w:b/>
          <w:bCs/>
          <w:i/>
          <w:iCs/>
          <w:color w:val="000000"/>
        </w:rPr>
        <w:t>Milestones Guidebook</w:t>
      </w:r>
      <w:r>
        <w:rPr>
          <w:rFonts w:ascii="Arial" w:hAnsi="Arial" w:cs="Arial"/>
          <w:color w:val="000000"/>
        </w:rPr>
        <w:t>, Milestones FAQs, </w:t>
      </w:r>
      <w:r>
        <w:rPr>
          <w:rFonts w:ascii="Arial" w:hAnsi="Arial" w:cs="Arial"/>
          <w:b/>
          <w:bCs/>
          <w:i/>
          <w:iCs/>
          <w:color w:val="000000"/>
        </w:rPr>
        <w:t>Milestones Guidebook for Residents and Fellows</w:t>
      </w:r>
      <w:r>
        <w:rPr>
          <w:rFonts w:ascii="Arial" w:hAnsi="Arial" w:cs="Arial"/>
          <w:color w:val="000000"/>
        </w:rPr>
        <w:t>, and the </w:t>
      </w:r>
      <w:r>
        <w:rPr>
          <w:rFonts w:ascii="Arial" w:hAnsi="Arial" w:cs="Arial"/>
          <w:b/>
          <w:bCs/>
          <w:i/>
          <w:iCs/>
          <w:color w:val="000000"/>
        </w:rPr>
        <w:t>Clinical Competency Committee Guidebook</w:t>
      </w:r>
      <w:r>
        <w:rPr>
          <w:rFonts w:ascii="Arial" w:hAnsi="Arial" w:cs="Arial"/>
          <w:color w:val="000000"/>
        </w:rPr>
        <w:t>, all available on the Milestones section of the ACGME website.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those interested, there is also an </w:t>
      </w:r>
      <w:r>
        <w:rPr>
          <w:rFonts w:ascii="Arial" w:hAnsi="Arial" w:cs="Arial"/>
          <w:b/>
          <w:bCs/>
          <w:i/>
          <w:iCs/>
          <w:color w:val="000000"/>
        </w:rPr>
        <w:t>ACGME Milestones in GME: History, Educational Theory, Rationale, and Experience from the First Five Years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webinar presented by the AAMC with Eric </w:t>
      </w:r>
      <w:proofErr w:type="spellStart"/>
      <w:r>
        <w:rPr>
          <w:rFonts w:ascii="Arial" w:hAnsi="Arial" w:cs="Arial"/>
          <w:color w:val="000000"/>
        </w:rPr>
        <w:t>Holmboe</w:t>
      </w:r>
      <w:proofErr w:type="spellEnd"/>
      <w:r>
        <w:rPr>
          <w:rFonts w:ascii="Arial" w:hAnsi="Arial" w:cs="Arial"/>
          <w:color w:val="000000"/>
        </w:rPr>
        <w:t>, MD, MACP, FRCP, ACGME Senior Vice President, Milestone Development and Evaluation at</w:t>
      </w:r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0F689A"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 w:rsidR="000F689A">
        <w:rPr>
          <w:rFonts w:ascii="Arial" w:hAnsi="Arial" w:cs="Arial"/>
          <w:color w:val="000000"/>
          <w:bdr w:val="none" w:sz="0" w:space="0" w:color="auto" w:frame="1"/>
        </w:rPr>
        <w:instrText xml:space="preserve"> HYPERLINK "</w:instrText>
      </w:r>
      <w:r w:rsidR="000F689A" w:rsidRPr="000F689A">
        <w:rPr>
          <w:rFonts w:ascii="Arial" w:hAnsi="Arial" w:cs="Arial"/>
          <w:color w:val="000000"/>
          <w:bdr w:val="none" w:sz="0" w:space="0" w:color="auto" w:frame="1"/>
        </w:rPr>
        <w:instrText>https://www.aamc.org/initiatives/meded/492180/milestonesweebinar09072018.html</w:instrText>
      </w:r>
      <w:r w:rsidR="000F689A">
        <w:rPr>
          <w:rFonts w:ascii="Arial" w:hAnsi="Arial" w:cs="Arial"/>
          <w:color w:val="000000"/>
          <w:bdr w:val="none" w:sz="0" w:space="0" w:color="auto" w:frame="1"/>
        </w:rPr>
        <w:instrText xml:space="preserve">" </w:instrText>
      </w:r>
      <w:r w:rsidR="000F689A"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 w:rsidR="000F689A" w:rsidRPr="00C96285">
        <w:rPr>
          <w:rStyle w:val="Hyperlink"/>
          <w:rFonts w:ascii="Arial" w:hAnsi="Arial" w:cs="Arial"/>
          <w:bdr w:val="none" w:sz="0" w:space="0" w:color="auto" w:frame="1"/>
        </w:rPr>
        <w:t>https://www.aamc.org/initiatives/meded/492180/milestonesweebinar09072018.html</w:t>
      </w:r>
      <w:r w:rsidR="000F689A">
        <w:rPr>
          <w:rFonts w:ascii="Arial" w:hAnsi="Arial" w:cs="Arial"/>
          <w:color w:val="000000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</w:rPr>
        <w:t> (recorded September 2018).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20E3C" w:rsidRDefault="00F20E3C" w:rsidP="00F20E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Laura</w:t>
      </w:r>
    </w:p>
    <w:p w:rsidR="00D774A1" w:rsidRDefault="000F689A"/>
    <w:sectPr w:rsidR="00D7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3C"/>
    <w:rsid w:val="000F689A"/>
    <w:rsid w:val="00BB3E87"/>
    <w:rsid w:val="00EC6357"/>
    <w:rsid w:val="00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381D"/>
  <w15:chartTrackingRefBased/>
  <w15:docId w15:val="{FDCE5FE8-215E-4ED4-9D06-6A0BD6DA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E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cgme.org/What-We-Do/Accreditation/Milestones/Resourc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Frost</dc:creator>
  <cp:keywords/>
  <dc:description/>
  <cp:lastModifiedBy>Laura Frost</cp:lastModifiedBy>
  <cp:revision>2</cp:revision>
  <dcterms:created xsi:type="dcterms:W3CDTF">2019-07-22T02:43:00Z</dcterms:created>
  <dcterms:modified xsi:type="dcterms:W3CDTF">2019-07-22T02:46:00Z</dcterms:modified>
</cp:coreProperties>
</file>