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6ABDD"/>
    <w:p w14:paraId="0041A8F2">
      <w:pPr>
        <w:bidi w:val="0"/>
        <w:rPr>
          <w:rFonts w:asciiTheme="minorHAnsi" w:hAnsiTheme="minorHAnsi" w:eastAsiaTheme="minorEastAsia" w:cstheme="minorBidi"/>
          <w:kern w:val="2"/>
          <w:sz w:val="21"/>
          <w:szCs w:val="24"/>
          <w:lang w:val="en-US" w:eastAsia="zh-CN" w:bidi="ar-SA"/>
        </w:rPr>
      </w:pPr>
    </w:p>
    <w:p w14:paraId="72DE1C5E">
      <w:pPr>
        <w:bidi w:val="0"/>
        <w:rPr>
          <w:lang w:val="en-US" w:eastAsia="zh-CN"/>
        </w:rPr>
      </w:pPr>
    </w:p>
    <w:p w14:paraId="61D890BD">
      <w:pPr>
        <w:bidi w:val="0"/>
        <w:rPr>
          <w:lang w:val="en-US" w:eastAsia="zh-CN"/>
        </w:rPr>
      </w:pPr>
    </w:p>
    <w:p w14:paraId="6CED2E6D">
      <w:pPr>
        <w:bidi w:val="0"/>
        <w:rPr>
          <w:lang w:val="en-US" w:eastAsia="zh-CN"/>
        </w:rPr>
      </w:pPr>
    </w:p>
    <w:p w14:paraId="78C7752B">
      <w:pPr>
        <w:pStyle w:val="12"/>
        <w:widowControl/>
        <w:tabs>
          <w:tab w:val="left" w:pos="0"/>
          <w:tab w:val="left" w:pos="510"/>
          <w:tab w:val="left" w:pos="567"/>
          <w:tab w:val="left" w:pos="601"/>
        </w:tabs>
        <w:jc w:val="center"/>
        <w:rPr>
          <w:rFonts w:hint="eastAsia" w:ascii="宋体" w:hAnsi="宋体" w:eastAsia="宋体" w:cs="宋体"/>
          <w:sz w:val="24"/>
          <w:szCs w:val="24"/>
        </w:rPr>
      </w:pPr>
      <w:r>
        <w:rPr>
          <w:rFonts w:hint="eastAsia"/>
          <w:lang w:val="en-US" w:eastAsia="zh-CN"/>
        </w:rPr>
        <w:tab/>
      </w:r>
    </w:p>
    <w:p w14:paraId="48DD61E6">
      <w:pPr>
        <w:pStyle w:val="12"/>
        <w:widowControl/>
        <w:tabs>
          <w:tab w:val="left" w:pos="0"/>
          <w:tab w:val="left" w:pos="510"/>
          <w:tab w:val="left" w:pos="567"/>
          <w:tab w:val="left" w:pos="601"/>
        </w:tabs>
        <w:jc w:val="center"/>
        <w:rPr>
          <w:rFonts w:hint="eastAsia" w:ascii="宋体" w:hAnsi="宋体" w:cs="宋体"/>
          <w:sz w:val="48"/>
          <w:szCs w:val="48"/>
        </w:rPr>
      </w:pPr>
      <w:r>
        <w:rPr>
          <w:rFonts w:hint="eastAsia" w:ascii="宋体" w:hAnsi="宋体" w:cs="宋体"/>
          <w:sz w:val="48"/>
          <w:szCs w:val="48"/>
        </w:rPr>
        <w:t>中科网联（武汉）信息技术有限公司</w:t>
      </w:r>
    </w:p>
    <w:p w14:paraId="6CD43114">
      <w:pPr>
        <w:pStyle w:val="12"/>
        <w:widowControl/>
        <w:tabs>
          <w:tab w:val="left" w:pos="0"/>
          <w:tab w:val="left" w:pos="510"/>
          <w:tab w:val="left" w:pos="567"/>
          <w:tab w:val="left" w:pos="601"/>
        </w:tabs>
        <w:jc w:val="center"/>
        <w:rPr>
          <w:rFonts w:hint="eastAsia" w:ascii="宋体" w:hAnsi="宋体" w:cs="宋体"/>
          <w:sz w:val="48"/>
          <w:szCs w:val="48"/>
        </w:rPr>
      </w:pPr>
    </w:p>
    <w:p w14:paraId="564F216D">
      <w:pPr>
        <w:pStyle w:val="12"/>
        <w:widowControl/>
        <w:tabs>
          <w:tab w:val="left" w:pos="0"/>
          <w:tab w:val="left" w:pos="510"/>
          <w:tab w:val="left" w:pos="567"/>
          <w:tab w:val="left" w:pos="601"/>
        </w:tabs>
        <w:jc w:val="center"/>
        <w:rPr>
          <w:rFonts w:hint="eastAsia" w:ascii="宋体" w:hAnsi="宋体" w:eastAsia="宋体" w:cs="宋体"/>
          <w:b/>
          <w:bCs/>
          <w:sz w:val="72"/>
          <w:szCs w:val="72"/>
        </w:rPr>
      </w:pPr>
      <w:r>
        <w:rPr>
          <w:rFonts w:hint="eastAsia" w:ascii="宋体" w:hAnsi="宋体" w:eastAsia="宋体" w:cs="宋体"/>
          <w:b/>
          <w:bCs/>
          <w:sz w:val="72"/>
          <w:szCs w:val="72"/>
        </w:rPr>
        <w:t>技术服务合同</w:t>
      </w:r>
    </w:p>
    <w:p w14:paraId="413C16A6">
      <w:pPr>
        <w:pStyle w:val="12"/>
        <w:widowControl/>
        <w:tabs>
          <w:tab w:val="left" w:pos="0"/>
          <w:tab w:val="left" w:pos="510"/>
          <w:tab w:val="left" w:pos="567"/>
          <w:tab w:val="left" w:pos="601"/>
        </w:tabs>
        <w:rPr>
          <w:rFonts w:hint="eastAsia" w:ascii="宋体" w:hAnsi="宋体" w:eastAsia="宋体" w:cs="宋体"/>
          <w:sz w:val="32"/>
          <w:szCs w:val="32"/>
        </w:rPr>
      </w:pPr>
    </w:p>
    <w:p w14:paraId="2649F046">
      <w:pPr>
        <w:pStyle w:val="12"/>
        <w:widowControl/>
        <w:tabs>
          <w:tab w:val="left" w:pos="0"/>
          <w:tab w:val="left" w:pos="510"/>
          <w:tab w:val="left" w:pos="567"/>
          <w:tab w:val="left" w:pos="601"/>
        </w:tabs>
        <w:rPr>
          <w:rFonts w:hint="eastAsia" w:ascii="宋体" w:hAnsi="宋体" w:eastAsia="宋体" w:cs="宋体"/>
          <w:sz w:val="24"/>
          <w:szCs w:val="24"/>
        </w:rPr>
      </w:pPr>
    </w:p>
    <w:p w14:paraId="112511FE">
      <w:pPr>
        <w:pStyle w:val="12"/>
        <w:widowControl/>
        <w:rPr>
          <w:rFonts w:hint="eastAsia" w:ascii="宋体" w:hAnsi="宋体" w:eastAsia="宋体" w:cs="宋体"/>
          <w:sz w:val="24"/>
          <w:szCs w:val="24"/>
        </w:rPr>
      </w:pPr>
    </w:p>
    <w:p w14:paraId="6C510108">
      <w:pPr>
        <w:pStyle w:val="12"/>
        <w:widowControl/>
        <w:rPr>
          <w:rFonts w:hint="eastAsia" w:ascii="宋体" w:hAnsi="宋体" w:eastAsia="宋体" w:cs="宋体"/>
          <w:sz w:val="24"/>
          <w:szCs w:val="24"/>
        </w:rPr>
      </w:pPr>
    </w:p>
    <w:p w14:paraId="13E52D19">
      <w:pPr>
        <w:pStyle w:val="12"/>
        <w:widowControl/>
        <w:rPr>
          <w:rFonts w:hint="eastAsia" w:ascii="宋体" w:hAnsi="宋体" w:eastAsia="宋体" w:cs="宋体"/>
          <w:sz w:val="24"/>
          <w:szCs w:val="24"/>
        </w:rPr>
      </w:pPr>
    </w:p>
    <w:p w14:paraId="3FDC2F95">
      <w:pPr>
        <w:pStyle w:val="12"/>
        <w:widowControl/>
        <w:rPr>
          <w:rFonts w:hint="eastAsia" w:ascii="宋体" w:hAnsi="宋体" w:eastAsia="宋体" w:cs="宋体"/>
          <w:sz w:val="24"/>
          <w:szCs w:val="24"/>
        </w:rPr>
      </w:pPr>
    </w:p>
    <w:p w14:paraId="5BEC70AA">
      <w:pPr>
        <w:pStyle w:val="12"/>
        <w:widowControl/>
        <w:rPr>
          <w:rFonts w:hint="eastAsia" w:ascii="宋体" w:hAnsi="宋体" w:eastAsia="宋体" w:cs="宋体"/>
          <w:sz w:val="24"/>
          <w:szCs w:val="24"/>
        </w:rPr>
      </w:pPr>
    </w:p>
    <w:p w14:paraId="4EBFE58B">
      <w:pPr>
        <w:pStyle w:val="12"/>
        <w:widowControl/>
        <w:rPr>
          <w:rFonts w:hint="eastAsia" w:ascii="宋体" w:hAnsi="宋体" w:eastAsia="宋体" w:cs="宋体"/>
          <w:sz w:val="24"/>
          <w:szCs w:val="24"/>
        </w:rPr>
      </w:pPr>
    </w:p>
    <w:p w14:paraId="7C28A589">
      <w:pPr>
        <w:pStyle w:val="12"/>
        <w:widowControl/>
        <w:tabs>
          <w:tab w:val="left" w:pos="0"/>
          <w:tab w:val="left" w:pos="510"/>
          <w:tab w:val="left" w:pos="567"/>
          <w:tab w:val="left" w:pos="601"/>
        </w:tabs>
        <w:rPr>
          <w:rFonts w:hint="eastAsia" w:ascii="宋体" w:hAnsi="宋体" w:eastAsia="宋体" w:cs="宋体"/>
          <w:sz w:val="24"/>
          <w:szCs w:val="24"/>
        </w:rPr>
      </w:pPr>
    </w:p>
    <w:p w14:paraId="34109BE8">
      <w:pPr>
        <w:pStyle w:val="12"/>
        <w:widowControl/>
        <w:tabs>
          <w:tab w:val="left" w:pos="0"/>
          <w:tab w:val="left" w:pos="510"/>
          <w:tab w:val="left" w:pos="567"/>
          <w:tab w:val="left" w:pos="601"/>
        </w:tabs>
        <w:ind w:firstLine="1890" w:firstLineChars="900"/>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项目名称：</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default"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5AEAE75B">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D496EE1">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snapToGrid/>
          <w:color w:val="auto"/>
          <w:u w:val="single"/>
        </w:rPr>
        <w:t>中科网联（武汉）信息技术有限公司</w:t>
      </w:r>
      <w:r>
        <w:rPr>
          <w:rFonts w:hint="eastAsia" w:ascii="Times New Roman" w:hAnsi="Times New Roman" w:eastAsia="宋体" w:cs="Times New Roman"/>
          <w:snapToGrid/>
          <w:color w:val="auto"/>
          <w:kern w:val="0"/>
          <w:sz w:val="21"/>
          <w:szCs w:val="24"/>
          <w:u w:val="single"/>
          <w:lang w:val="en-US" w:eastAsia="zh-CN" w:bidi="ar-SA"/>
        </w:rPr>
        <w:t xml:space="preserve">  </w:t>
      </w:r>
    </w:p>
    <w:p w14:paraId="125D8F20">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合同编号：</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3D2D4B70">
      <w:pPr>
        <w:pStyle w:val="12"/>
        <w:widowControl/>
        <w:spacing w:line="480" w:lineRule="auto"/>
        <w:ind w:firstLine="1890" w:firstLineChars="900"/>
        <w:jc w:val="both"/>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签约日期：</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年</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月</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日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49FE5A5F">
      <w:pPr>
        <w:rPr>
          <w:rFonts w:hint="eastAsia" w:ascii="宋体" w:hAnsi="宋体" w:eastAsia="宋体" w:cs="宋体"/>
          <w:sz w:val="24"/>
          <w:szCs w:val="24"/>
        </w:rPr>
      </w:pPr>
    </w:p>
    <w:p w14:paraId="40B9E39C">
      <w:pPr>
        <w:pStyle w:val="12"/>
        <w:widowControl/>
        <w:tabs>
          <w:tab w:val="left" w:pos="0"/>
          <w:tab w:val="left" w:pos="510"/>
          <w:tab w:val="left" w:pos="567"/>
          <w:tab w:val="left" w:pos="601"/>
        </w:tabs>
        <w:spacing w:before="240" w:after="120"/>
        <w:jc w:val="center"/>
        <w:outlineLvl w:val="0"/>
        <w:rPr>
          <w:rFonts w:hint="eastAsia" w:ascii="宋体" w:hAnsi="宋体" w:eastAsia="宋体" w:cs="宋体"/>
          <w:bCs/>
          <w:sz w:val="24"/>
          <w:szCs w:val="24"/>
        </w:rPr>
        <w:sectPr>
          <w:headerReference r:id="rId3" w:type="default"/>
          <w:footerReference r:id="rId4" w:type="default"/>
          <w:pgSz w:w="11900" w:h="16840"/>
          <w:pgMar w:top="1440" w:right="1800" w:bottom="1440" w:left="1800" w:header="851" w:footer="992" w:gutter="0"/>
          <w:cols w:space="425" w:num="1"/>
          <w:docGrid w:type="lines" w:linePitch="312" w:charSpace="0"/>
        </w:sectPr>
      </w:pPr>
      <w:bookmarkStart w:id="0" w:name="_Toc331509742"/>
      <w:bookmarkStart w:id="1" w:name="_Toc60214113"/>
    </w:p>
    <w:p w14:paraId="7C6C394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59AA26F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甲方（委托方）：</w:t>
      </w:r>
    </w:p>
    <w:p w14:paraId="50BBB7C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403D7F45">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w:t>
      </w:r>
    </w:p>
    <w:p w14:paraId="7969102B">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5092AF87">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p>
    <w:p w14:paraId="2FCDD78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乙方（受托方）：</w:t>
      </w:r>
      <w:r>
        <w:rPr>
          <w:rFonts w:hint="eastAsia" w:eastAsia="宋体"/>
          <w:color w:val="auto"/>
        </w:rPr>
        <w:t>中科网联（武汉）信息技术有限公司</w:t>
      </w:r>
    </w:p>
    <w:p w14:paraId="141D5299">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2842337A">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 湖北省武汉市东湖高新区</w:t>
      </w:r>
      <w:r>
        <w:rPr>
          <w:rFonts w:hint="eastAsia" w:eastAsia="宋体" w:cs="Times New Roman"/>
          <w:snapToGrid/>
          <w:color w:val="auto"/>
          <w:kern w:val="0"/>
          <w:sz w:val="21"/>
          <w:szCs w:val="24"/>
          <w:lang w:val="en-US" w:eastAsia="zh-CN" w:bidi="ar-SA"/>
        </w:rPr>
        <w:t>北辰光谷里8</w:t>
      </w:r>
      <w:r>
        <w:rPr>
          <w:rFonts w:hint="default" w:eastAsia="宋体" w:cs="Times New Roman"/>
          <w:snapToGrid/>
          <w:color w:val="auto"/>
          <w:kern w:val="0"/>
          <w:sz w:val="21"/>
          <w:szCs w:val="24"/>
          <w:lang w:val="en-US" w:eastAsia="zh-CN" w:bidi="ar-SA"/>
        </w:rPr>
        <w:t>A</w:t>
      </w:r>
      <w:r>
        <w:rPr>
          <w:rFonts w:hint="eastAsia" w:eastAsia="宋体" w:cs="Times New Roman"/>
          <w:snapToGrid/>
          <w:color w:val="auto"/>
          <w:kern w:val="0"/>
          <w:sz w:val="21"/>
          <w:szCs w:val="24"/>
          <w:lang w:val="en-US" w:eastAsia="zh-CN" w:bidi="ar-SA"/>
        </w:rPr>
        <w:t>栋1202</w:t>
      </w:r>
    </w:p>
    <w:p w14:paraId="5B9E898E">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4326A77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24098CCE">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根据《中华人民共和国合同法》等有关规定，甲乙双方遵循自愿、公平、合法、诚信的原则自愿协商，就甲方委托乙方进行软件开发事宜，签订以下合同主要条款。</w:t>
      </w:r>
    </w:p>
    <w:p w14:paraId="5E51B924">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第一章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合同说明</w:t>
      </w:r>
      <w:bookmarkEnd w:id="0"/>
      <w:bookmarkEnd w:id="1"/>
    </w:p>
    <w:p w14:paraId="4EE8A861">
      <w:pPr>
        <w:pStyle w:val="7"/>
        <w:numPr>
          <w:ilvl w:val="0"/>
          <w:numId w:val="0"/>
        </w:numPr>
        <w:spacing w:before="156" w:beforeLines="50" w:beforeAutospacing="0" w:after="0" w:afterAutospacing="0" w:line="360" w:lineRule="auto"/>
        <w:jc w:val="both"/>
        <w:outlineLvl w:val="0"/>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一、定义</w:t>
      </w:r>
    </w:p>
    <w:p w14:paraId="7655CD5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1、项目是指甲方委托乙方按照本合同约定进行软件开发的软件。</w:t>
      </w:r>
    </w:p>
    <w:p w14:paraId="15413E3F">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2、开发软件是指乙方根据本合同规定向甲方提供的满足甲方需求的计算机程序及其有关文档。</w:t>
      </w:r>
    </w:p>
    <w:p w14:paraId="704CE9F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3、文档指用来描述程序的内容、组成、设计、功能规格、开发情况、测试结果及使用方法的文字资料和图表等。</w:t>
      </w:r>
    </w:p>
    <w:p w14:paraId="76F5059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4、资料是指与开发软件相关的软件、工作记录及工程文档。</w:t>
      </w:r>
    </w:p>
    <w:p w14:paraId="66F17CC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5、知识产权指本合同涉及的所有著作权、商标权、专利权和其它致力成果的专有的权利和利益。</w:t>
      </w:r>
    </w:p>
    <w:p w14:paraId="04EB300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6、需求变更是指经双方商定后对开发软件或资料所做的需求修改。</w:t>
      </w:r>
    </w:p>
    <w:p w14:paraId="52393E7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7、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p>
    <w:p w14:paraId="06FAC78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8、测试是指根据本合同各方约定的方法和标准，对乙方所完成开发成果的全部或部分功能及运行状态所做的检测。</w:t>
      </w:r>
    </w:p>
    <w:p w14:paraId="63DE9E3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9、上线是指乙方开发的应用软件在甲方的工作环境中正式运行或被甲方用于业务办理。</w:t>
      </w:r>
    </w:p>
    <w:p w14:paraId="6D9DD1F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10、工作日指国家所规定的节假日之外的所有工作日。</w:t>
      </w:r>
    </w:p>
    <w:p w14:paraId="2ECC119E">
      <w:pPr>
        <w:pStyle w:val="12"/>
        <w:widowControl/>
        <w:numPr>
          <w:ilvl w:val="0"/>
          <w:numId w:val="0"/>
        </w:numPr>
        <w:spacing w:before="120"/>
        <w:outlineLvl w:val="1"/>
        <w:rPr>
          <w:rFonts w:hint="default" w:ascii="Times New Roman" w:hAnsi="Times New Roman" w:eastAsia="宋体" w:cs="Times New Roman"/>
          <w:snapToGrid/>
          <w:color w:val="000000" w:themeColor="text1"/>
          <w:kern w:val="0"/>
          <w:sz w:val="21"/>
          <w:szCs w:val="24"/>
          <w:lang w:val="en-US" w:eastAsia="zh-CN" w:bidi="ar-SA"/>
          <w14:textFill>
            <w14:solidFill>
              <w14:schemeClr w14:val="tx1"/>
            </w14:solidFill>
          </w14:textFill>
        </w:rPr>
      </w:pPr>
      <w:r>
        <w:rPr>
          <w:rFonts w:hint="eastAsia" w:ascii="Times New Roman" w:hAnsi="Times New Roman" w:eastAsia="宋体" w:cs="Times New Roman"/>
          <w:snapToGrid/>
          <w:color w:val="auto"/>
          <w:kern w:val="0"/>
          <w:sz w:val="21"/>
          <w:szCs w:val="24"/>
          <w:lang w:val="en-US" w:eastAsia="zh-CN" w:bidi="ar-SA"/>
        </w:rPr>
        <w:t>二、</w:t>
      </w:r>
      <w:r>
        <w:rPr>
          <w:rFonts w:hint="eastAsia" w:cs="Times New Roman"/>
          <w:snapToGrid/>
          <w:color w:val="auto"/>
          <w:kern w:val="0"/>
          <w:sz w:val="21"/>
          <w:szCs w:val="24"/>
          <w:lang w:val="en-US" w:eastAsia="zh-CN" w:bidi="ar-SA"/>
        </w:rPr>
        <w:t>联络与送达</w:t>
      </w:r>
    </w:p>
    <w:p w14:paraId="518914EB">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1、除双方另有约定外，甲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乙双方之间任何与本合同相关的正式信函以及结算，均使用并且只能使用本合同中甲、乙双方指定的地址和银行开户帐号。</w:t>
      </w:r>
    </w:p>
    <w:tbl>
      <w:tblPr>
        <w:tblStyle w:val="8"/>
        <w:tblW w:w="8196" w:type="dxa"/>
        <w:tblInd w:w="108" w:type="dxa"/>
        <w:tblLayout w:type="fixed"/>
        <w:tblCellMar>
          <w:top w:w="0" w:type="dxa"/>
          <w:left w:w="108" w:type="dxa"/>
          <w:bottom w:w="0" w:type="dxa"/>
          <w:right w:w="108" w:type="dxa"/>
        </w:tblCellMar>
      </w:tblPr>
      <w:tblGrid>
        <w:gridCol w:w="1302"/>
        <w:gridCol w:w="2667"/>
        <w:gridCol w:w="1285"/>
        <w:gridCol w:w="2942"/>
      </w:tblGrid>
      <w:tr w14:paraId="26935C50">
        <w:tblPrEx>
          <w:tblCellMar>
            <w:top w:w="0" w:type="dxa"/>
            <w:left w:w="108" w:type="dxa"/>
            <w:bottom w:w="0" w:type="dxa"/>
            <w:right w:w="108" w:type="dxa"/>
          </w:tblCellMar>
        </w:tblPrEx>
        <w:trPr>
          <w:cantSplit/>
          <w:trHeight w:val="493" w:hRule="exact"/>
        </w:trPr>
        <w:tc>
          <w:tcPr>
            <w:tcW w:w="3969" w:type="dxa"/>
            <w:gridSpan w:val="2"/>
            <w:tcBorders>
              <w:top w:val="single" w:color="auto" w:sz="6" w:space="0"/>
              <w:left w:val="single" w:color="auto" w:sz="6" w:space="0"/>
              <w:bottom w:val="single" w:color="auto" w:sz="6" w:space="0"/>
              <w:right w:val="single" w:color="auto" w:sz="6" w:space="0"/>
            </w:tcBorders>
            <w:vAlign w:val="center"/>
          </w:tcPr>
          <w:p w14:paraId="6C2105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p>
        </w:tc>
        <w:tc>
          <w:tcPr>
            <w:tcW w:w="4227" w:type="dxa"/>
            <w:gridSpan w:val="2"/>
            <w:tcBorders>
              <w:top w:val="single" w:color="auto" w:sz="6" w:space="0"/>
              <w:left w:val="single" w:color="auto" w:sz="6" w:space="0"/>
              <w:bottom w:val="single" w:color="auto" w:sz="6" w:space="0"/>
              <w:right w:val="single" w:color="auto" w:sz="6" w:space="0"/>
            </w:tcBorders>
            <w:vAlign w:val="center"/>
          </w:tcPr>
          <w:p w14:paraId="5899FE7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p>
        </w:tc>
      </w:tr>
      <w:tr w14:paraId="184D1348">
        <w:tblPrEx>
          <w:tblCellMar>
            <w:top w:w="0" w:type="dxa"/>
            <w:left w:w="51" w:type="dxa"/>
            <w:bottom w:w="0" w:type="dxa"/>
            <w:right w:w="51" w:type="dxa"/>
          </w:tblCellMar>
        </w:tblPrEx>
        <w:trPr>
          <w:cantSplit/>
          <w:trHeight w:val="903" w:hRule="exact"/>
        </w:trPr>
        <w:tc>
          <w:tcPr>
            <w:tcW w:w="1302" w:type="dxa"/>
            <w:tcBorders>
              <w:top w:val="single" w:color="auto" w:sz="6" w:space="0"/>
              <w:left w:val="single" w:color="auto" w:sz="6" w:space="0"/>
              <w:bottom w:val="single" w:color="auto" w:sz="6" w:space="0"/>
              <w:right w:val="single" w:color="auto" w:sz="6" w:space="0"/>
            </w:tcBorders>
            <w:vAlign w:val="center"/>
          </w:tcPr>
          <w:p w14:paraId="4515A080">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667" w:type="dxa"/>
            <w:tcBorders>
              <w:top w:val="single" w:color="auto" w:sz="6" w:space="0"/>
              <w:left w:val="single" w:color="auto" w:sz="6" w:space="0"/>
              <w:bottom w:val="single" w:color="auto" w:sz="6" w:space="0"/>
              <w:right w:val="single" w:color="auto" w:sz="6" w:space="0"/>
            </w:tcBorders>
            <w:vAlign w:val="center"/>
          </w:tcPr>
          <w:p w14:paraId="5EB94574">
            <w:pPr>
              <w:jc w:val="center"/>
              <w:rPr>
                <w:rFonts w:hint="eastAsia"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15889A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942" w:type="dxa"/>
            <w:tcBorders>
              <w:top w:val="single" w:color="auto" w:sz="6" w:space="0"/>
              <w:left w:val="single" w:color="auto" w:sz="6" w:space="0"/>
              <w:bottom w:val="single" w:color="auto" w:sz="6" w:space="0"/>
              <w:right w:val="single" w:color="auto" w:sz="6" w:space="0"/>
            </w:tcBorders>
            <w:vAlign w:val="center"/>
          </w:tcPr>
          <w:p w14:paraId="5FBFB3A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中科网联（武汉）信息技术有限公司</w:t>
            </w:r>
          </w:p>
        </w:tc>
      </w:tr>
      <w:tr w14:paraId="65A28C8D">
        <w:tblPrEx>
          <w:tblCellMar>
            <w:top w:w="0" w:type="dxa"/>
            <w:left w:w="108" w:type="dxa"/>
            <w:bottom w:w="0" w:type="dxa"/>
            <w:right w:w="108" w:type="dxa"/>
          </w:tblCellMar>
        </w:tblPrEx>
        <w:trPr>
          <w:cantSplit/>
          <w:trHeight w:val="2443" w:hRule="exact"/>
        </w:trPr>
        <w:tc>
          <w:tcPr>
            <w:tcW w:w="1302" w:type="dxa"/>
            <w:tcBorders>
              <w:top w:val="single" w:color="auto" w:sz="6" w:space="0"/>
              <w:left w:val="single" w:color="auto" w:sz="6" w:space="0"/>
              <w:bottom w:val="single" w:color="auto" w:sz="6" w:space="0"/>
              <w:right w:val="single" w:color="auto" w:sz="6" w:space="0"/>
            </w:tcBorders>
            <w:vAlign w:val="center"/>
          </w:tcPr>
          <w:p w14:paraId="4486813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通讯地址</w:t>
            </w:r>
          </w:p>
        </w:tc>
        <w:tc>
          <w:tcPr>
            <w:tcW w:w="2667" w:type="dxa"/>
            <w:tcBorders>
              <w:top w:val="single" w:color="auto" w:sz="6" w:space="0"/>
              <w:left w:val="single" w:color="auto" w:sz="6" w:space="0"/>
              <w:bottom w:val="single" w:color="auto" w:sz="6" w:space="0"/>
              <w:right w:val="single" w:color="auto" w:sz="6" w:space="0"/>
            </w:tcBorders>
            <w:vAlign w:val="center"/>
          </w:tcPr>
          <w:p w14:paraId="3AAF22F7">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BF8C39F">
            <w:pPr>
              <w:pStyle w:val="12"/>
              <w:widowControl/>
              <w:jc w:val="center"/>
              <w:rPr>
                <w:rFonts w:hint="eastAsia" w:ascii="Times New Roman" w:hAnsi="Times New Roman" w:eastAsia="宋体" w:cs="Times New Roman"/>
                <w:snapToGrid/>
                <w:color w:val="auto"/>
                <w:kern w:val="0"/>
                <w:sz w:val="21"/>
                <w:szCs w:val="24"/>
                <w:highlight w:val="yellow"/>
                <w:lang w:val="en-US" w:eastAsia="zh-CN" w:bidi="ar-SA"/>
              </w:rPr>
            </w:pPr>
            <w:r>
              <w:rPr>
                <w:rFonts w:hint="eastAsia" w:ascii="Times New Roman" w:hAnsi="Times New Roman" w:eastAsia="宋体" w:cs="Times New Roman"/>
                <w:snapToGrid/>
                <w:color w:val="auto"/>
                <w:kern w:val="0"/>
                <w:sz w:val="21"/>
                <w:szCs w:val="24"/>
                <w:highlight w:val="none"/>
                <w:lang w:val="en-US" w:eastAsia="zh-CN" w:bidi="ar-SA"/>
              </w:rPr>
              <w:t>通讯地址</w:t>
            </w:r>
          </w:p>
        </w:tc>
        <w:tc>
          <w:tcPr>
            <w:tcW w:w="2942" w:type="dxa"/>
            <w:tcBorders>
              <w:top w:val="single" w:color="auto" w:sz="6" w:space="0"/>
              <w:left w:val="single" w:color="auto" w:sz="6" w:space="0"/>
              <w:bottom w:val="single" w:color="auto" w:sz="6" w:space="0"/>
              <w:right w:val="single" w:color="auto" w:sz="6" w:space="0"/>
            </w:tcBorders>
            <w:vAlign w:val="center"/>
          </w:tcPr>
          <w:p w14:paraId="2B327F8F">
            <w:pPr>
              <w:pStyle w:val="12"/>
              <w:widowControl/>
              <w:jc w:val="center"/>
              <w:rPr>
                <w:rFonts w:hint="default" w:ascii="Times New Roman" w:hAnsi="Times New Roman" w:eastAsia="宋体" w:cs="Times New Roman"/>
                <w:snapToGrid/>
                <w:color w:val="auto"/>
                <w:kern w:val="0"/>
                <w:sz w:val="21"/>
                <w:szCs w:val="24"/>
                <w:highlight w:val="yellow"/>
                <w:lang w:val="en-US" w:eastAsia="zh-CN" w:bidi="ar-SA"/>
              </w:rPr>
            </w:pPr>
            <w:r>
              <w:rPr>
                <w:rFonts w:hint="eastAsia"/>
                <w:snapToGrid/>
                <w:color w:val="auto"/>
                <w:highlight w:val="none"/>
              </w:rPr>
              <w:t>武汉经济技术开发区南太子湖创新谷启迪协信科创园（QDXX-Q20166）</w:t>
            </w:r>
            <w:bookmarkStart w:id="5" w:name="_GoBack"/>
            <w:bookmarkEnd w:id="5"/>
          </w:p>
        </w:tc>
      </w:tr>
      <w:tr w14:paraId="59DB6876">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15F3F3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667" w:type="dxa"/>
            <w:tcBorders>
              <w:top w:val="single" w:color="auto" w:sz="6" w:space="0"/>
              <w:left w:val="single" w:color="auto" w:sz="6" w:space="0"/>
              <w:bottom w:val="single" w:color="auto" w:sz="6" w:space="0"/>
              <w:right w:val="single" w:color="auto" w:sz="6" w:space="0"/>
            </w:tcBorders>
            <w:vAlign w:val="center"/>
          </w:tcPr>
          <w:p w14:paraId="66F07C2B">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2F47D6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942" w:type="dxa"/>
            <w:tcBorders>
              <w:top w:val="single" w:color="auto" w:sz="6" w:space="0"/>
              <w:left w:val="single" w:color="auto" w:sz="6" w:space="0"/>
              <w:bottom w:val="single" w:color="auto" w:sz="6" w:space="0"/>
              <w:right w:val="single" w:color="auto" w:sz="6" w:space="0"/>
            </w:tcBorders>
            <w:vAlign w:val="center"/>
          </w:tcPr>
          <w:p w14:paraId="70D0DEF8">
            <w:pPr>
              <w:pStyle w:val="12"/>
              <w:widowControl/>
              <w:jc w:val="center"/>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43000</w:t>
            </w:r>
            <w:r>
              <w:rPr>
                <w:rFonts w:hint="eastAsia" w:cs="Times New Roman"/>
                <w:snapToGrid/>
                <w:color w:val="auto"/>
                <w:kern w:val="0"/>
                <w:sz w:val="21"/>
                <w:szCs w:val="24"/>
                <w:lang w:val="en-US" w:eastAsia="zh-CN" w:bidi="ar-SA"/>
              </w:rPr>
              <w:t>0</w:t>
            </w:r>
          </w:p>
        </w:tc>
      </w:tr>
      <w:tr w14:paraId="2A2F6EAD">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52D4483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667" w:type="dxa"/>
            <w:tcBorders>
              <w:top w:val="single" w:color="auto" w:sz="6" w:space="0"/>
              <w:left w:val="single" w:color="auto" w:sz="6" w:space="0"/>
              <w:bottom w:val="single" w:color="auto" w:sz="6" w:space="0"/>
              <w:right w:val="single" w:color="auto" w:sz="6" w:space="0"/>
            </w:tcBorders>
            <w:vAlign w:val="center"/>
          </w:tcPr>
          <w:p w14:paraId="47F58B1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0321F4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942" w:type="dxa"/>
            <w:tcBorders>
              <w:top w:val="single" w:color="auto" w:sz="6" w:space="0"/>
              <w:left w:val="single" w:color="auto" w:sz="6" w:space="0"/>
              <w:bottom w:val="single" w:color="auto" w:sz="6" w:space="0"/>
              <w:right w:val="single" w:color="auto" w:sz="6" w:space="0"/>
            </w:tcBorders>
            <w:vAlign w:val="center"/>
          </w:tcPr>
          <w:p w14:paraId="4C6C6E85">
            <w:pPr>
              <w:pStyle w:val="12"/>
              <w:widowControl/>
              <w:jc w:val="center"/>
              <w:rPr>
                <w:rFonts w:hint="default" w:ascii="Times New Roman" w:hAnsi="Times New Roman" w:eastAsia="宋体" w:cs="Times New Roman"/>
                <w:snapToGrid/>
                <w:color w:val="auto"/>
                <w:kern w:val="0"/>
                <w:sz w:val="21"/>
                <w:szCs w:val="24"/>
                <w:lang w:val="en-US" w:eastAsia="zh-CN" w:bidi="ar-SA"/>
              </w:rPr>
            </w:pPr>
          </w:p>
        </w:tc>
      </w:tr>
      <w:tr w14:paraId="59B7B3C5">
        <w:tblPrEx>
          <w:tblCellMar>
            <w:top w:w="0" w:type="dxa"/>
            <w:left w:w="108" w:type="dxa"/>
            <w:bottom w:w="0" w:type="dxa"/>
            <w:right w:w="108" w:type="dxa"/>
          </w:tblCellMar>
        </w:tblPrEx>
        <w:trPr>
          <w:cantSplit/>
          <w:trHeight w:val="874" w:hRule="exact"/>
        </w:trPr>
        <w:tc>
          <w:tcPr>
            <w:tcW w:w="1302" w:type="dxa"/>
            <w:tcBorders>
              <w:top w:val="single" w:color="auto" w:sz="6" w:space="0"/>
              <w:left w:val="single" w:color="auto" w:sz="6" w:space="0"/>
              <w:bottom w:val="single" w:color="auto" w:sz="6" w:space="0"/>
              <w:right w:val="single" w:color="auto" w:sz="6" w:space="0"/>
            </w:tcBorders>
            <w:vAlign w:val="center"/>
          </w:tcPr>
          <w:p w14:paraId="65C6459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汇款人</w:t>
            </w:r>
          </w:p>
        </w:tc>
        <w:tc>
          <w:tcPr>
            <w:tcW w:w="2667" w:type="dxa"/>
            <w:tcBorders>
              <w:top w:val="single" w:color="auto" w:sz="6" w:space="0"/>
              <w:left w:val="single" w:color="auto" w:sz="6" w:space="0"/>
              <w:bottom w:val="single" w:color="auto" w:sz="6" w:space="0"/>
              <w:right w:val="single" w:color="auto" w:sz="6" w:space="0"/>
            </w:tcBorders>
            <w:vAlign w:val="center"/>
          </w:tcPr>
          <w:p w14:paraId="31C73EF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2F322A5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w:t>
            </w:r>
          </w:p>
        </w:tc>
        <w:tc>
          <w:tcPr>
            <w:tcW w:w="2942" w:type="dxa"/>
            <w:tcBorders>
              <w:top w:val="single" w:color="auto" w:sz="6" w:space="0"/>
              <w:left w:val="single" w:color="auto" w:sz="6" w:space="0"/>
              <w:bottom w:val="single" w:color="auto" w:sz="6" w:space="0"/>
              <w:right w:val="single" w:color="auto" w:sz="6" w:space="0"/>
            </w:tcBorders>
            <w:vAlign w:val="center"/>
          </w:tcPr>
          <w:p w14:paraId="269F59B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中科网联（武汉）信息技术有限公司</w:t>
            </w:r>
          </w:p>
        </w:tc>
      </w:tr>
      <w:tr w14:paraId="30BEBBBC">
        <w:tblPrEx>
          <w:tblCellMar>
            <w:top w:w="0" w:type="dxa"/>
            <w:left w:w="108" w:type="dxa"/>
            <w:bottom w:w="0" w:type="dxa"/>
            <w:right w:w="108" w:type="dxa"/>
          </w:tblCellMar>
        </w:tblPrEx>
        <w:trPr>
          <w:cantSplit/>
          <w:trHeight w:val="846" w:hRule="exact"/>
        </w:trPr>
        <w:tc>
          <w:tcPr>
            <w:tcW w:w="1302" w:type="dxa"/>
            <w:tcBorders>
              <w:top w:val="single" w:color="auto" w:sz="6" w:space="0"/>
              <w:left w:val="single" w:color="auto" w:sz="6" w:space="0"/>
              <w:bottom w:val="single" w:color="auto" w:sz="6" w:space="0"/>
              <w:right w:val="single" w:color="auto" w:sz="6" w:space="0"/>
            </w:tcBorders>
            <w:vAlign w:val="center"/>
          </w:tcPr>
          <w:p w14:paraId="6FD303C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667" w:type="dxa"/>
            <w:tcBorders>
              <w:top w:val="single" w:color="auto" w:sz="6" w:space="0"/>
              <w:left w:val="single" w:color="auto" w:sz="6" w:space="0"/>
              <w:bottom w:val="single" w:color="auto" w:sz="6" w:space="0"/>
              <w:right w:val="single" w:color="auto" w:sz="6" w:space="0"/>
            </w:tcBorders>
            <w:vAlign w:val="center"/>
          </w:tcPr>
          <w:p w14:paraId="1841CF84">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3D3C2BC8">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942" w:type="dxa"/>
            <w:tcBorders>
              <w:top w:val="single" w:color="auto" w:sz="6" w:space="0"/>
              <w:left w:val="single" w:color="auto" w:sz="6" w:space="0"/>
              <w:bottom w:val="single" w:color="auto" w:sz="6" w:space="0"/>
              <w:right w:val="single" w:color="auto" w:sz="6" w:space="0"/>
            </w:tcBorders>
            <w:vAlign w:val="center"/>
          </w:tcPr>
          <w:p w14:paraId="02885D82">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中国建设银行股份有限公司武汉南湖大道支行</w:t>
            </w:r>
          </w:p>
        </w:tc>
      </w:tr>
      <w:tr w14:paraId="3EC52FE9">
        <w:tblPrEx>
          <w:tblCellMar>
            <w:top w:w="0" w:type="dxa"/>
            <w:left w:w="108" w:type="dxa"/>
            <w:bottom w:w="0" w:type="dxa"/>
            <w:right w:w="108" w:type="dxa"/>
          </w:tblCellMar>
        </w:tblPrEx>
        <w:trPr>
          <w:cantSplit/>
          <w:trHeight w:val="583" w:hRule="exact"/>
        </w:trPr>
        <w:tc>
          <w:tcPr>
            <w:tcW w:w="1302" w:type="dxa"/>
            <w:tcBorders>
              <w:top w:val="single" w:color="auto" w:sz="6" w:space="0"/>
              <w:left w:val="single" w:color="auto" w:sz="6" w:space="0"/>
              <w:bottom w:val="single" w:color="auto" w:sz="6" w:space="0"/>
              <w:right w:val="single" w:color="auto" w:sz="6" w:space="0"/>
            </w:tcBorders>
            <w:vAlign w:val="center"/>
          </w:tcPr>
          <w:p w14:paraId="1E1A2DF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667" w:type="dxa"/>
            <w:tcBorders>
              <w:top w:val="single" w:color="auto" w:sz="6" w:space="0"/>
              <w:left w:val="single" w:color="auto" w:sz="6" w:space="0"/>
              <w:bottom w:val="single" w:color="auto" w:sz="6" w:space="0"/>
              <w:right w:val="single" w:color="auto" w:sz="6" w:space="0"/>
            </w:tcBorders>
            <w:vAlign w:val="center"/>
          </w:tcPr>
          <w:p w14:paraId="287B2EE8">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40EA76DE">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942" w:type="dxa"/>
            <w:tcBorders>
              <w:top w:val="single" w:color="auto" w:sz="6" w:space="0"/>
              <w:left w:val="single" w:color="auto" w:sz="6" w:space="0"/>
              <w:bottom w:val="single" w:color="auto" w:sz="6" w:space="0"/>
              <w:right w:val="single" w:color="auto" w:sz="6" w:space="0"/>
            </w:tcBorders>
            <w:vAlign w:val="center"/>
          </w:tcPr>
          <w:p w14:paraId="1E59446C">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4205 0123 7045 0000 1737</w:t>
            </w:r>
          </w:p>
        </w:tc>
      </w:tr>
      <w:tr w14:paraId="5690C052">
        <w:tblPrEx>
          <w:tblCellMar>
            <w:top w:w="0" w:type="dxa"/>
            <w:left w:w="108" w:type="dxa"/>
            <w:bottom w:w="0" w:type="dxa"/>
            <w:right w:w="108" w:type="dxa"/>
          </w:tblCellMar>
        </w:tblPrEx>
        <w:trPr>
          <w:cantSplit/>
          <w:trHeight w:val="510" w:hRule="exact"/>
        </w:trPr>
        <w:tc>
          <w:tcPr>
            <w:tcW w:w="1302" w:type="dxa"/>
            <w:tcBorders>
              <w:top w:val="single" w:color="auto" w:sz="6" w:space="0"/>
              <w:left w:val="single" w:color="auto" w:sz="6" w:space="0"/>
              <w:bottom w:val="single" w:color="auto" w:sz="6" w:space="0"/>
              <w:right w:val="single" w:color="auto" w:sz="6" w:space="0"/>
            </w:tcBorders>
            <w:vAlign w:val="center"/>
          </w:tcPr>
          <w:p w14:paraId="3D6C26C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667" w:type="dxa"/>
            <w:tcBorders>
              <w:top w:val="single" w:color="auto" w:sz="6" w:space="0"/>
              <w:left w:val="single" w:color="auto" w:sz="6" w:space="0"/>
              <w:bottom w:val="single" w:color="auto" w:sz="6" w:space="0"/>
              <w:right w:val="single" w:color="auto" w:sz="6" w:space="0"/>
            </w:tcBorders>
            <w:vAlign w:val="center"/>
          </w:tcPr>
          <w:p w14:paraId="00F7BD8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D19AC9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942" w:type="dxa"/>
            <w:tcBorders>
              <w:top w:val="single" w:color="auto" w:sz="6" w:space="0"/>
              <w:left w:val="single" w:color="auto" w:sz="6" w:space="0"/>
              <w:bottom w:val="single" w:color="auto" w:sz="6" w:space="0"/>
              <w:right w:val="single" w:color="auto" w:sz="6" w:space="0"/>
            </w:tcBorders>
            <w:vAlign w:val="center"/>
          </w:tcPr>
          <w:p w14:paraId="77B04507">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91420100MA7F9U522E </w:t>
            </w:r>
          </w:p>
        </w:tc>
      </w:tr>
      <w:tr w14:paraId="4CEAC80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0E60C47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667" w:type="dxa"/>
            <w:tcBorders>
              <w:top w:val="single" w:color="auto" w:sz="6" w:space="0"/>
              <w:left w:val="single" w:color="auto" w:sz="6" w:space="0"/>
              <w:bottom w:val="single" w:color="auto" w:sz="6" w:space="0"/>
              <w:right w:val="single" w:color="auto" w:sz="6" w:space="0"/>
            </w:tcBorders>
            <w:vAlign w:val="center"/>
          </w:tcPr>
          <w:p w14:paraId="1D2C099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5D39DC9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942" w:type="dxa"/>
            <w:tcBorders>
              <w:top w:val="single" w:color="auto" w:sz="6" w:space="0"/>
              <w:left w:val="single" w:color="auto" w:sz="6" w:space="0"/>
              <w:bottom w:val="single" w:color="auto" w:sz="6" w:space="0"/>
              <w:right w:val="single" w:color="auto" w:sz="6" w:space="0"/>
            </w:tcBorders>
            <w:vAlign w:val="center"/>
          </w:tcPr>
          <w:p w14:paraId="5D744B13">
            <w:pPr>
              <w:pStyle w:val="12"/>
              <w:widowControl/>
              <w:jc w:val="center"/>
              <w:rPr>
                <w:rFonts w:hint="default" w:eastAsia="宋体" w:cs="Times New Roman"/>
                <w:snapToGrid/>
                <w:color w:val="auto"/>
                <w:kern w:val="0"/>
                <w:sz w:val="21"/>
                <w:szCs w:val="24"/>
                <w:lang w:val="en-US" w:eastAsia="zh-CN" w:bidi="ar-SA"/>
              </w:rPr>
            </w:pPr>
          </w:p>
        </w:tc>
      </w:tr>
      <w:tr w14:paraId="4A98286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2352216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667" w:type="dxa"/>
            <w:tcBorders>
              <w:top w:val="single" w:color="auto" w:sz="6" w:space="0"/>
              <w:left w:val="single" w:color="auto" w:sz="6" w:space="0"/>
              <w:bottom w:val="single" w:color="auto" w:sz="6" w:space="0"/>
              <w:right w:val="single" w:color="auto" w:sz="6" w:space="0"/>
            </w:tcBorders>
            <w:vAlign w:val="center"/>
          </w:tcPr>
          <w:p w14:paraId="26D09CB7">
            <w:pPr>
              <w:pStyle w:val="7"/>
              <w:spacing w:before="0" w:beforeAutospacing="0" w:after="0" w:afterAutospacing="0" w:line="360" w:lineRule="auto"/>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78697CF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942" w:type="dxa"/>
            <w:tcBorders>
              <w:top w:val="single" w:color="auto" w:sz="6" w:space="0"/>
              <w:left w:val="single" w:color="auto" w:sz="6" w:space="0"/>
              <w:bottom w:val="single" w:color="auto" w:sz="6" w:space="0"/>
              <w:right w:val="single" w:color="auto" w:sz="6" w:space="0"/>
            </w:tcBorders>
            <w:vAlign w:val="center"/>
          </w:tcPr>
          <w:p w14:paraId="725D21FF">
            <w:pPr>
              <w:pStyle w:val="12"/>
              <w:widowControl/>
              <w:jc w:val="center"/>
              <w:rPr>
                <w:rFonts w:hint="default" w:eastAsia="宋体" w:cs="Times New Roman"/>
                <w:snapToGrid/>
                <w:color w:val="auto"/>
                <w:kern w:val="0"/>
                <w:sz w:val="21"/>
                <w:szCs w:val="24"/>
                <w:lang w:val="en-US" w:eastAsia="zh-CN" w:bidi="ar-SA"/>
              </w:rPr>
            </w:pPr>
          </w:p>
        </w:tc>
      </w:tr>
    </w:tbl>
    <w:p w14:paraId="0EE29FEE">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名称、通讯地址、汇款人、收款人、帐户名称、开户银行、银行帐号若有变更，变更方应至少提前十五天书面通知对方。该书面通知须加盖变更方公章并经该方授权代表签字确认方有效。未按要求通知的，由此产生的送达不能、款项丢失、履约延误等全部损失由变更方自行承担。</w:t>
      </w:r>
    </w:p>
    <w:p w14:paraId="17E71842">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乙任一方的联系方式若有变更，变更方应在三天以内以加盖变更方公章的书面文件通知对方。</w:t>
      </w:r>
    </w:p>
    <w:p w14:paraId="5C56030C">
      <w:pPr>
        <w:pStyle w:val="12"/>
        <w:widowControl/>
        <w:numPr>
          <w:ilvl w:val="0"/>
          <w:numId w:val="0"/>
        </w:numPr>
        <w:spacing w:before="120"/>
        <w:outlineLvl w:val="1"/>
        <w:rPr>
          <w:rFonts w:hint="default" w:ascii="Times New Roman" w:hAnsi="Times New Roman" w:eastAsia="宋体" w:cs="Times New Roman"/>
          <w:snapToGrid/>
          <w:color w:val="auto"/>
          <w:kern w:val="0"/>
          <w:sz w:val="21"/>
          <w:szCs w:val="24"/>
          <w:lang w:val="en-US" w:eastAsia="zh-CN" w:bidi="ar-SA"/>
        </w:rPr>
      </w:pPr>
      <w:r>
        <w:rPr>
          <w:rFonts w:hint="default" w:ascii="Times New Roman" w:hAnsi="Times New Roman" w:eastAsia="宋体" w:cs="Times New Roman"/>
          <w:snapToGrid/>
          <w:color w:val="auto"/>
          <w:kern w:val="0"/>
          <w:sz w:val="21"/>
          <w:szCs w:val="24"/>
          <w:lang w:val="en-US" w:eastAsia="zh-CN" w:bidi="ar-SA"/>
        </w:rPr>
        <w:t>4、司法送达条款：双方确认，本合同首部及本条所列的通讯地址、联系人、联系电话、电子邮箱均为双方有效的送达地址。</w:t>
      </w:r>
      <w:r>
        <w:rPr>
          <w:rFonts w:hint="eastAsia" w:cs="Times New Roman"/>
          <w:snapToGrid/>
          <w:color w:val="auto"/>
          <w:kern w:val="0"/>
          <w:sz w:val="21"/>
          <w:szCs w:val="24"/>
          <w:lang w:val="en-US" w:eastAsia="zh-CN" w:bidi="ar-SA"/>
        </w:rPr>
        <w:t>司法</w:t>
      </w:r>
      <w:r>
        <w:rPr>
          <w:rFonts w:hint="default" w:ascii="Times New Roman" w:hAnsi="Times New Roman" w:eastAsia="宋体" w:cs="Times New Roman"/>
          <w:snapToGrid/>
          <w:color w:val="auto"/>
          <w:kern w:val="0"/>
          <w:sz w:val="21"/>
          <w:szCs w:val="24"/>
          <w:lang w:val="en-US" w:eastAsia="zh-CN" w:bidi="ar-SA"/>
        </w:rPr>
        <w:t>机构向该地址邮寄送达</w:t>
      </w:r>
      <w:r>
        <w:rPr>
          <w:rFonts w:hint="eastAsia" w:cs="Times New Roman"/>
          <w:snapToGrid/>
          <w:color w:val="auto"/>
          <w:kern w:val="0"/>
          <w:sz w:val="21"/>
          <w:szCs w:val="24"/>
          <w:lang w:val="en-US" w:eastAsia="zh-CN" w:bidi="ar-SA"/>
        </w:rPr>
        <w:t>相关</w:t>
      </w:r>
      <w:r>
        <w:rPr>
          <w:rFonts w:hint="default" w:ascii="Times New Roman" w:hAnsi="Times New Roman" w:eastAsia="宋体" w:cs="Times New Roman"/>
          <w:snapToGrid/>
          <w:color w:val="auto"/>
          <w:kern w:val="0"/>
          <w:sz w:val="21"/>
          <w:szCs w:val="24"/>
          <w:lang w:val="en-US" w:eastAsia="zh-CN" w:bidi="ar-SA"/>
        </w:rPr>
        <w:t>文书，无论收件人是否实际签收，文书退回之日即视为送达之日；以电子方式送达的，文书发送至指定电子邮箱即视为有效送达。任何一方变更送达地址的，须按本条第2款约定提前书面通知对方，否则自行承担送达不能的法律后果。</w:t>
      </w:r>
    </w:p>
    <w:p w14:paraId="6B52C2C6">
      <w:pPr>
        <w:pStyle w:val="12"/>
        <w:widowControl/>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第二章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合同标的</w:t>
      </w:r>
    </w:p>
    <w:p w14:paraId="3B18CEDC">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一、甲方同意从乙方购买，乙方同意向甲方提供的技术</w:t>
      </w:r>
      <w:r>
        <w:rPr>
          <w:rFonts w:hint="eastAsia" w:cs="Times New Roman"/>
          <w:snapToGrid/>
          <w:color w:val="auto"/>
          <w:kern w:val="0"/>
          <w:sz w:val="21"/>
          <w:szCs w:val="24"/>
          <w:lang w:val="en-US" w:eastAsia="zh-CN" w:bidi="ar-SA"/>
        </w:rPr>
        <w:t>开发</w:t>
      </w:r>
      <w:r>
        <w:rPr>
          <w:rFonts w:hint="eastAsia" w:ascii="Times New Roman" w:hAnsi="Times New Roman" w:eastAsia="宋体" w:cs="Times New Roman"/>
          <w:snapToGrid/>
          <w:color w:val="auto"/>
          <w:kern w:val="0"/>
          <w:sz w:val="21"/>
          <w:szCs w:val="24"/>
          <w:lang w:val="en-US" w:eastAsia="zh-CN" w:bidi="ar-SA"/>
        </w:rPr>
        <w:t>服务及服务内容描述如下：</w:t>
      </w:r>
    </w:p>
    <w:tbl>
      <w:tblPr>
        <w:tblStyle w:val="8"/>
        <w:tblW w:w="8285" w:type="dxa"/>
        <w:tblInd w:w="6" w:type="dxa"/>
        <w:tblLayout w:type="fixed"/>
        <w:tblCellMar>
          <w:top w:w="0" w:type="dxa"/>
          <w:left w:w="0" w:type="dxa"/>
          <w:bottom w:w="0" w:type="dxa"/>
          <w:right w:w="0" w:type="dxa"/>
        </w:tblCellMar>
      </w:tblPr>
      <w:tblGrid>
        <w:gridCol w:w="4018"/>
        <w:gridCol w:w="4267"/>
      </w:tblGrid>
      <w:tr w14:paraId="6C2F90F2">
        <w:trPr>
          <w:trHeight w:val="560" w:hRule="atLeast"/>
        </w:trPr>
        <w:tc>
          <w:tcPr>
            <w:tcW w:w="4018" w:type="dxa"/>
            <w:tcBorders>
              <w:top w:val="single" w:color="auto" w:sz="6" w:space="0"/>
              <w:left w:val="single" w:color="auto" w:sz="6" w:space="0"/>
              <w:bottom w:val="single" w:color="auto" w:sz="6" w:space="0"/>
              <w:right w:val="single" w:color="auto" w:sz="6" w:space="0"/>
            </w:tcBorders>
            <w:vAlign w:val="center"/>
          </w:tcPr>
          <w:p w14:paraId="5A80F9C9">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服务产品名称</w:t>
            </w:r>
          </w:p>
        </w:tc>
        <w:tc>
          <w:tcPr>
            <w:tcW w:w="4267" w:type="dxa"/>
            <w:tcBorders>
              <w:top w:val="single" w:color="auto" w:sz="6" w:space="0"/>
              <w:left w:val="single" w:color="auto" w:sz="6" w:space="0"/>
              <w:bottom w:val="single" w:color="auto" w:sz="6" w:space="0"/>
              <w:right w:val="single" w:color="auto" w:sz="6" w:space="0"/>
            </w:tcBorders>
            <w:vAlign w:val="center"/>
          </w:tcPr>
          <w:p w14:paraId="591FF170">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服务内容</w:t>
            </w:r>
          </w:p>
        </w:tc>
      </w:tr>
      <w:tr w14:paraId="395DBFA5">
        <w:tblPrEx>
          <w:tblCellMar>
            <w:top w:w="0" w:type="dxa"/>
            <w:left w:w="0" w:type="dxa"/>
            <w:bottom w:w="0" w:type="dxa"/>
            <w:right w:w="0" w:type="dxa"/>
          </w:tblCellMar>
        </w:tblPrEx>
        <w:trPr>
          <w:trHeight w:val="779" w:hRule="atLeast"/>
        </w:trPr>
        <w:tc>
          <w:tcPr>
            <w:tcW w:w="4018" w:type="dxa"/>
            <w:tcBorders>
              <w:top w:val="single" w:color="auto" w:sz="6" w:space="0"/>
              <w:left w:val="single" w:color="auto" w:sz="6" w:space="0"/>
              <w:bottom w:val="single" w:color="auto" w:sz="6" w:space="0"/>
              <w:right w:val="single" w:color="auto" w:sz="6" w:space="0"/>
            </w:tcBorders>
            <w:vAlign w:val="center"/>
          </w:tcPr>
          <w:p w14:paraId="7BAE4A3E">
            <w:pPr>
              <w:widowControl/>
              <w:spacing w:before="156" w:beforeLines="50" w:after="156" w:afterLines="50"/>
              <w:jc w:val="center"/>
              <w:rPr>
                <w:rFonts w:hint="default" w:ascii="Times New Roman" w:hAnsi="Times New Roman" w:eastAsia="宋体" w:cs="Times New Roman"/>
                <w:snapToGrid/>
                <w:color w:val="auto"/>
                <w:kern w:val="0"/>
                <w:sz w:val="21"/>
                <w:szCs w:val="24"/>
                <w:u w:val="none"/>
                <w:lang w:val="en-US" w:eastAsia="zh-CN" w:bidi="ar-SA"/>
              </w:rPr>
            </w:pPr>
            <w:r>
              <w:rPr>
                <w:rFonts w:hint="eastAsia" w:cs="Times New Roman"/>
                <w:snapToGrid/>
                <w:color w:val="auto"/>
                <w:kern w:val="0"/>
                <w:sz w:val="21"/>
                <w:szCs w:val="24"/>
                <w:u w:val="none"/>
                <w:lang w:val="en-US" w:eastAsia="zh-CN" w:bidi="ar-SA"/>
              </w:rPr>
              <w:t>XXXXXXXX小程序</w:t>
            </w:r>
          </w:p>
        </w:tc>
        <w:tc>
          <w:tcPr>
            <w:tcW w:w="4267" w:type="dxa"/>
            <w:tcBorders>
              <w:top w:val="single" w:color="auto" w:sz="6" w:space="0"/>
              <w:left w:val="single" w:color="auto" w:sz="6" w:space="0"/>
              <w:bottom w:val="single" w:color="auto" w:sz="6" w:space="0"/>
              <w:right w:val="single" w:color="auto" w:sz="6" w:space="0"/>
            </w:tcBorders>
          </w:tcPr>
          <w:p w14:paraId="375FFD6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系统搭建、系统功能维护、系统技术支持</w:t>
            </w:r>
          </w:p>
          <w:p w14:paraId="518110E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技术顾问服务和软件培训使用</w:t>
            </w:r>
          </w:p>
        </w:tc>
      </w:tr>
    </w:tbl>
    <w:p w14:paraId="0EBE7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详细服务内容参见《项目功能列表》附件一。</w:t>
      </w:r>
    </w:p>
    <w:p w14:paraId="14E210D9">
      <w:pPr>
        <w:numPr>
          <w:ilvl w:val="0"/>
          <w:numId w:val="0"/>
        </w:numPr>
        <w:spacing w:before="240"/>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第三章  项目的内容和要求</w:t>
      </w:r>
    </w:p>
    <w:p w14:paraId="6276F15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一、甲方委托乙方根据本合同规定的条款和条件开发</w:t>
      </w:r>
      <w:r>
        <w:rPr>
          <w:rFonts w:hint="eastAsia" w:cs="Times New Roman"/>
          <w:snapToGrid/>
          <w:color w:val="auto"/>
          <w:kern w:val="0"/>
          <w:sz w:val="21"/>
          <w:szCs w:val="24"/>
          <w:u w:val="single"/>
          <w:lang w:val="en-US" w:eastAsia="zh-CN" w:bidi="ar-SA"/>
        </w:rPr>
        <w:t xml:space="preserve"> </w:t>
      </w:r>
      <w:r>
        <w:rPr>
          <w:rFonts w:hint="eastAsia"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项目/软件，乙方接受甲方的委托为甲方提供开发。</w:t>
      </w:r>
    </w:p>
    <w:p w14:paraId="48C8C6C0">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二、软件开发内容：合同签订后，乙方应根据《项目功能列表》（附件一）的规定，与甲方共同对业务需求进行识别，并和业务、技术部门进行确认，最终形成软件产品原型设计，</w:t>
      </w:r>
      <w:r>
        <w:rPr>
          <w:rFonts w:hint="eastAsia" w:eastAsia="宋体" w:cs="Times New Roman"/>
          <w:snapToGrid/>
          <w:color w:val="auto"/>
          <w:kern w:val="0"/>
          <w:sz w:val="21"/>
          <w:szCs w:val="24"/>
          <w:lang w:val="en-US" w:eastAsia="zh-CN" w:bidi="ar-SA"/>
        </w:rPr>
        <w:t>交由甲方确认并在确认无误后进行程序开发工作，</w:t>
      </w:r>
      <w:r>
        <w:rPr>
          <w:rFonts w:hint="eastAsia" w:ascii="Times New Roman" w:hAnsi="Times New Roman" w:eastAsia="宋体" w:cs="Times New Roman"/>
          <w:snapToGrid/>
          <w:color w:val="auto"/>
          <w:kern w:val="0"/>
          <w:sz w:val="21"/>
          <w:szCs w:val="24"/>
          <w:lang w:val="en-US" w:eastAsia="zh-CN" w:bidi="ar-SA"/>
        </w:rPr>
        <w:t>乙方开发</w:t>
      </w:r>
      <w:r>
        <w:rPr>
          <w:rFonts w:hint="eastAsia" w:eastAsia="宋体" w:cs="Times New Roman"/>
          <w:snapToGrid/>
          <w:color w:val="auto"/>
          <w:kern w:val="0"/>
          <w:sz w:val="21"/>
          <w:szCs w:val="24"/>
          <w:lang w:val="en-US" w:eastAsia="zh-CN" w:bidi="ar-SA"/>
        </w:rPr>
        <w:t>软件</w:t>
      </w:r>
      <w:r>
        <w:rPr>
          <w:rFonts w:hint="eastAsia" w:ascii="Times New Roman" w:hAnsi="Times New Roman" w:eastAsia="宋体" w:cs="Times New Roman"/>
          <w:snapToGrid/>
          <w:color w:val="auto"/>
          <w:kern w:val="0"/>
          <w:sz w:val="21"/>
          <w:szCs w:val="24"/>
          <w:lang w:val="en-US" w:eastAsia="zh-CN" w:bidi="ar-SA"/>
        </w:rPr>
        <w:t>的技术指标和参数</w:t>
      </w:r>
      <w:r>
        <w:rPr>
          <w:rFonts w:hint="eastAsia" w:eastAsia="宋体" w:cs="Times New Roman"/>
          <w:snapToGrid/>
          <w:color w:val="auto"/>
          <w:kern w:val="0"/>
          <w:sz w:val="21"/>
          <w:szCs w:val="24"/>
          <w:lang w:val="en-US" w:eastAsia="zh-CN" w:bidi="ar-SA"/>
        </w:rPr>
        <w:t>需</w:t>
      </w:r>
      <w:r>
        <w:rPr>
          <w:rFonts w:hint="eastAsia" w:ascii="Times New Roman" w:hAnsi="Times New Roman" w:eastAsia="宋体" w:cs="Times New Roman"/>
          <w:snapToGrid/>
          <w:color w:val="auto"/>
          <w:kern w:val="0"/>
          <w:sz w:val="21"/>
          <w:szCs w:val="24"/>
          <w:lang w:val="en-US" w:eastAsia="zh-CN" w:bidi="ar-SA"/>
        </w:rPr>
        <w:t>达到本合同所附《项目功能列表》（附件一）中的内容和功能技术要求</w:t>
      </w:r>
      <w:r>
        <w:rPr>
          <w:rFonts w:hint="eastAsia" w:eastAsia="宋体" w:cs="Times New Roman"/>
          <w:snapToGrid/>
          <w:color w:val="auto"/>
          <w:kern w:val="0"/>
          <w:sz w:val="21"/>
          <w:szCs w:val="24"/>
          <w:lang w:val="en-US" w:eastAsia="zh-CN" w:bidi="ar-SA"/>
        </w:rPr>
        <w:t>。甲方对</w:t>
      </w:r>
      <w:r>
        <w:rPr>
          <w:rFonts w:hint="eastAsia" w:ascii="Times New Roman" w:hAnsi="Times New Roman" w:eastAsia="宋体" w:cs="Times New Roman"/>
          <w:snapToGrid/>
          <w:color w:val="auto"/>
          <w:kern w:val="0"/>
          <w:sz w:val="21"/>
          <w:szCs w:val="24"/>
          <w:lang w:val="en-US" w:eastAsia="zh-CN" w:bidi="ar-SA"/>
        </w:rPr>
        <w:t>软件产品原型</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UI</w:t>
      </w:r>
      <w:r>
        <w:rPr>
          <w:rFonts w:hint="eastAsia" w:eastAsia="宋体" w:cs="Times New Roman"/>
          <w:snapToGrid/>
          <w:color w:val="auto"/>
          <w:kern w:val="0"/>
          <w:sz w:val="21"/>
          <w:szCs w:val="24"/>
          <w:lang w:val="en-US" w:eastAsia="zh-CN" w:bidi="ar-SA"/>
        </w:rPr>
        <w:t>的确认时限最长为</w:t>
      </w:r>
      <w:r>
        <w:rPr>
          <w:rFonts w:hint="eastAsia" w:eastAsia="宋体" w:cs="Times New Roman"/>
          <w:b/>
          <w:bCs/>
          <w:snapToGrid/>
          <w:color w:val="auto"/>
          <w:kern w:val="0"/>
          <w:sz w:val="21"/>
          <w:szCs w:val="24"/>
          <w:u w:val="single"/>
          <w:lang w:val="en-US" w:eastAsia="zh-CN" w:bidi="ar-SA"/>
        </w:rPr>
        <w:t xml:space="preserve">  3 </w:t>
      </w:r>
      <w:r>
        <w:rPr>
          <w:rFonts w:hint="eastAsia" w:eastAsia="宋体" w:cs="Times New Roman"/>
          <w:snapToGrid/>
          <w:color w:val="auto"/>
          <w:kern w:val="0"/>
          <w:sz w:val="21"/>
          <w:szCs w:val="24"/>
          <w:lang w:val="en-US" w:eastAsia="zh-CN" w:bidi="ar-SA"/>
        </w:rPr>
        <w:t>个工作日，逾期未反馈视为自动确认。</w:t>
      </w:r>
    </w:p>
    <w:p w14:paraId="48ECF123">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w:t>
      </w:r>
      <w:r>
        <w:rPr>
          <w:rFonts w:hint="eastAsia" w:ascii="Times New Roman" w:hAnsi="Times New Roman" w:eastAsia="宋体" w:cs="Times New Roman"/>
          <w:snapToGrid/>
          <w:color w:val="auto"/>
          <w:kern w:val="0"/>
          <w:sz w:val="21"/>
          <w:szCs w:val="24"/>
          <w:highlight w:val="none"/>
          <w:lang w:val="en-US" w:eastAsia="zh-CN" w:bidi="ar-SA"/>
        </w:rPr>
        <w:t>协助甲方申请和注册软件开发中需要的帐号</w:t>
      </w:r>
      <w:r>
        <w:rPr>
          <w:rFonts w:hint="eastAsia" w:ascii="Times New Roman" w:hAnsi="Times New Roman" w:eastAsia="宋体" w:cs="Times New Roman"/>
          <w:snapToGrid/>
          <w:color w:val="auto"/>
          <w:kern w:val="0"/>
          <w:sz w:val="21"/>
          <w:szCs w:val="24"/>
          <w:lang w:val="en-US" w:eastAsia="zh-CN" w:bidi="ar-SA"/>
        </w:rPr>
        <w:t>，涉及第三方费用的由甲方负责。乙方仅提供技术协助，不承担账号资质、平台规则相关责任。</w:t>
      </w:r>
    </w:p>
    <w:p w14:paraId="4C0BCEA5">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第四章  项目的开发工作</w:t>
      </w:r>
    </w:p>
    <w:p w14:paraId="72EEC284">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一、项目期限：在甲方配合工作按计划执行的基础上，乙方将自项目启动之日开始设计UI</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产品原型</w:t>
      </w:r>
      <w:r>
        <w:rPr>
          <w:rFonts w:hint="eastAsia" w:eastAsia="宋体" w:cs="Times New Roman"/>
          <w:snapToGrid/>
          <w:color w:val="auto"/>
          <w:kern w:val="0"/>
          <w:sz w:val="21"/>
          <w:szCs w:val="24"/>
          <w:lang w:val="en-US" w:eastAsia="zh-CN" w:bidi="ar-SA"/>
        </w:rPr>
        <w:t>和技术开发</w:t>
      </w:r>
      <w:r>
        <w:rPr>
          <w:rFonts w:hint="eastAsia" w:eastAsia="宋体" w:cs="Times New Roman"/>
          <w:snapToGrid/>
          <w:color w:val="auto"/>
          <w:kern w:val="0"/>
          <w:sz w:val="21"/>
          <w:szCs w:val="24"/>
          <w:highlight w:val="none"/>
          <w:lang w:val="en-US" w:eastAsia="zh-CN" w:bidi="ar-SA"/>
        </w:rPr>
        <w:t>工作；当双方对产品原型和UI确认后，乙方将出具《项目计划方案》与《项目排期告客户通知书》，技术开发</w:t>
      </w:r>
      <w:r>
        <w:rPr>
          <w:rFonts w:hint="eastAsia" w:ascii="Times New Roman" w:hAnsi="Times New Roman" w:eastAsia="宋体" w:cs="Times New Roman"/>
          <w:snapToGrid/>
          <w:color w:val="auto"/>
          <w:kern w:val="0"/>
          <w:sz w:val="21"/>
          <w:szCs w:val="24"/>
          <w:highlight w:val="none"/>
          <w:lang w:val="en-US" w:eastAsia="zh-CN" w:bidi="ar-SA"/>
        </w:rPr>
        <w:t>（编码+测试）时间为</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eastAsia="宋体" w:cs="Times New Roman"/>
          <w:b/>
          <w:bCs/>
          <w:snapToGrid/>
          <w:color w:val="auto"/>
          <w:kern w:val="0"/>
          <w:sz w:val="21"/>
          <w:szCs w:val="24"/>
          <w:highlight w:val="none"/>
          <w:u w:val="single"/>
          <w:lang w:val="en-US" w:eastAsia="zh-CN" w:bidi="ar-SA"/>
        </w:rPr>
        <w:t xml:space="preserve"> 45 </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ascii="Times New Roman" w:hAnsi="Times New Roman" w:eastAsia="宋体" w:cs="Times New Roman"/>
          <w:snapToGrid/>
          <w:color w:val="auto"/>
          <w:kern w:val="0"/>
          <w:sz w:val="21"/>
          <w:szCs w:val="24"/>
          <w:highlight w:val="none"/>
          <w:lang w:val="en-US" w:eastAsia="zh-CN" w:bidi="ar-SA"/>
        </w:rPr>
        <w:t>个</w:t>
      </w:r>
      <w:r>
        <w:rPr>
          <w:rFonts w:hint="eastAsia" w:eastAsia="宋体" w:cs="Times New Roman"/>
          <w:snapToGrid/>
          <w:color w:val="auto"/>
          <w:kern w:val="0"/>
          <w:sz w:val="21"/>
          <w:szCs w:val="24"/>
          <w:highlight w:val="none"/>
          <w:lang w:val="en-US" w:eastAsia="zh-CN" w:bidi="ar-SA"/>
        </w:rPr>
        <w:t>工作日（</w:t>
      </w:r>
      <w:r>
        <w:rPr>
          <w:rFonts w:hint="eastAsia" w:cs="Times New Roman"/>
          <w:snapToGrid/>
          <w:color w:val="auto"/>
          <w:kern w:val="0"/>
          <w:sz w:val="21"/>
          <w:szCs w:val="24"/>
          <w:highlight w:val="none"/>
          <w:lang w:val="en-US" w:eastAsia="zh-CN" w:bidi="ar-SA"/>
        </w:rPr>
        <w:t>若因甲方</w:t>
      </w:r>
      <w:r>
        <w:rPr>
          <w:rFonts w:hint="eastAsia" w:cs="Times New Roman"/>
          <w:snapToGrid/>
          <w:color w:val="auto"/>
          <w:kern w:val="0"/>
          <w:sz w:val="21"/>
          <w:szCs w:val="24"/>
          <w:lang w:val="en-US" w:eastAsia="zh-CN" w:bidi="ar-SA"/>
        </w:rPr>
        <w:t>提供资料不全、设计反馈确认不及时，交付时间顺延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，工期顺延时长根据甲方延误时长据实计算，乙方无需另行通知。</w:t>
      </w:r>
    </w:p>
    <w:p w14:paraId="1610EA1F">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二、项目实施地点：本项目的需求调研、软件设计确认、部署、安装调试、操作培训均在甲方现场完成，其他如编码、技术支持、维护等在乙方现场完成。</w:t>
      </w:r>
    </w:p>
    <w:p w14:paraId="29AC3F4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三、项目联系人：在项目实施工作中双方须确定项目联系人，代表各方发表的对项目实施的具体意见，项目联系人的变更应书面通知对方，未通知造成的沟通失误、工期延误由变更方承担责任。</w:t>
      </w:r>
    </w:p>
    <w:p w14:paraId="39C86B9A">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第五章  项目的测试和验收</w:t>
      </w:r>
    </w:p>
    <w:p w14:paraId="2D542CD2">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双方确定，按以下标准及方法对乙方完成的研究开发成果进行验收。</w:t>
      </w:r>
    </w:p>
    <w:p w14:paraId="555ABD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一、验收方法</w:t>
      </w:r>
    </w:p>
    <w:p w14:paraId="542AD57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1、功能测试，对产品原型中的所有功能项进行测试；</w:t>
      </w:r>
    </w:p>
    <w:p w14:paraId="7255234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2、业务流程测试，对软件项目的典型业务流程进行测试。</w:t>
      </w:r>
    </w:p>
    <w:p w14:paraId="71C4B0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二、验收标准</w:t>
      </w:r>
    </w:p>
    <w:p w14:paraId="2067370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1、测试的功能不通过数的比例≦5 %；</w:t>
      </w:r>
    </w:p>
    <w:p w14:paraId="73A203C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2、实现《项目</w:t>
      </w:r>
      <w:r>
        <w:rPr>
          <w:rFonts w:hint="eastAsia" w:eastAsia="宋体" w:cs="Times New Roman"/>
          <w:snapToGrid/>
          <w:color w:val="auto"/>
          <w:kern w:val="0"/>
          <w:sz w:val="21"/>
          <w:szCs w:val="24"/>
          <w:lang w:val="en-US" w:eastAsia="zh-CN" w:bidi="ar-SA"/>
        </w:rPr>
        <w:t>组成清单</w:t>
      </w:r>
      <w:r>
        <w:rPr>
          <w:rFonts w:hint="eastAsia" w:ascii="Times New Roman" w:hAnsi="Times New Roman" w:eastAsia="宋体" w:cs="Times New Roman"/>
          <w:snapToGrid/>
          <w:color w:val="auto"/>
          <w:kern w:val="0"/>
          <w:sz w:val="21"/>
          <w:szCs w:val="24"/>
          <w:lang w:val="en-US" w:eastAsia="zh-CN" w:bidi="ar-SA"/>
        </w:rPr>
        <w:t>》</w:t>
      </w:r>
      <w:r>
        <w:rPr>
          <w:rFonts w:hint="eastAsia" w:eastAsia="宋体" w:cs="Times New Roman"/>
          <w:snapToGrid/>
          <w:color w:val="auto"/>
          <w:kern w:val="0"/>
          <w:sz w:val="21"/>
          <w:szCs w:val="24"/>
          <w:lang w:val="en-US" w:eastAsia="zh-CN" w:bidi="ar-SA"/>
        </w:rPr>
        <w:t>（附件一）</w:t>
      </w:r>
      <w:r>
        <w:rPr>
          <w:rFonts w:hint="eastAsia" w:ascii="Times New Roman" w:hAnsi="Times New Roman" w:eastAsia="宋体" w:cs="Times New Roman"/>
          <w:snapToGrid/>
          <w:color w:val="auto"/>
          <w:kern w:val="0"/>
          <w:sz w:val="21"/>
          <w:szCs w:val="24"/>
          <w:lang w:val="en-US" w:eastAsia="zh-CN" w:bidi="ar-SA"/>
        </w:rPr>
        <w:t>中的所有功能；</w:t>
      </w:r>
    </w:p>
    <w:p w14:paraId="6CA7C68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3、权限分配合理、业务流程运转正常</w:t>
      </w:r>
      <w:r>
        <w:rPr>
          <w:rFonts w:hint="eastAsia" w:eastAsia="宋体" w:cs="Times New Roman"/>
          <w:snapToGrid/>
          <w:color w:val="auto"/>
          <w:kern w:val="0"/>
          <w:sz w:val="21"/>
          <w:szCs w:val="24"/>
          <w:lang w:val="en-US" w:eastAsia="zh-CN" w:bidi="ar-SA"/>
        </w:rPr>
        <w:t>；</w:t>
      </w:r>
    </w:p>
    <w:p w14:paraId="667D52DA">
      <w:pPr>
        <w:pStyle w:val="7"/>
        <w:numPr>
          <w:ilvl w:val="0"/>
          <w:numId w:val="0"/>
        </w:numPr>
        <w:spacing w:before="0" w:beforeAutospacing="0" w:after="0" w:afterAutospacing="0" w:line="360" w:lineRule="auto"/>
        <w:ind w:leftChars="0"/>
        <w:jc w:val="left"/>
        <w:rPr>
          <w:rFonts w:hint="eastAsia" w:eastAsia="宋体" w:cs="Times New Roman"/>
          <w:snapToGrid/>
          <w:color w:val="auto"/>
          <w:kern w:val="0"/>
          <w:sz w:val="21"/>
          <w:szCs w:val="24"/>
          <w:highlight w:val="red"/>
          <w:lang w:val="en-US" w:eastAsia="zh-CN" w:bidi="ar-SA"/>
        </w:rPr>
      </w:pPr>
      <w:r>
        <w:rPr>
          <w:rFonts w:hint="eastAsia" w:eastAsia="宋体" w:cs="Times New Roman"/>
          <w:snapToGrid/>
          <w:color w:val="auto"/>
          <w:kern w:val="0"/>
          <w:sz w:val="21"/>
          <w:szCs w:val="24"/>
          <w:lang w:val="en-US" w:eastAsia="zh-CN" w:bidi="ar-SA"/>
        </w:rPr>
        <w:t>4</w:t>
      </w:r>
      <w:r>
        <w:rPr>
          <w:rFonts w:hint="eastAsia" w:eastAsia="宋体" w:cs="Times New Roman"/>
          <w:snapToGrid/>
          <w:color w:val="auto"/>
          <w:kern w:val="0"/>
          <w:sz w:val="21"/>
          <w:szCs w:val="24"/>
          <w:highlight w:val="none"/>
          <w:lang w:val="en-US" w:eastAsia="zh-CN" w:bidi="ar-SA"/>
        </w:rPr>
        <w:t>、</w:t>
      </w:r>
      <w:r>
        <w:rPr>
          <w:rFonts w:hint="eastAsia" w:eastAsia="宋体"/>
          <w:color w:val="auto"/>
          <w:highlight w:val="none"/>
          <w:lang w:eastAsia="zh-CN"/>
        </w:rPr>
        <w:t>乙方</w:t>
      </w:r>
      <w:r>
        <w:rPr>
          <w:rFonts w:hint="eastAsia" w:eastAsia="宋体"/>
          <w:color w:val="auto"/>
          <w:highlight w:val="none"/>
          <w:lang w:val="en-US" w:eastAsia="zh-Hans"/>
        </w:rPr>
        <w:t>交付标准以</w:t>
      </w:r>
      <w:r>
        <w:rPr>
          <w:rFonts w:hint="eastAsia" w:eastAsia="宋体"/>
          <w:color w:val="auto"/>
          <w:highlight w:val="none"/>
          <w:lang w:val="en-US" w:eastAsia="zh-CN"/>
        </w:rPr>
        <w:t>附件一：《项目组成清单》</w:t>
      </w:r>
      <w:r>
        <w:rPr>
          <w:rFonts w:hint="eastAsia" w:eastAsia="宋体"/>
          <w:color w:val="auto"/>
          <w:highlight w:val="none"/>
          <w:lang w:val="en-US" w:eastAsia="zh-Hans"/>
        </w:rPr>
        <w:t>为准</w:t>
      </w:r>
      <w:r>
        <w:rPr>
          <w:rFonts w:hint="eastAsia" w:eastAsia="宋体"/>
          <w:color w:val="auto"/>
          <w:highlight w:val="none"/>
          <w:lang w:val="en-US" w:eastAsia="zh-CN"/>
        </w:rPr>
        <w:t>。</w:t>
      </w:r>
    </w:p>
    <w:p w14:paraId="1C7EDAD8">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三、验收环节</w:t>
      </w:r>
    </w:p>
    <w:p w14:paraId="3135AC8D">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w:t>
      </w:r>
      <w:r>
        <w:rPr>
          <w:rFonts w:hint="eastAsia" w:ascii="Times New Roman" w:hAnsi="Times New Roman" w:eastAsia="宋体" w:cs="Times New Roman"/>
          <w:snapToGrid/>
          <w:color w:val="auto"/>
          <w:kern w:val="0"/>
          <w:sz w:val="21"/>
          <w:szCs w:val="24"/>
          <w:lang w:val="en-US" w:eastAsia="zh-CN" w:bidi="ar-SA"/>
        </w:rPr>
        <w:t>、产品完成原型比对并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项目</w:t>
      </w:r>
      <w:r>
        <w:rPr>
          <w:rFonts w:hint="eastAsia" w:eastAsia="宋体" w:cs="Times New Roman"/>
          <w:snapToGrid/>
          <w:color w:val="auto"/>
          <w:kern w:val="0"/>
          <w:sz w:val="21"/>
          <w:szCs w:val="24"/>
          <w:lang w:val="en-US" w:eastAsia="zh-CN" w:bidi="ar-SA"/>
        </w:rPr>
        <w:t>组成清单》（附件一）</w:t>
      </w:r>
      <w:r>
        <w:rPr>
          <w:rFonts w:hint="eastAsia" w:ascii="Times New Roman" w:hAnsi="Times New Roman" w:eastAsia="宋体" w:cs="Times New Roman"/>
          <w:snapToGrid/>
          <w:color w:val="auto"/>
          <w:kern w:val="0"/>
          <w:sz w:val="21"/>
          <w:szCs w:val="24"/>
          <w:lang w:val="en-US" w:eastAsia="zh-CN" w:bidi="ar-SA"/>
        </w:rPr>
        <w:t>，甲方需在5 个工作日内完成全量测试，测试完成后</w:t>
      </w:r>
      <w:r>
        <w:rPr>
          <w:rFonts w:hint="eastAsia" w:eastAsia="宋体" w:cs="Times New Roman"/>
          <w:snapToGrid/>
          <w:color w:val="auto"/>
          <w:kern w:val="0"/>
          <w:sz w:val="21"/>
          <w:szCs w:val="24"/>
          <w:lang w:val="en-US" w:eastAsia="zh-CN" w:bidi="ar-SA"/>
        </w:rPr>
        <w:t>无误</w:t>
      </w:r>
      <w:r>
        <w:rPr>
          <w:rFonts w:hint="eastAsia" w:ascii="Times New Roman" w:hAnsi="Times New Roman" w:eastAsia="宋体" w:cs="Times New Roman"/>
          <w:snapToGrid/>
          <w:color w:val="auto"/>
          <w:kern w:val="0"/>
          <w:sz w:val="21"/>
          <w:szCs w:val="24"/>
          <w:lang w:val="en-US" w:eastAsia="zh-CN" w:bidi="ar-SA"/>
        </w:rPr>
        <w:t>双方签署《项目验收单》或书面列明具体问题清单。甲方逾期5个工作日既不签署验收单，也不提出书面异议，视为项目自动验收合格。</w:t>
      </w:r>
    </w:p>
    <w:p w14:paraId="1DC0E34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2</w:t>
      </w:r>
      <w:r>
        <w:rPr>
          <w:rFonts w:hint="eastAsia" w:ascii="Times New Roman" w:hAnsi="Times New Roman" w:eastAsia="宋体" w:cs="Times New Roman"/>
          <w:snapToGrid/>
          <w:color w:val="auto"/>
          <w:kern w:val="0"/>
          <w:sz w:val="21"/>
          <w:szCs w:val="24"/>
          <w:lang w:val="en-US" w:eastAsia="zh-CN" w:bidi="ar-SA"/>
        </w:rPr>
        <w:t>、正式上线验收。</w:t>
      </w:r>
    </w:p>
    <w:p w14:paraId="26BE2112">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第六章  项目交付</w:t>
      </w:r>
    </w:p>
    <w:p w14:paraId="7EABAEF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一、开发软件交付内容：在双方签署《项目验收单》（或视为验收合格）后，乙方向甲方交付的开发软件系统源代码、设计稿源文件、帐户密码文档及用户手册资料；交付对象为甲方或甲方指定的机构或个人。</w:t>
      </w:r>
    </w:p>
    <w:p w14:paraId="477B9A0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开发软件交付的完成：乙方按照本合同的约定向甲方交付并安装开发软件，软件安装调试符合约定的，甲方向乙方书面确认验收证明之后，乙方的开发软件交付义务完成。若甲方在收到交付物后5个工作日内未出具书面验收证明且未提出具体书面异议的，视为验收合格，乙方的交付义务完成。甲方出具的验收证明上记载的日期为开发软件交付日和系统维护免费一年的起始日。</w:t>
      </w:r>
    </w:p>
    <w:p w14:paraId="6BB79DF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7ADB27E5">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lang w:val="en-US" w:eastAsia="zh-CN"/>
        </w:rPr>
      </w:pPr>
      <w:bookmarkStart w:id="2" w:name="_Toc331509744"/>
      <w:bookmarkStart w:id="3" w:name="_Toc60214115"/>
      <w:r>
        <w:rPr>
          <w:rFonts w:hint="eastAsia" w:ascii="宋体" w:hAnsi="宋体" w:eastAsia="宋体" w:cs="宋体"/>
          <w:b/>
          <w:bCs w:val="0"/>
          <w:sz w:val="28"/>
          <w:szCs w:val="28"/>
        </w:rPr>
        <w:t>第</w:t>
      </w:r>
      <w:r>
        <w:rPr>
          <w:rFonts w:hint="eastAsia" w:ascii="宋体" w:hAnsi="宋体" w:eastAsia="宋体" w:cs="宋体"/>
          <w:b/>
          <w:bCs w:val="0"/>
          <w:sz w:val="28"/>
          <w:szCs w:val="28"/>
          <w:lang w:val="en-US" w:eastAsia="zh-CN"/>
        </w:rPr>
        <w:t>七</w:t>
      </w:r>
      <w:r>
        <w:rPr>
          <w:rFonts w:hint="eastAsia" w:ascii="宋体" w:hAnsi="宋体" w:eastAsia="宋体" w:cs="宋体"/>
          <w:b/>
          <w:bCs w:val="0"/>
          <w:sz w:val="28"/>
          <w:szCs w:val="28"/>
        </w:rPr>
        <w:t>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w:t>
      </w:r>
      <w:bookmarkEnd w:id="2"/>
      <w:bookmarkEnd w:id="3"/>
      <w:r>
        <w:rPr>
          <w:rFonts w:hint="eastAsia" w:ascii="宋体" w:hAnsi="宋体" w:eastAsia="宋体" w:cs="宋体"/>
          <w:b/>
          <w:bCs w:val="0"/>
          <w:sz w:val="28"/>
          <w:szCs w:val="28"/>
          <w:lang w:val="en-US" w:eastAsia="zh-CN"/>
        </w:rPr>
        <w:t>金额与支付结算</w:t>
      </w:r>
    </w:p>
    <w:p w14:paraId="230D612B">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一、本合同中所涉及的合同总金额（含税）为：</w:t>
      </w:r>
      <w:r>
        <w:rPr>
          <w:rFonts w:hint="eastAsia" w:cs="Times New Roman"/>
          <w:snapToGrid/>
          <w:color w:val="000000" w:themeColor="text1"/>
          <w:kern w:val="0"/>
          <w:sz w:val="21"/>
          <w:szCs w:val="24"/>
          <w:lang w:val="en-US" w:eastAsia="zh-CN" w:bidi="ar-SA"/>
          <w14:textFill>
            <w14:solidFill>
              <w14:schemeClr w14:val="tx1"/>
            </w14:solidFill>
          </w14:textFill>
        </w:rPr>
        <w:t xml:space="preserve">                      </w:t>
      </w:r>
    </w:p>
    <w:tbl>
      <w:tblPr>
        <w:tblStyle w:val="8"/>
        <w:tblW w:w="0" w:type="auto"/>
        <w:tblInd w:w="0" w:type="dxa"/>
        <w:tblLayout w:type="fixed"/>
        <w:tblCellMar>
          <w:top w:w="0" w:type="dxa"/>
          <w:left w:w="108" w:type="dxa"/>
          <w:bottom w:w="0" w:type="dxa"/>
          <w:right w:w="108" w:type="dxa"/>
        </w:tblCellMar>
      </w:tblPr>
      <w:tblGrid>
        <w:gridCol w:w="1809"/>
        <w:gridCol w:w="1276"/>
        <w:gridCol w:w="5330"/>
      </w:tblGrid>
      <w:tr w14:paraId="4441C1EA">
        <w:tblPrEx>
          <w:tblCellMar>
            <w:top w:w="0" w:type="dxa"/>
            <w:left w:w="108" w:type="dxa"/>
            <w:bottom w:w="0" w:type="dxa"/>
            <w:right w:w="108" w:type="dxa"/>
          </w:tblCellMar>
        </w:tblPrEx>
        <w:trPr>
          <w:cantSplit/>
          <w:trHeight w:val="534" w:hRule="exact"/>
        </w:trPr>
        <w:tc>
          <w:tcPr>
            <w:tcW w:w="1809" w:type="dxa"/>
            <w:vMerge w:val="restart"/>
            <w:tcBorders>
              <w:top w:val="single" w:color="auto" w:sz="6" w:space="0"/>
              <w:left w:val="single" w:color="auto" w:sz="6" w:space="0"/>
              <w:right w:val="single" w:color="auto" w:sz="6" w:space="0"/>
            </w:tcBorders>
            <w:vAlign w:val="center"/>
          </w:tcPr>
          <w:p w14:paraId="2A929DCD">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合同总金额</w:t>
            </w:r>
          </w:p>
        </w:tc>
        <w:tc>
          <w:tcPr>
            <w:tcW w:w="1276" w:type="dxa"/>
            <w:tcBorders>
              <w:top w:val="single" w:color="auto" w:sz="6" w:space="0"/>
              <w:left w:val="single" w:color="auto" w:sz="6" w:space="0"/>
              <w:bottom w:val="single" w:color="auto" w:sz="6" w:space="0"/>
              <w:right w:val="single" w:color="auto" w:sz="6" w:space="0"/>
            </w:tcBorders>
          </w:tcPr>
          <w:p w14:paraId="6313A597">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人民币</w:t>
            </w:r>
          </w:p>
        </w:tc>
        <w:tc>
          <w:tcPr>
            <w:tcW w:w="5330" w:type="dxa"/>
            <w:tcBorders>
              <w:top w:val="single" w:color="auto" w:sz="6" w:space="0"/>
              <w:left w:val="single" w:color="auto" w:sz="6" w:space="0"/>
              <w:bottom w:val="single" w:color="auto" w:sz="6" w:space="0"/>
              <w:right w:val="single" w:color="auto" w:sz="6" w:space="0"/>
            </w:tcBorders>
          </w:tcPr>
          <w:p w14:paraId="78226B27">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w:t>
            </w:r>
          </w:p>
        </w:tc>
      </w:tr>
      <w:tr w14:paraId="1361C5FD">
        <w:tblPrEx>
          <w:tblCellMar>
            <w:top w:w="0" w:type="dxa"/>
            <w:left w:w="108" w:type="dxa"/>
            <w:bottom w:w="0" w:type="dxa"/>
            <w:right w:w="108" w:type="dxa"/>
          </w:tblCellMar>
        </w:tblPrEx>
        <w:trPr>
          <w:cantSplit/>
          <w:trHeight w:val="526" w:hRule="atLeast"/>
        </w:trPr>
        <w:tc>
          <w:tcPr>
            <w:tcW w:w="1809" w:type="dxa"/>
            <w:vMerge w:val="continue"/>
            <w:tcBorders>
              <w:left w:val="single" w:color="auto" w:sz="6" w:space="0"/>
              <w:bottom w:val="single" w:color="auto" w:sz="6" w:space="0"/>
              <w:right w:val="single" w:color="auto" w:sz="6" w:space="0"/>
            </w:tcBorders>
          </w:tcPr>
          <w:p w14:paraId="5012E1C6">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p>
        </w:tc>
        <w:tc>
          <w:tcPr>
            <w:tcW w:w="1276" w:type="dxa"/>
            <w:tcBorders>
              <w:top w:val="single" w:color="auto" w:sz="6" w:space="0"/>
              <w:left w:val="single" w:color="auto" w:sz="6" w:space="0"/>
              <w:bottom w:val="single" w:color="auto" w:sz="6" w:space="0"/>
              <w:right w:val="single" w:color="auto" w:sz="6" w:space="0"/>
            </w:tcBorders>
          </w:tcPr>
          <w:p w14:paraId="34872F7F">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大  写</w:t>
            </w:r>
          </w:p>
        </w:tc>
        <w:tc>
          <w:tcPr>
            <w:tcW w:w="5330" w:type="dxa"/>
            <w:tcBorders>
              <w:top w:val="single" w:color="auto" w:sz="6" w:space="0"/>
              <w:left w:val="single" w:color="auto" w:sz="6" w:space="0"/>
              <w:bottom w:val="single" w:color="auto" w:sz="6" w:space="0"/>
              <w:right w:val="single" w:color="auto" w:sz="6" w:space="0"/>
            </w:tcBorders>
          </w:tcPr>
          <w:p w14:paraId="77C5CB32">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计：</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none"/>
                <w:lang w:val="en-US" w:eastAsia="zh-CN" w:bidi="ar-SA"/>
              </w:rPr>
              <w:t>元</w:t>
            </w:r>
            <w:r>
              <w:rPr>
                <w:rFonts w:hint="eastAsia" w:cs="Times New Roman"/>
                <w:snapToGrid/>
                <w:color w:val="auto"/>
                <w:kern w:val="0"/>
                <w:sz w:val="21"/>
                <w:szCs w:val="24"/>
                <w:lang w:val="en-US" w:eastAsia="zh-CN" w:bidi="ar-SA"/>
              </w:rPr>
              <w:t>整</w:t>
            </w:r>
          </w:p>
        </w:tc>
      </w:tr>
    </w:tbl>
    <w:p w14:paraId="60167E28">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二、甲乙双方之间发生的一切费用均以人民币结算及支付。</w:t>
      </w:r>
    </w:p>
    <w:p w14:paraId="2204681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 xml:space="preserve">1、首期款： </w:t>
      </w:r>
    </w:p>
    <w:p w14:paraId="7C87AB80">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合同签订后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 </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w:t>
      </w:r>
      <w:r>
        <w:rPr>
          <w:rFonts w:hint="eastAsia" w:ascii="Times New Roman" w:hAnsi="Times New Roman" w:eastAsia="宋体" w:cs="Times New Roman"/>
          <w:snapToGrid/>
          <w:color w:val="auto"/>
          <w:kern w:val="0"/>
          <w:sz w:val="21"/>
          <w:szCs w:val="24"/>
          <w:lang w:val="en-US" w:eastAsia="zh-CN" w:bidi="ar-SA"/>
        </w:rPr>
        <w:t>乙方在收到上述款项后，开始提供产品原型设计、UI视觉设计。</w:t>
      </w:r>
    </w:p>
    <w:p w14:paraId="63B26C9E">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2、进度款：</w:t>
      </w:r>
    </w:p>
    <w:p w14:paraId="00776D5A">
      <w:pPr>
        <w:pStyle w:val="12"/>
        <w:widowControl/>
        <w:numPr>
          <w:ilvl w:val="0"/>
          <w:numId w:val="0"/>
        </w:numPr>
        <w:spacing w:before="120"/>
        <w:ind w:leftChars="0"/>
        <w:outlineLvl w:val="1"/>
        <w:rPr>
          <w:rFonts w:hint="default"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在乙方</w:t>
      </w:r>
      <w:r>
        <w:rPr>
          <w:rFonts w:hint="eastAsia" w:ascii="Times New Roman" w:hAnsi="Times New Roman" w:eastAsia="宋体" w:cs="Times New Roman"/>
          <w:snapToGrid/>
          <w:color w:val="auto"/>
          <w:kern w:val="0"/>
          <w:sz w:val="21"/>
          <w:szCs w:val="24"/>
          <w:lang w:val="en-US" w:eastAsia="zh-CN" w:bidi="ar-SA"/>
        </w:rPr>
        <w:t>完成</w:t>
      </w:r>
      <w:r>
        <w:rPr>
          <w:rFonts w:hint="eastAsia" w:cs="Times New Roman"/>
          <w:snapToGrid/>
          <w:color w:val="auto"/>
          <w:kern w:val="0"/>
          <w:sz w:val="21"/>
          <w:szCs w:val="24"/>
          <w:lang w:val="en-US" w:eastAsia="zh-CN" w:bidi="ar-SA"/>
        </w:rPr>
        <w:t>原型和UI设计，并经甲方确认无误后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 xml:space="preserve"> ，</w:t>
      </w:r>
      <w:r>
        <w:rPr>
          <w:rFonts w:hint="eastAsia" w:cs="Times New Roman"/>
          <w:snapToGrid/>
          <w:color w:val="auto"/>
          <w:kern w:val="0"/>
          <w:sz w:val="21"/>
          <w:szCs w:val="24"/>
          <w:lang w:val="en-US" w:eastAsia="zh-CN" w:bidi="ar-SA"/>
        </w:rPr>
        <w:t>乙方在收到款项后，继续进行后续的技术开发工作。</w:t>
      </w:r>
    </w:p>
    <w:p w14:paraId="6FDB25D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w:t>
      </w:r>
      <w:r>
        <w:rPr>
          <w:rFonts w:hint="eastAsia" w:cs="Times New Roman"/>
          <w:snapToGrid/>
          <w:color w:val="auto"/>
          <w:kern w:val="0"/>
          <w:sz w:val="21"/>
          <w:szCs w:val="24"/>
          <w:lang w:val="en-US" w:eastAsia="zh-CN" w:bidi="ar-SA"/>
        </w:rPr>
        <w:t>验收款</w:t>
      </w:r>
      <w:r>
        <w:rPr>
          <w:rFonts w:hint="eastAsia" w:ascii="Times New Roman" w:hAnsi="Times New Roman" w:eastAsia="宋体" w:cs="Times New Roman"/>
          <w:snapToGrid/>
          <w:color w:val="auto"/>
          <w:kern w:val="0"/>
          <w:sz w:val="21"/>
          <w:szCs w:val="24"/>
          <w:lang w:val="en-US" w:eastAsia="zh-CN" w:bidi="ar-SA"/>
        </w:rPr>
        <w:t>：</w:t>
      </w:r>
    </w:p>
    <w:p w14:paraId="61CCB756">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乙方完成产品功能开发</w:t>
      </w:r>
      <w:r>
        <w:rPr>
          <w:rFonts w:hint="eastAsia" w:cs="Times New Roman"/>
          <w:snapToGrid/>
          <w:color w:val="auto"/>
          <w:kern w:val="0"/>
          <w:sz w:val="21"/>
          <w:szCs w:val="24"/>
          <w:lang w:val="en-US" w:eastAsia="zh-CN" w:bidi="ar-SA"/>
        </w:rPr>
        <w:t>及测试后，交付给甲方，</w:t>
      </w:r>
      <w:r>
        <w:rPr>
          <w:rFonts w:hint="eastAsia" w:ascii="Times New Roman" w:hAnsi="Times New Roman" w:eastAsia="宋体" w:cs="Times New Roman"/>
          <w:snapToGrid/>
          <w:color w:val="auto"/>
          <w:kern w:val="0"/>
          <w:sz w:val="21"/>
          <w:szCs w:val="24"/>
          <w:lang w:val="en-US" w:eastAsia="zh-CN" w:bidi="ar-SA"/>
        </w:rPr>
        <w:t>双方共同对项目验收结束并上线到正式环境后</w:t>
      </w:r>
      <w:r>
        <w:rPr>
          <w:rFonts w:hint="eastAsia" w:cs="Times New Roman"/>
          <w:snapToGrid/>
          <w:color w:val="auto"/>
          <w:kern w:val="0"/>
          <w:sz w:val="21"/>
          <w:szCs w:val="24"/>
          <w:lang w:val="en-US" w:eastAsia="zh-CN" w:bidi="ar-SA"/>
        </w:rPr>
        <w:t>，</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w:t>
      </w:r>
    </w:p>
    <w:p w14:paraId="709B8A73">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4</w:t>
      </w: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lang w:val="en-US" w:eastAsia="zh-CN" w:bidi="ar-SA"/>
        </w:rPr>
        <w:t>尾款</w:t>
      </w:r>
      <w:r>
        <w:rPr>
          <w:rFonts w:hint="eastAsia" w:ascii="Times New Roman" w:hAnsi="Times New Roman" w:eastAsia="宋体" w:cs="Times New Roman"/>
          <w:snapToGrid/>
          <w:color w:val="auto"/>
          <w:kern w:val="0"/>
          <w:sz w:val="21"/>
          <w:szCs w:val="24"/>
          <w:lang w:val="en-US" w:eastAsia="zh-CN" w:bidi="ar-SA"/>
        </w:rPr>
        <w:t>：</w:t>
      </w:r>
    </w:p>
    <w:p w14:paraId="0A1C3E73">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产品上线运行2周之后，并经甲方确认无误（逾期未提异议视为确认无误），</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。若甲方在上线运行2周后未提出实质性书面异议，则视为确认无误。</w:t>
      </w:r>
    </w:p>
    <w:p w14:paraId="63E008A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5</w:t>
      </w:r>
      <w:r>
        <w:rPr>
          <w:rFonts w:hint="eastAsia" w:ascii="Times New Roman" w:hAnsi="Times New Roman" w:eastAsia="宋体" w:cs="Times New Roman"/>
          <w:snapToGrid/>
          <w:color w:val="auto"/>
          <w:kern w:val="0"/>
          <w:sz w:val="21"/>
          <w:szCs w:val="24"/>
          <w:lang w:val="en-US" w:eastAsia="zh-CN" w:bidi="ar-SA"/>
        </w:rPr>
        <w:t>、甲方按以下信息向乙方支付合同款</w:t>
      </w:r>
    </w:p>
    <w:tbl>
      <w:tblPr>
        <w:tblStyle w:val="8"/>
        <w:tblW w:w="8345" w:type="dxa"/>
        <w:tblInd w:w="108" w:type="dxa"/>
        <w:tblLayout w:type="fixed"/>
        <w:tblCellMar>
          <w:top w:w="0" w:type="dxa"/>
          <w:left w:w="108" w:type="dxa"/>
          <w:bottom w:w="0" w:type="dxa"/>
          <w:right w:w="108" w:type="dxa"/>
        </w:tblCellMar>
      </w:tblPr>
      <w:tblGrid>
        <w:gridCol w:w="3151"/>
        <w:gridCol w:w="5194"/>
      </w:tblGrid>
      <w:tr w14:paraId="737D901F">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3A72C3C4">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收款人名称</w:t>
            </w:r>
          </w:p>
        </w:tc>
        <w:tc>
          <w:tcPr>
            <w:tcW w:w="5194" w:type="dxa"/>
            <w:tcBorders>
              <w:top w:val="single" w:color="auto" w:sz="6" w:space="0"/>
              <w:left w:val="single" w:color="auto" w:sz="6" w:space="0"/>
              <w:bottom w:val="single" w:color="auto" w:sz="6" w:space="0"/>
              <w:right w:val="single" w:color="auto" w:sz="6" w:space="0"/>
            </w:tcBorders>
            <w:vAlign w:val="center"/>
          </w:tcPr>
          <w:p w14:paraId="7155676E">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中科网联（武汉）信息技术有限公司</w:t>
            </w:r>
          </w:p>
        </w:tc>
      </w:tr>
      <w:tr w14:paraId="19835FBE">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676AD5F5">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5194" w:type="dxa"/>
            <w:tcBorders>
              <w:top w:val="single" w:color="auto" w:sz="6" w:space="0"/>
              <w:left w:val="single" w:color="auto" w:sz="6" w:space="0"/>
              <w:bottom w:val="single" w:color="auto" w:sz="6" w:space="0"/>
              <w:right w:val="single" w:color="auto" w:sz="6" w:space="0"/>
            </w:tcBorders>
            <w:vAlign w:val="center"/>
          </w:tcPr>
          <w:p w14:paraId="374D482A">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中国建设银行股份有限公司武汉南湖大道支行</w:t>
            </w:r>
          </w:p>
        </w:tc>
      </w:tr>
      <w:tr w14:paraId="5DCF5606">
        <w:tblPrEx>
          <w:tblCellMar>
            <w:top w:w="0" w:type="dxa"/>
            <w:left w:w="108" w:type="dxa"/>
            <w:bottom w:w="0" w:type="dxa"/>
            <w:right w:w="108" w:type="dxa"/>
          </w:tblCellMar>
        </w:tblPrEx>
        <w:trPr>
          <w:cantSplit/>
          <w:trHeight w:val="625" w:hRule="exact"/>
        </w:trPr>
        <w:tc>
          <w:tcPr>
            <w:tcW w:w="3151" w:type="dxa"/>
            <w:tcBorders>
              <w:top w:val="single" w:color="auto" w:sz="6" w:space="0"/>
              <w:left w:val="single" w:color="auto" w:sz="6" w:space="0"/>
              <w:bottom w:val="single" w:color="auto" w:sz="6" w:space="0"/>
              <w:right w:val="single" w:color="auto" w:sz="6" w:space="0"/>
            </w:tcBorders>
            <w:vAlign w:val="center"/>
          </w:tcPr>
          <w:p w14:paraId="62C338E0">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5194" w:type="dxa"/>
            <w:tcBorders>
              <w:top w:val="single" w:color="auto" w:sz="6" w:space="0"/>
              <w:left w:val="single" w:color="auto" w:sz="6" w:space="0"/>
              <w:bottom w:val="single" w:color="auto" w:sz="6" w:space="0"/>
              <w:right w:val="single" w:color="auto" w:sz="6" w:space="0"/>
            </w:tcBorders>
            <w:vAlign w:val="center"/>
          </w:tcPr>
          <w:p w14:paraId="7DA7C474">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4205 0123 7045 0000 1737</w:t>
            </w:r>
          </w:p>
        </w:tc>
      </w:tr>
    </w:tbl>
    <w:p w14:paraId="37A38D6D">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6</w:t>
      </w:r>
      <w:r>
        <w:rPr>
          <w:rFonts w:hint="eastAsia" w:ascii="Times New Roman" w:hAnsi="Times New Roman" w:eastAsia="宋体" w:cs="Times New Roman"/>
          <w:snapToGrid/>
          <w:color w:val="auto"/>
          <w:kern w:val="0"/>
          <w:sz w:val="21"/>
          <w:szCs w:val="24"/>
          <w:lang w:val="en-US" w:eastAsia="zh-CN" w:bidi="ar-SA"/>
        </w:rPr>
        <w:t>、乙方因支取上述款项所发生的银行费用由乙方承担，其余因履行本合同所发生的银行费用及与支付有关的其它费用由甲方承担。</w:t>
      </w:r>
    </w:p>
    <w:p w14:paraId="392E78A9">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7、</w:t>
      </w:r>
      <w:r>
        <w:rPr>
          <w:rFonts w:hint="eastAsia" w:ascii="Times New Roman" w:hAnsi="Times New Roman" w:eastAsia="宋体" w:cs="Times New Roman"/>
          <w:snapToGrid/>
          <w:color w:val="auto"/>
          <w:kern w:val="0"/>
          <w:sz w:val="21"/>
          <w:szCs w:val="24"/>
          <w:lang w:val="en-US" w:eastAsia="zh-CN" w:bidi="ar-SA"/>
        </w:rPr>
        <w:t>若甲方未按本合同规定的时间付款，则依照本合同第十四章条款执行。</w:t>
      </w:r>
    </w:p>
    <w:p w14:paraId="48BA97AA">
      <w:pPr>
        <w:pStyle w:val="12"/>
        <w:widowControl/>
        <w:numPr>
          <w:ilvl w:val="0"/>
          <w:numId w:val="1"/>
        </w:numPr>
        <w:tabs>
          <w:tab w:val="left" w:pos="0"/>
          <w:tab w:val="left" w:pos="510"/>
          <w:tab w:val="left" w:pos="567"/>
          <w:tab w:val="left" w:pos="601"/>
        </w:tabs>
        <w:spacing w:before="240" w:after="120"/>
        <w:ind w:left="510" w:hanging="510"/>
        <w:jc w:val="center"/>
        <w:outlineLvl w:val="0"/>
        <w:rPr>
          <w:rFonts w:hint="eastAsia" w:ascii="宋体" w:hAnsi="宋体" w:eastAsia="宋体" w:cs="宋体"/>
          <w:b/>
          <w:bCs/>
          <w:sz w:val="28"/>
          <w:szCs w:val="28"/>
        </w:rPr>
      </w:pPr>
      <w:bookmarkStart w:id="4" w:name="_Toc331509749"/>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税款</w:t>
      </w:r>
      <w:bookmarkEnd w:id="4"/>
      <w:r>
        <w:rPr>
          <w:rFonts w:hint="eastAsia" w:ascii="宋体" w:hAnsi="宋体" w:cs="宋体"/>
          <w:b/>
          <w:bCs/>
          <w:sz w:val="28"/>
          <w:szCs w:val="28"/>
          <w:lang w:eastAsia="zh-CN"/>
        </w:rPr>
        <w:t>（</w:t>
      </w:r>
      <w:r>
        <w:rPr>
          <w:rFonts w:hint="eastAsia" w:ascii="宋体" w:hAnsi="宋体" w:cs="宋体"/>
          <w:b/>
          <w:bCs/>
          <w:sz w:val="28"/>
          <w:szCs w:val="28"/>
          <w:lang w:val="en-US" w:eastAsia="zh-CN"/>
        </w:rPr>
        <w:t>开票事项约定）</w:t>
      </w:r>
    </w:p>
    <w:p w14:paraId="2A5787B8">
      <w:pPr>
        <w:pStyle w:val="12"/>
        <w:widowControl/>
        <w:numPr>
          <w:ilvl w:val="0"/>
          <w:numId w:val="0"/>
        </w:numPr>
        <w:spacing w:before="120"/>
        <w:ind w:leftChars="0"/>
        <w:outlineLvl w:val="1"/>
        <w:rPr>
          <w:rFonts w:hint="default" w:cs="Times New Roman"/>
          <w:snapToGrid/>
          <w:color w:val="auto"/>
          <w:kern w:val="0"/>
          <w:sz w:val="21"/>
          <w:szCs w:val="24"/>
          <w:u w:val="single"/>
          <w:lang w:val="en-US" w:eastAsia="zh-CN" w:bidi="ar-SA"/>
        </w:rPr>
      </w:pPr>
      <w:r>
        <w:rPr>
          <w:rFonts w:hint="eastAsia" w:cs="Times New Roman"/>
          <w:snapToGrid/>
          <w:color w:val="auto"/>
          <w:kern w:val="0"/>
          <w:sz w:val="21"/>
          <w:szCs w:val="24"/>
          <w:lang w:val="en-US" w:eastAsia="zh-CN" w:bidi="ar-SA"/>
        </w:rPr>
        <w:t>一、本合同总价款（含税）：</w:t>
      </w:r>
      <w:r>
        <w:rPr>
          <w:rFonts w:hint="eastAsia" w:cs="Times New Roman"/>
          <w:snapToGrid/>
          <w:color w:val="auto"/>
          <w:kern w:val="0"/>
          <w:sz w:val="21"/>
          <w:szCs w:val="24"/>
          <w:u w:val="single"/>
          <w:lang w:val="en-US" w:eastAsia="zh-CN" w:bidi="ar-SA"/>
        </w:rPr>
        <w:t xml:space="preserve">             元，其中不含税金额：      元，税额：             元。开票内容：生产生活服务*研发服务费，税率：  %，发票类型：增值税专用/普通发票。开具的发票购买方信息需与本合同甲方以及付款方主体名称保持一致。</w:t>
      </w:r>
    </w:p>
    <w:p w14:paraId="0CBCE84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u w:val="single"/>
          <w:lang w:val="en-US" w:eastAsia="zh-CN" w:bidi="ar-SA"/>
        </w:rPr>
      </w:pPr>
      <w:r>
        <w:rPr>
          <w:rFonts w:hint="eastAsia" w:cs="Times New Roman"/>
          <w:snapToGrid/>
          <w:color w:val="auto"/>
          <w:kern w:val="0"/>
          <w:sz w:val="21"/>
          <w:szCs w:val="24"/>
          <w:u w:val="single"/>
          <w:lang w:val="en-US" w:eastAsia="zh-CN" w:bidi="ar-SA"/>
        </w:rPr>
        <w:t xml:space="preserve">   注：</w:t>
      </w:r>
      <w:r>
        <w:rPr>
          <w:rFonts w:hint="eastAsia"/>
          <w:snapToGrid/>
          <w:color w:val="auto"/>
          <w:u w:val="single"/>
          <w:lang w:val="en-US" w:eastAsia="zh-CN"/>
        </w:rPr>
        <w:t>合同执行期内若遇</w:t>
      </w:r>
      <w:r>
        <w:rPr>
          <w:rFonts w:hint="eastAsia"/>
          <w:snapToGrid/>
          <w:color w:val="auto"/>
          <w:u w:val="single"/>
        </w:rPr>
        <w:t>国家</w:t>
      </w:r>
      <w:r>
        <w:rPr>
          <w:rFonts w:hint="eastAsia"/>
          <w:snapToGrid/>
          <w:color w:val="auto"/>
          <w:u w:val="single"/>
          <w:lang w:val="en-US" w:eastAsia="zh-CN"/>
        </w:rPr>
        <w:t>开票内容或</w:t>
      </w:r>
      <w:r>
        <w:rPr>
          <w:rFonts w:hint="eastAsia"/>
          <w:snapToGrid/>
          <w:color w:val="auto"/>
          <w:u w:val="single"/>
        </w:rPr>
        <w:t>税率调整，</w:t>
      </w:r>
      <w:r>
        <w:rPr>
          <w:rFonts w:hint="eastAsia"/>
          <w:snapToGrid/>
          <w:color w:val="auto"/>
          <w:u w:val="single"/>
          <w:lang w:val="en-US" w:eastAsia="zh-CN"/>
        </w:rPr>
        <w:t>则开票内容及合同</w:t>
      </w:r>
      <w:r>
        <w:rPr>
          <w:rFonts w:hint="eastAsia"/>
          <w:snapToGrid/>
          <w:color w:val="auto"/>
          <w:u w:val="single"/>
        </w:rPr>
        <w:t>总价款按调整后的</w:t>
      </w:r>
      <w:r>
        <w:rPr>
          <w:rFonts w:hint="eastAsia"/>
          <w:snapToGrid/>
          <w:color w:val="auto"/>
          <w:u w:val="single"/>
          <w:lang w:val="en-US" w:eastAsia="zh-CN"/>
        </w:rPr>
        <w:t>事项</w:t>
      </w:r>
      <w:r>
        <w:rPr>
          <w:rFonts w:hint="eastAsia"/>
          <w:snapToGrid/>
          <w:color w:val="auto"/>
          <w:u w:val="single"/>
        </w:rPr>
        <w:t>重新</w:t>
      </w:r>
      <w:r>
        <w:rPr>
          <w:rFonts w:hint="eastAsia"/>
          <w:snapToGrid/>
          <w:color w:val="auto"/>
          <w:u w:val="single"/>
          <w:lang w:val="en-US" w:eastAsia="zh-CN"/>
        </w:rPr>
        <w:t>约定。</w:t>
      </w:r>
    </w:p>
    <w:p w14:paraId="7564392C">
      <w:pPr>
        <w:pStyle w:val="12"/>
        <w:widowControl/>
        <w:numPr>
          <w:ilvl w:val="-1"/>
          <w:numId w:val="0"/>
        </w:numPr>
        <w:spacing w:before="120"/>
        <w:outlineLvl w:val="1"/>
        <w:rPr>
          <w:rFonts w:hint="eastAsia" w:ascii="Times New Roman" w:hAnsi="Times New Roman" w:eastAsia="宋体" w:cs="Times New Roman"/>
          <w:snapToGrid/>
          <w:color w:val="auto"/>
          <w:kern w:val="0"/>
          <w:sz w:val="21"/>
          <w:szCs w:val="24"/>
          <w:highlight w:val="none"/>
          <w:lang w:val="en-US" w:eastAsia="zh-CN" w:bidi="ar-SA"/>
        </w:rPr>
      </w:pPr>
      <w:r>
        <w:rPr>
          <w:rFonts w:hint="eastAsia" w:cs="Times New Roman"/>
          <w:snapToGrid/>
          <w:color w:val="auto"/>
          <w:kern w:val="0"/>
          <w:sz w:val="21"/>
          <w:szCs w:val="24"/>
          <w:lang w:val="en-US" w:eastAsia="zh-CN" w:bidi="ar-SA"/>
        </w:rPr>
        <w:t>二、</w:t>
      </w:r>
      <w:r>
        <w:rPr>
          <w:rFonts w:hint="eastAsia" w:ascii="Times New Roman" w:hAnsi="Times New Roman" w:eastAsia="宋体" w:cs="Times New Roman"/>
          <w:snapToGrid/>
          <w:color w:val="auto"/>
          <w:kern w:val="0"/>
          <w:sz w:val="21"/>
          <w:szCs w:val="24"/>
          <w:lang w:val="en-US" w:eastAsia="zh-CN" w:bidi="ar-SA"/>
        </w:rPr>
        <w:t>乙方在收到甲方</w:t>
      </w:r>
      <w:r>
        <w:rPr>
          <w:rFonts w:hint="eastAsia" w:cs="Times New Roman"/>
          <w:snapToGrid/>
          <w:color w:val="auto"/>
          <w:kern w:val="0"/>
          <w:sz w:val="21"/>
          <w:szCs w:val="24"/>
          <w:lang w:val="en-US" w:eastAsia="zh-CN" w:bidi="ar-SA"/>
        </w:rPr>
        <w:t>对应</w:t>
      </w:r>
      <w:r>
        <w:rPr>
          <w:rFonts w:hint="eastAsia" w:ascii="Times New Roman" w:hAnsi="Times New Roman" w:eastAsia="宋体" w:cs="Times New Roman"/>
          <w:snapToGrid/>
          <w:color w:val="auto"/>
          <w:kern w:val="0"/>
          <w:sz w:val="21"/>
          <w:szCs w:val="24"/>
          <w:lang w:val="en-US" w:eastAsia="zh-CN" w:bidi="ar-SA"/>
        </w:rPr>
        <w:t>合同</w:t>
      </w:r>
      <w:r>
        <w:rPr>
          <w:rFonts w:hint="eastAsia" w:cs="Times New Roman"/>
          <w:snapToGrid/>
          <w:color w:val="auto"/>
          <w:kern w:val="0"/>
          <w:sz w:val="21"/>
          <w:szCs w:val="24"/>
          <w:lang w:val="en-US" w:eastAsia="zh-CN" w:bidi="ar-SA"/>
        </w:rPr>
        <w:t>进度</w:t>
      </w:r>
      <w:r>
        <w:rPr>
          <w:rFonts w:hint="eastAsia" w:ascii="Times New Roman" w:hAnsi="Times New Roman" w:eastAsia="宋体" w:cs="Times New Roman"/>
          <w:snapToGrid/>
          <w:color w:val="auto"/>
          <w:kern w:val="0"/>
          <w:sz w:val="21"/>
          <w:szCs w:val="24"/>
          <w:lang w:val="en-US" w:eastAsia="zh-CN" w:bidi="ar-SA"/>
        </w:rPr>
        <w:t>款后</w:t>
      </w:r>
      <w:r>
        <w:rPr>
          <w:rFonts w:hint="eastAsia" w:cs="Times New Roman"/>
          <w:snapToGrid/>
          <w:color w:val="auto"/>
          <w:kern w:val="0"/>
          <w:sz w:val="21"/>
          <w:szCs w:val="24"/>
          <w:lang w:val="en-US" w:eastAsia="zh-CN" w:bidi="ar-SA"/>
        </w:rPr>
        <w:t>，按合同约定事项</w:t>
      </w:r>
      <w:r>
        <w:rPr>
          <w:rFonts w:hint="eastAsia" w:ascii="Times New Roman" w:hAnsi="Times New Roman" w:eastAsia="宋体" w:cs="Times New Roman"/>
          <w:snapToGrid/>
          <w:color w:val="auto"/>
          <w:kern w:val="0"/>
          <w:sz w:val="21"/>
          <w:szCs w:val="24"/>
          <w:lang w:val="en-US" w:eastAsia="zh-CN" w:bidi="ar-SA"/>
        </w:rPr>
        <w:t>向甲方开具</w:t>
      </w:r>
      <w:r>
        <w:rPr>
          <w:rFonts w:hint="eastAsia" w:cs="Times New Roman"/>
          <w:snapToGrid/>
          <w:color w:val="auto"/>
          <w:kern w:val="0"/>
          <w:sz w:val="21"/>
          <w:szCs w:val="24"/>
          <w:highlight w:val="none"/>
          <w:lang w:val="en-US" w:eastAsia="zh-CN" w:bidi="ar-SA"/>
        </w:rPr>
        <w:t>相应金额的</w:t>
      </w:r>
      <w:r>
        <w:rPr>
          <w:rFonts w:hint="eastAsia" w:ascii="Times New Roman" w:hAnsi="Times New Roman" w:eastAsia="宋体" w:cs="Times New Roman"/>
          <w:snapToGrid/>
          <w:color w:val="auto"/>
          <w:kern w:val="0"/>
          <w:sz w:val="21"/>
          <w:szCs w:val="24"/>
          <w:highlight w:val="none"/>
          <w:lang w:val="en-US" w:eastAsia="zh-CN" w:bidi="ar-SA"/>
        </w:rPr>
        <w:t>发票。</w:t>
      </w:r>
    </w:p>
    <w:p w14:paraId="202BDCD1">
      <w:pPr>
        <w:pStyle w:val="12"/>
        <w:widowControl/>
        <w:numPr>
          <w:ilvl w:val="-1"/>
          <w:numId w:val="0"/>
        </w:numPr>
        <w:spacing w:before="120"/>
        <w:outlineLvl w:val="1"/>
        <w:rPr>
          <w:rFonts w:hint="default" w:ascii="Times New Roman" w:hAnsi="Times New Roman" w:eastAsia="宋体" w:cs="Times New Roman"/>
          <w:snapToGrid/>
          <w:color w:val="auto"/>
          <w:kern w:val="0"/>
          <w:sz w:val="21"/>
          <w:szCs w:val="24"/>
          <w:highlight w:val="none"/>
          <w:lang w:val="en-US" w:eastAsia="zh-CN" w:bidi="ar-SA"/>
        </w:rPr>
      </w:pPr>
    </w:p>
    <w:p w14:paraId="2F2B4B40">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责任和义务</w:t>
      </w:r>
    </w:p>
    <w:p w14:paraId="61F7B43C">
      <w:pPr>
        <w:pStyle w:val="12"/>
        <w:widowControl/>
        <w:numPr>
          <w:ilvl w:val="0"/>
          <w:numId w:val="0"/>
        </w:numPr>
        <w:spacing w:before="120"/>
        <w:jc w:val="center"/>
        <w:outlineLvl w:val="1"/>
        <w:rPr>
          <w:rFonts w:hint="eastAsia" w:ascii="宋体" w:hAnsi="宋体" w:eastAsia="宋体" w:cs="宋体"/>
          <w:b/>
          <w:bCs/>
          <w:sz w:val="28"/>
          <w:szCs w:val="28"/>
        </w:rPr>
      </w:pPr>
    </w:p>
    <w:p w14:paraId="2B43C025">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一、</w:t>
      </w:r>
      <w:r>
        <w:rPr>
          <w:rFonts w:hint="eastAsia" w:ascii="宋体" w:hAnsi="宋体" w:eastAsia="宋体" w:cs="宋体"/>
          <w:sz w:val="22"/>
          <w:szCs w:val="22"/>
        </w:rPr>
        <w:t>甲方的责任和义务</w:t>
      </w:r>
    </w:p>
    <w:p w14:paraId="51A7089F">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负责向乙方提供项目开发所必须的服务器、域名、申请开发需要的帐号资料及证件，包括但不限于文档资料、手机号验证码等。因资料缺失、资质失效、素材错误导致开发延误、功能异常、平台封禁的，全部责任及损失由甲方承担。</w:t>
      </w:r>
    </w:p>
    <w:p w14:paraId="7EDD8EF5">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若因项目需要驻场开发的，甲方应向乙方提供乙方开发软件必须的、适宜的工作环境。</w:t>
      </w:r>
    </w:p>
    <w:p w14:paraId="568627B9">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在微信中成立项目组群，与乙方共同完成合同规定的工作对接，并指派一名项目负责人协调处理项目实施过程中发生的各种问题，如果在合同履行过程中发生人员变更，必须提前通知乙方。</w:t>
      </w:r>
    </w:p>
    <w:p w14:paraId="7465E142">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由于甲方未履行本合同义务而造成项目工作拖延的，乙方有权将工作时间表做相应调整。</w:t>
      </w:r>
    </w:p>
    <w:p w14:paraId="3FB64BB1">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甲方应与乙方共同对开发软件进行联调测试、用户验收测试及系统功能测试，使系统进入试运行阶段至验收完成。因甲方不配合导致无法验收的，按 “逾期自动验收” 规则执行。</w:t>
      </w:r>
    </w:p>
    <w:p w14:paraId="06F06570">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二、</w:t>
      </w:r>
      <w:r>
        <w:rPr>
          <w:rFonts w:hint="eastAsia" w:ascii="宋体" w:hAnsi="宋体" w:eastAsia="宋体" w:cs="宋体"/>
          <w:sz w:val="22"/>
          <w:szCs w:val="22"/>
        </w:rPr>
        <w:t>乙方的责任和义务</w:t>
      </w:r>
    </w:p>
    <w:p w14:paraId="0FCCEBFA">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乙方应按照本合同所附</w:t>
      </w:r>
      <w:r>
        <w:rPr>
          <w:rFonts w:hint="eastAsia" w:eastAsia="宋体"/>
          <w:color w:val="auto"/>
          <w:lang w:val="en-US" w:eastAsia="zh-CN"/>
        </w:rPr>
        <w:t>《项目功能列表》</w:t>
      </w:r>
      <w:r>
        <w:rPr>
          <w:rFonts w:eastAsia="宋体"/>
          <w:color w:val="auto"/>
        </w:rPr>
        <w:t>（附件</w:t>
      </w:r>
      <w:r>
        <w:rPr>
          <w:rFonts w:hint="eastAsia" w:eastAsia="宋体"/>
          <w:color w:val="auto"/>
          <w:lang w:val="en-US" w:eastAsia="zh-CN"/>
        </w:rPr>
        <w:t>一</w:t>
      </w:r>
      <w:r>
        <w:rPr>
          <w:rFonts w:eastAsia="宋体"/>
          <w:color w:val="auto"/>
        </w:rPr>
        <w:t>）的要求，如期完成和交付开发软件（正版的系统软件和其拥有自主知识产权的业务应用系统），并向甲方提供开发软件相应的文档资料</w:t>
      </w:r>
      <w:r>
        <w:rPr>
          <w:rFonts w:hint="eastAsia" w:eastAsia="宋体"/>
          <w:color w:val="auto"/>
          <w:lang w:eastAsia="zh-CN"/>
        </w:rPr>
        <w:t>，本合同范围内由乙方完成的开发软件及相关文档资料等知识产权在甲方验收合格并付清相关款项后归甲方拥有，乙方不得部分或全部复制提供给第三方</w:t>
      </w:r>
      <w:r>
        <w:rPr>
          <w:rFonts w:eastAsia="宋体"/>
          <w:color w:val="auto"/>
        </w:rPr>
        <w:t>。</w:t>
      </w:r>
      <w:r>
        <w:rPr>
          <w:rFonts w:hint="eastAsia" w:eastAsia="宋体"/>
          <w:color w:val="auto"/>
          <w:lang w:val="en-US" w:eastAsia="zh-CN"/>
        </w:rPr>
        <w:t>但</w:t>
      </w:r>
      <w:r>
        <w:rPr>
          <w:rFonts w:eastAsia="宋体"/>
          <w:color w:val="auto"/>
        </w:rPr>
        <w:t>在甲方付清全部合同款项前，项目知识产权不发生转移。</w:t>
      </w:r>
    </w:p>
    <w:p w14:paraId="4F311ABE">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乙方向甲方提供此次开发软件的程序源代码和相关技术资料。</w:t>
      </w:r>
    </w:p>
    <w:p w14:paraId="7D8FEB6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乙方严格按照软件工程建设的有关规范组织实施，并对项目建设阶段提出具体时间安排。</w:t>
      </w:r>
    </w:p>
    <w:p w14:paraId="5770FDB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乙方应选派强有力的项目建设队伍，负责完成合同规定的工作;如果在合同履行过程中发生项目经理的变更，必须提前取得甲方同意。如果因项目经理更替造成项目时间延误，双方应友好协商调整项目进度计划。</w:t>
      </w:r>
    </w:p>
    <w:p w14:paraId="338BD1E2">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乙方负责制定切实可行的项目实施方案，明确任务和各方职责，并按阶段考核检查。</w:t>
      </w:r>
    </w:p>
    <w:p w14:paraId="2EE40D59">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联合甲方共同进行系统测试修改，严格测试和验证系统功能和技术指标，对测试出的BUG进行及时修复。因甲方修改代码、配置服务器、加装第三方插件、人为操作失误产生的故障，不在乙方免费修复范围内。</w:t>
      </w:r>
    </w:p>
    <w:p w14:paraId="1FBF0AF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乙方在开发过程中应及时整理和制定各类技术文档资料、编写培训教材，并提供免费技术培训，包括乙方掌握应用系统的技术细节。</w:t>
      </w:r>
    </w:p>
    <w:p w14:paraId="25D0CDCD">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乙方应按照本协议约定的标准和规格，以及项目管理体系的相关要求，以专业、熟练的方式提供服务并交付相关交付成果；</w:t>
      </w:r>
    </w:p>
    <w:p w14:paraId="5A25758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遵循公司全面的技术支持服务体系，向甲方提供全面技术支持服务。如出现政策、环境变化或不可抗力等触发合同变更或终止的因素，乙方应当配合甲方过渡期间的安排，共同保障甲方业务开展的连续性和稳定性。如需终止合同的，乙方应当配合甲方做好信息、资料及相关设施的交接处置等过渡期间的工作安排。</w:t>
      </w:r>
    </w:p>
    <w:p w14:paraId="6B194572">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十</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需求变更</w:t>
      </w:r>
    </w:p>
    <w:p w14:paraId="1ACCA98C">
      <w:pPr>
        <w:pStyle w:val="7"/>
        <w:numPr>
          <w:ilvl w:val="0"/>
          <w:numId w:val="0"/>
        </w:numPr>
        <w:spacing w:before="0" w:beforeAutospacing="0" w:after="0" w:afterAutospacing="0" w:line="360" w:lineRule="auto"/>
        <w:ind w:leftChars="0"/>
        <w:jc w:val="both"/>
        <w:rPr>
          <w:rFonts w:hint="default" w:eastAsia="宋体"/>
          <w:color w:val="auto"/>
          <w:lang w:val="en-US" w:eastAsia="zh-CN"/>
        </w:rPr>
      </w:pPr>
      <w:r>
        <w:rPr>
          <w:rFonts w:hint="eastAsia" w:eastAsia="宋体"/>
          <w:color w:val="auto"/>
          <w:lang w:val="en-US" w:eastAsia="zh-CN"/>
        </w:rPr>
        <w:t>一、</w:t>
      </w:r>
      <w:r>
        <w:rPr>
          <w:rFonts w:hint="eastAsia" w:eastAsia="宋体"/>
          <w:color w:val="auto"/>
        </w:rPr>
        <w:t>在项目实施过程中，甲方可根据业务需求调整技术功能、业务功能和修改业务需求，具体因需求变更产生的费用</w:t>
      </w:r>
      <w:r>
        <w:rPr>
          <w:rFonts w:hint="eastAsia" w:eastAsia="宋体"/>
          <w:color w:val="auto"/>
          <w:lang w:val="en-US" w:eastAsia="zh-CN"/>
        </w:rPr>
        <w:t>依照当时双方协商的结果而定。</w:t>
      </w:r>
    </w:p>
    <w:p w14:paraId="73FEB03B">
      <w:pPr>
        <w:pStyle w:val="7"/>
        <w:numPr>
          <w:ilvl w:val="0"/>
          <w:numId w:val="0"/>
        </w:numPr>
        <w:spacing w:before="0" w:beforeAutospacing="0" w:after="0" w:afterAutospacing="0" w:line="360" w:lineRule="auto"/>
        <w:ind w:leftChars="0"/>
        <w:jc w:val="both"/>
        <w:rPr>
          <w:rFonts w:hint="default" w:eastAsia="宋体"/>
          <w:color w:val="auto"/>
          <w:lang w:eastAsia="zh-Hans"/>
        </w:rPr>
      </w:pPr>
      <w:r>
        <w:rPr>
          <w:rFonts w:hint="eastAsia" w:eastAsia="宋体"/>
          <w:color w:val="auto"/>
          <w:lang w:val="en-US" w:eastAsia="zh-CN"/>
        </w:rPr>
        <w:t>二、</w:t>
      </w:r>
      <w:r>
        <w:rPr>
          <w:rFonts w:hint="eastAsia" w:eastAsia="宋体"/>
          <w:color w:val="auto"/>
        </w:rPr>
        <w:t>业务需求经双方确认后，双方应评估需求变更的实施对项目日程表和其他合同条款 所产生的影响，并签署相应的《变更备忘录》（附件</w:t>
      </w:r>
      <w:r>
        <w:rPr>
          <w:rFonts w:hint="eastAsia" w:eastAsia="宋体"/>
          <w:color w:val="auto"/>
          <w:lang w:val="en-US" w:eastAsia="zh-CN"/>
        </w:rPr>
        <w:t>二</w:t>
      </w:r>
      <w:r>
        <w:rPr>
          <w:rFonts w:hint="eastAsia" w:eastAsia="宋体"/>
          <w:color w:val="auto"/>
        </w:rPr>
        <w:t>）。经双方授权代表签字盖章后的《变更备忘录》将作为本合同的有效附件和执行变更的依据。未签署《变更备忘录》的口头变更、临时要求，乙方有权不予执行。</w:t>
      </w:r>
      <w:r>
        <w:rPr>
          <w:rFonts w:hint="eastAsia" w:eastAsia="宋体"/>
          <w:color w:val="auto"/>
          <w:lang w:val="en-US" w:eastAsia="zh-Hans"/>
        </w:rPr>
        <w:t>需求变更所产生的费用</w:t>
      </w:r>
      <w:r>
        <w:rPr>
          <w:rFonts w:hint="default" w:eastAsia="宋体"/>
          <w:color w:val="auto"/>
          <w:lang w:eastAsia="zh-Hans"/>
        </w:rPr>
        <w:t>，</w:t>
      </w:r>
      <w:r>
        <w:rPr>
          <w:rFonts w:hint="eastAsia" w:eastAsia="宋体"/>
          <w:color w:val="auto"/>
          <w:lang w:val="en-US" w:eastAsia="zh-Hans"/>
        </w:rPr>
        <w:t>由双方对新增及变更需求产生的工作量进行评估</w:t>
      </w:r>
      <w:r>
        <w:rPr>
          <w:rFonts w:hint="default" w:eastAsia="宋体"/>
          <w:color w:val="auto"/>
          <w:lang w:eastAsia="zh-Hans"/>
        </w:rPr>
        <w:t>，</w:t>
      </w:r>
      <w:r>
        <w:rPr>
          <w:rFonts w:hint="eastAsia" w:eastAsia="宋体"/>
          <w:color w:val="auto"/>
          <w:lang w:val="en-US" w:eastAsia="zh-Hans"/>
        </w:rPr>
        <w:t>确定费用</w:t>
      </w:r>
      <w:r>
        <w:rPr>
          <w:rFonts w:hint="default" w:eastAsia="宋体"/>
          <w:color w:val="auto"/>
          <w:lang w:eastAsia="zh-Hans"/>
        </w:rPr>
        <w:t>。</w:t>
      </w:r>
      <w:r>
        <w:rPr>
          <w:rFonts w:hint="eastAsia" w:eastAsia="宋体"/>
          <w:color w:val="auto"/>
          <w:lang w:val="en-US" w:eastAsia="zh-Hans"/>
        </w:rPr>
        <w:t>具体核算费用的人天单价按照如下执行</w:t>
      </w:r>
      <w:r>
        <w:rPr>
          <w:rFonts w:hint="default" w:eastAsia="宋体"/>
          <w:color w:val="auto"/>
          <w:lang w:eastAsia="zh-Hans"/>
        </w:rPr>
        <w:t>：</w:t>
      </w:r>
    </w:p>
    <w:p w14:paraId="20EB499A">
      <w:pPr>
        <w:pStyle w:val="7"/>
        <w:numPr>
          <w:ilvl w:val="0"/>
          <w:numId w:val="0"/>
        </w:numPr>
        <w:spacing w:before="0" w:beforeAutospacing="0" w:after="0" w:afterAutospacing="0" w:line="360" w:lineRule="auto"/>
        <w:ind w:leftChars="0"/>
        <w:jc w:val="both"/>
        <w:rPr>
          <w:rFonts w:hint="default" w:eastAsia="宋体"/>
          <w:color w:val="auto"/>
          <w:lang w:eastAsia="zh-Hans"/>
        </w:rPr>
      </w:pPr>
    </w:p>
    <w:tbl>
      <w:tblPr>
        <w:tblStyle w:val="8"/>
        <w:tblW w:w="86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769"/>
        <w:gridCol w:w="715"/>
        <w:gridCol w:w="1828"/>
        <w:gridCol w:w="2520"/>
      </w:tblGrid>
      <w:tr w14:paraId="4DE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850" w:type="dxa"/>
            <w:noWrap w:val="0"/>
            <w:vAlign w:val="top"/>
          </w:tcPr>
          <w:p w14:paraId="3850B17F">
            <w:pPr>
              <w:spacing w:line="312" w:lineRule="auto"/>
              <w:jc w:val="center"/>
              <w:rPr>
                <w:rFonts w:hint="eastAsia" w:ascii="宋体" w:hAnsi="宋体"/>
                <w:sz w:val="24"/>
              </w:rPr>
            </w:pPr>
            <w:r>
              <w:rPr>
                <w:rFonts w:hint="eastAsia" w:ascii="宋体" w:hAnsi="宋体"/>
                <w:sz w:val="24"/>
              </w:rPr>
              <w:t>序号</w:t>
            </w:r>
          </w:p>
        </w:tc>
        <w:tc>
          <w:tcPr>
            <w:tcW w:w="2769" w:type="dxa"/>
            <w:noWrap w:val="0"/>
            <w:vAlign w:val="top"/>
          </w:tcPr>
          <w:p w14:paraId="1BE6E85E">
            <w:pPr>
              <w:spacing w:line="312" w:lineRule="auto"/>
              <w:jc w:val="center"/>
              <w:rPr>
                <w:rFonts w:hint="eastAsia" w:ascii="宋体" w:hAnsi="宋体" w:eastAsiaTheme="minorEastAsia"/>
                <w:sz w:val="24"/>
                <w:lang w:val="en-US" w:eastAsia="zh-Hans"/>
              </w:rPr>
            </w:pPr>
            <w:r>
              <w:rPr>
                <w:rFonts w:hint="eastAsia" w:ascii="宋体" w:hAnsi="宋体"/>
                <w:sz w:val="24"/>
                <w:lang w:val="en-US" w:eastAsia="zh-Hans"/>
              </w:rPr>
              <w:t>服务人员</w:t>
            </w:r>
          </w:p>
        </w:tc>
        <w:tc>
          <w:tcPr>
            <w:tcW w:w="715" w:type="dxa"/>
            <w:noWrap w:val="0"/>
            <w:vAlign w:val="top"/>
          </w:tcPr>
          <w:p w14:paraId="11025713">
            <w:pPr>
              <w:spacing w:line="312" w:lineRule="auto"/>
              <w:jc w:val="center"/>
              <w:rPr>
                <w:rFonts w:hint="eastAsia" w:ascii="宋体" w:hAnsi="宋体"/>
                <w:sz w:val="24"/>
              </w:rPr>
            </w:pPr>
            <w:r>
              <w:rPr>
                <w:rFonts w:hint="eastAsia" w:ascii="宋体" w:hAnsi="宋体"/>
                <w:sz w:val="24"/>
              </w:rPr>
              <w:t>等级</w:t>
            </w:r>
          </w:p>
        </w:tc>
        <w:tc>
          <w:tcPr>
            <w:tcW w:w="1828" w:type="dxa"/>
            <w:noWrap w:val="0"/>
            <w:vAlign w:val="top"/>
          </w:tcPr>
          <w:p w14:paraId="5E50A19E">
            <w:pPr>
              <w:spacing w:line="312" w:lineRule="auto"/>
              <w:jc w:val="center"/>
              <w:rPr>
                <w:rFonts w:hint="eastAsia" w:ascii="宋体" w:hAnsi="宋体"/>
                <w:sz w:val="24"/>
              </w:rPr>
            </w:pPr>
            <w:r>
              <w:rPr>
                <w:rFonts w:hint="eastAsia" w:ascii="宋体" w:hAnsi="宋体"/>
                <w:sz w:val="24"/>
              </w:rPr>
              <w:t>岗位从业时间</w:t>
            </w:r>
          </w:p>
        </w:tc>
        <w:tc>
          <w:tcPr>
            <w:tcW w:w="2520" w:type="dxa"/>
            <w:noWrap w:val="0"/>
            <w:vAlign w:val="top"/>
          </w:tcPr>
          <w:p w14:paraId="588C6EA2">
            <w:pPr>
              <w:spacing w:line="312" w:lineRule="auto"/>
              <w:jc w:val="center"/>
              <w:rPr>
                <w:rFonts w:hint="eastAsia" w:ascii="宋体" w:hAnsi="宋体" w:eastAsiaTheme="minorEastAsia"/>
                <w:sz w:val="24"/>
                <w:lang w:eastAsia="zh-Hans"/>
              </w:rPr>
            </w:pPr>
            <w:r>
              <w:rPr>
                <w:rFonts w:hint="eastAsia" w:ascii="宋体" w:hAnsi="宋体"/>
                <w:sz w:val="24"/>
                <w:lang w:val="en-US" w:eastAsia="zh-Hans"/>
              </w:rPr>
              <w:t>人天单价</w:t>
            </w:r>
          </w:p>
        </w:tc>
      </w:tr>
      <w:tr w14:paraId="1B82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50" w:type="dxa"/>
            <w:noWrap w:val="0"/>
            <w:vAlign w:val="top"/>
          </w:tcPr>
          <w:p w14:paraId="2CF6C30F">
            <w:pPr>
              <w:spacing w:line="312" w:lineRule="auto"/>
              <w:jc w:val="center"/>
              <w:rPr>
                <w:rFonts w:hint="eastAsia" w:ascii="宋体" w:hAnsi="宋体"/>
                <w:sz w:val="24"/>
                <w:szCs w:val="24"/>
              </w:rPr>
            </w:pPr>
            <w:r>
              <w:rPr>
                <w:rFonts w:hint="eastAsia" w:ascii="宋体" w:hAnsi="宋体"/>
                <w:sz w:val="24"/>
                <w:szCs w:val="24"/>
              </w:rPr>
              <w:t>1</w:t>
            </w:r>
          </w:p>
        </w:tc>
        <w:tc>
          <w:tcPr>
            <w:tcW w:w="2769" w:type="dxa"/>
            <w:noWrap w:val="0"/>
            <w:vAlign w:val="top"/>
          </w:tcPr>
          <w:p w14:paraId="47925411">
            <w:pPr>
              <w:spacing w:line="312" w:lineRule="auto"/>
              <w:jc w:val="both"/>
              <w:rPr>
                <w:rFonts w:hint="eastAsia" w:ascii="宋体" w:hAnsi="宋体" w:eastAsiaTheme="minorEastAsia"/>
                <w:sz w:val="24"/>
                <w:szCs w:val="24"/>
                <w:lang w:val="en-US" w:eastAsia="zh-Hans"/>
              </w:rPr>
            </w:pPr>
          </w:p>
        </w:tc>
        <w:tc>
          <w:tcPr>
            <w:tcW w:w="715" w:type="dxa"/>
            <w:noWrap w:val="0"/>
            <w:vAlign w:val="top"/>
          </w:tcPr>
          <w:p w14:paraId="2338DF43">
            <w:pPr>
              <w:spacing w:line="312" w:lineRule="auto"/>
              <w:jc w:val="center"/>
              <w:rPr>
                <w:rFonts w:hint="eastAsia" w:ascii="宋体" w:hAnsi="宋体" w:eastAsiaTheme="minorEastAsia"/>
                <w:sz w:val="24"/>
                <w:szCs w:val="24"/>
                <w:lang w:val="en-US" w:eastAsia="zh-Hans"/>
              </w:rPr>
            </w:pPr>
          </w:p>
        </w:tc>
        <w:tc>
          <w:tcPr>
            <w:tcW w:w="1828" w:type="dxa"/>
            <w:noWrap w:val="0"/>
            <w:vAlign w:val="top"/>
          </w:tcPr>
          <w:p w14:paraId="77553CC9">
            <w:pPr>
              <w:spacing w:line="312" w:lineRule="auto"/>
              <w:jc w:val="center"/>
              <w:rPr>
                <w:rFonts w:hint="eastAsia" w:ascii="宋体" w:hAnsi="宋体"/>
                <w:sz w:val="24"/>
                <w:szCs w:val="24"/>
              </w:rPr>
            </w:pPr>
          </w:p>
        </w:tc>
        <w:tc>
          <w:tcPr>
            <w:tcW w:w="2520" w:type="dxa"/>
            <w:noWrap w:val="0"/>
            <w:vAlign w:val="top"/>
          </w:tcPr>
          <w:p w14:paraId="6CF41C21">
            <w:pPr>
              <w:spacing w:line="312" w:lineRule="auto"/>
              <w:jc w:val="center"/>
              <w:rPr>
                <w:rFonts w:hint="eastAsia" w:ascii="宋体" w:hAnsi="宋体" w:eastAsia="Times New Roman"/>
                <w:sz w:val="24"/>
                <w:szCs w:val="24"/>
                <w:lang w:eastAsia="zh-Hans"/>
              </w:rPr>
            </w:pPr>
          </w:p>
        </w:tc>
      </w:tr>
    </w:tbl>
    <w:p w14:paraId="50DCA723">
      <w:pPr>
        <w:pStyle w:val="7"/>
        <w:numPr>
          <w:ilvl w:val="0"/>
          <w:numId w:val="0"/>
        </w:numPr>
        <w:spacing w:before="0" w:beforeAutospacing="0" w:after="0" w:afterAutospacing="0" w:line="360" w:lineRule="auto"/>
        <w:ind w:leftChars="0"/>
        <w:jc w:val="both"/>
        <w:rPr>
          <w:rFonts w:hint="eastAsia" w:eastAsia="宋体"/>
          <w:color w:val="auto"/>
          <w:lang w:eastAsia="zh-Hans"/>
        </w:rPr>
      </w:pPr>
    </w:p>
    <w:p w14:paraId="795DF93D">
      <w:pPr>
        <w:pStyle w:val="12"/>
        <w:widowControl/>
        <w:numPr>
          <w:ilvl w:val="0"/>
          <w:numId w:val="0"/>
        </w:numPr>
        <w:spacing w:before="120"/>
        <w:jc w:val="center"/>
        <w:outlineLvl w:val="1"/>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第十一章  技术支持与培训</w:t>
      </w:r>
    </w:p>
    <w:p w14:paraId="38A9A9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乙方应根据投标文件的相关培训承诺及项目实施进度，对甲方相关人员进行培训。</w:t>
      </w:r>
    </w:p>
    <w:p w14:paraId="3FADA2B2">
      <w:pPr>
        <w:pStyle w:val="7"/>
        <w:numPr>
          <w:ilvl w:val="0"/>
          <w:numId w:val="0"/>
        </w:numPr>
        <w:spacing w:before="0" w:beforeAutospacing="0" w:after="0" w:afterAutospacing="0" w:line="360" w:lineRule="auto"/>
        <w:ind w:leftChars="0"/>
        <w:jc w:val="both"/>
        <w:rPr>
          <w:rFonts w:hint="eastAsia" w:ascii="宋体" w:hAnsi="宋体" w:eastAsia="宋体" w:cs="宋体"/>
          <w:sz w:val="24"/>
          <w:szCs w:val="24"/>
        </w:rPr>
      </w:pPr>
      <w:r>
        <w:rPr>
          <w:rFonts w:hint="eastAsia" w:eastAsia="宋体"/>
          <w:color w:val="auto"/>
          <w:lang w:val="en-US" w:eastAsia="zh-CN"/>
        </w:rPr>
        <w:t>二、当项目验收后，</w:t>
      </w:r>
      <w:r>
        <w:rPr>
          <w:rFonts w:hint="eastAsia" w:eastAsia="宋体"/>
          <w:color w:val="auto"/>
        </w:rPr>
        <w:t>乙方负责向甲方提供</w:t>
      </w:r>
      <w:r>
        <w:rPr>
          <w:rFonts w:hint="eastAsia" w:eastAsia="宋体"/>
          <w:color w:val="auto"/>
          <w:u w:val="single"/>
        </w:rPr>
        <w:t xml:space="preserve"> </w:t>
      </w:r>
      <w:r>
        <w:rPr>
          <w:rFonts w:hint="eastAsia" w:eastAsia="宋体"/>
          <w:color w:val="auto"/>
          <w:u w:val="single"/>
          <w:lang w:val="en-US" w:eastAsia="zh-CN"/>
        </w:rPr>
        <w:t xml:space="preserve"> 12  </w:t>
      </w:r>
      <w:r>
        <w:rPr>
          <w:rFonts w:hint="eastAsia" w:eastAsia="宋体"/>
          <w:color w:val="auto"/>
          <w:u w:val="single"/>
        </w:rPr>
        <w:t xml:space="preserve"> </w:t>
      </w:r>
      <w:r>
        <w:rPr>
          <w:rFonts w:hint="eastAsia" w:eastAsia="宋体"/>
          <w:color w:val="auto"/>
        </w:rPr>
        <w:t>个月的项目技术维护服务，</w:t>
      </w:r>
      <w:r>
        <w:rPr>
          <w:rFonts w:hint="eastAsia" w:eastAsia="宋体"/>
          <w:color w:val="auto"/>
          <w:lang w:val="en-US" w:eastAsia="zh-CN"/>
        </w:rPr>
        <w:t>服务内容</w:t>
      </w:r>
      <w:r>
        <w:rPr>
          <w:rFonts w:hint="eastAsia" w:eastAsia="宋体"/>
          <w:color w:val="auto"/>
        </w:rPr>
        <w:t>包括系统本身BUG、错误、漏洞，对于系统运行中发现的逻辑性错误及其他功能性bug（不包括增强功能及新增功能）</w:t>
      </w:r>
      <w:r>
        <w:rPr>
          <w:rFonts w:hint="eastAsia" w:eastAsia="宋体"/>
          <w:color w:val="auto"/>
          <w:lang w:eastAsia="zh-CN"/>
        </w:rPr>
        <w:t>，</w:t>
      </w:r>
      <w:r>
        <w:rPr>
          <w:rFonts w:hint="eastAsia" w:eastAsia="宋体"/>
          <w:color w:val="auto"/>
        </w:rPr>
        <w:t>免费技术维护服务期自甲乙双方对项目验收合格之日起算，以《项目验收单》上的确认日期为维护的起始日</w:t>
      </w:r>
      <w:r>
        <w:rPr>
          <w:rFonts w:hint="eastAsia" w:eastAsia="宋体"/>
          <w:color w:val="auto"/>
          <w:lang w:eastAsia="zh-CN"/>
        </w:rPr>
        <w:t>，</w:t>
      </w:r>
      <w:r>
        <w:rPr>
          <w:rFonts w:hint="eastAsia" w:eastAsia="宋体"/>
          <w:color w:val="auto"/>
          <w:lang w:val="en-US" w:eastAsia="zh-CN"/>
        </w:rPr>
        <w:t>乙方承诺，工作日四小时内响应，非工作日次日响应。。</w:t>
      </w:r>
      <w:r>
        <w:rPr>
          <w:rFonts w:hint="eastAsia" w:ascii="Times New Roman" w:hAnsi="Times New Roman" w:eastAsia="宋体" w:cs="Times New Roman"/>
          <w:color w:val="auto"/>
          <w:sz w:val="21"/>
          <w:szCs w:val="24"/>
          <w:lang w:val="zh-CN"/>
        </w:rPr>
        <w:t>运维期结束后，如甲方有需要，按</w:t>
      </w:r>
      <w:r>
        <w:rPr>
          <w:rFonts w:hint="eastAsia" w:ascii="Times New Roman" w:hAnsi="Times New Roman" w:eastAsia="宋体" w:cs="Times New Roman"/>
          <w:color w:val="auto"/>
          <w:sz w:val="21"/>
          <w:szCs w:val="24"/>
          <w:lang w:val="en-US" w:eastAsia="zh-CN"/>
        </w:rPr>
        <w:t>合同</w:t>
      </w:r>
      <w:r>
        <w:rPr>
          <w:rFonts w:hint="eastAsia" w:ascii="Times New Roman" w:hAnsi="Times New Roman" w:eastAsia="宋体" w:cs="Times New Roman"/>
          <w:color w:val="auto"/>
          <w:sz w:val="21"/>
          <w:szCs w:val="24"/>
          <w:lang w:val="zh-CN"/>
        </w:rPr>
        <w:t>总金额</w:t>
      </w:r>
      <w:r>
        <w:rPr>
          <w:rFonts w:hint="eastAsia" w:eastAsia="宋体" w:cs="Times New Roman"/>
          <w:color w:val="auto"/>
          <w:sz w:val="21"/>
          <w:szCs w:val="24"/>
          <w:lang w:val="en-US" w:eastAsia="zh-CN"/>
        </w:rPr>
        <w:t xml:space="preserve"> </w:t>
      </w:r>
      <w:r>
        <w:rPr>
          <w:rFonts w:hint="eastAsia" w:ascii="Times New Roman" w:hAnsi="Times New Roman" w:eastAsia="宋体" w:cs="Times New Roman"/>
          <w:color w:val="auto"/>
          <w:sz w:val="21"/>
          <w:szCs w:val="24"/>
          <w:u w:val="single"/>
          <w:lang w:val="en-US" w:eastAsia="zh-CN"/>
        </w:rPr>
        <w:t xml:space="preserve"> 15</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%，即</w:t>
      </w:r>
      <w:r>
        <w:rPr>
          <w:rFonts w:hint="eastAsia" w:ascii="Times New Roman" w:hAnsi="Times New Roman" w:eastAsia="宋体" w:cs="Times New Roman"/>
          <w:color w:val="auto"/>
          <w:sz w:val="21"/>
          <w:szCs w:val="24"/>
          <w:u w:val="single"/>
          <w:lang w:val="en-US" w:eastAsia="zh-CN"/>
        </w:rPr>
        <w:t xml:space="preserve"> </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元/年的标准，</w:t>
      </w:r>
      <w:r>
        <w:rPr>
          <w:rFonts w:hint="eastAsia" w:eastAsia="宋体"/>
          <w:color w:val="auto"/>
          <w:lang w:val="zh-CN"/>
        </w:rPr>
        <w:t>乙方为甲方继续提供技术</w:t>
      </w:r>
      <w:r>
        <w:rPr>
          <w:rFonts w:hint="eastAsia" w:eastAsia="宋体"/>
          <w:color w:val="auto"/>
          <w:lang w:val="en-US" w:eastAsia="zh-CN"/>
        </w:rPr>
        <w:t>维护</w:t>
      </w:r>
      <w:r>
        <w:rPr>
          <w:rFonts w:hint="eastAsia" w:eastAsia="宋体"/>
          <w:color w:val="auto"/>
          <w:lang w:val="zh-CN"/>
        </w:rPr>
        <w:t>服务。</w:t>
      </w:r>
    </w:p>
    <w:p w14:paraId="47D1068F">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二</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所有权和知识产权</w:t>
      </w:r>
    </w:p>
    <w:p w14:paraId="5ECC9D1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甲</w:t>
      </w:r>
      <w:r>
        <w:rPr>
          <w:rFonts w:hint="eastAsia" w:eastAsia="宋体"/>
          <w:color w:val="auto"/>
          <w:lang w:eastAsia="zh-CN"/>
        </w:rPr>
        <w:t>、</w:t>
      </w:r>
      <w:r>
        <w:rPr>
          <w:rFonts w:hint="eastAsia" w:eastAsia="宋体"/>
          <w:color w:val="auto"/>
        </w:rPr>
        <w:t>乙双方同意，在甲方付清本合同全部款项（含尾款、变更款、其他应付费用）后，此次项目开发所形成的相关成果，包括应用系统和技术文档归属甲方。甲方是该项成果的著作权、专利申请权、专利权、技术秘密及其他相关知识产权的所有人</w:t>
      </w:r>
      <w:r>
        <w:rPr>
          <w:rFonts w:hint="eastAsia" w:eastAsia="宋体"/>
          <w:color w:val="auto"/>
          <w:lang w:eastAsia="zh-CN"/>
        </w:rPr>
        <w:t>，</w:t>
      </w:r>
      <w:r>
        <w:rPr>
          <w:rFonts w:hint="eastAsia" w:eastAsia="宋体"/>
          <w:color w:val="auto"/>
          <w:highlight w:val="none"/>
          <w:lang w:eastAsia="zh-CN"/>
        </w:rPr>
        <w:t>如甲方需要以本合同内容的成果申报软件著作权、</w:t>
      </w:r>
      <w:r>
        <w:rPr>
          <w:rFonts w:hint="eastAsia" w:eastAsia="宋体"/>
          <w:color w:val="auto"/>
          <w:highlight w:val="none"/>
        </w:rPr>
        <w:t>专利申请权、专利权</w:t>
      </w:r>
      <w:r>
        <w:rPr>
          <w:rFonts w:hint="eastAsia" w:eastAsia="宋体"/>
          <w:color w:val="auto"/>
          <w:highlight w:val="none"/>
          <w:lang w:eastAsia="zh-CN"/>
        </w:rPr>
        <w:t>等知识产权登记，乙方需提供相关资料并无偿配合完成。</w:t>
      </w:r>
    </w:p>
    <w:p w14:paraId="746B31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甲方在使用乙方提供的属于第三方软件时，应当依照乙方与第三方对该软件使用的约定进行。包括后续与第三方软件的合作方式。</w:t>
      </w:r>
    </w:p>
    <w:p w14:paraId="18A1EC9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甲方在领受本合同项下的软件后，应严格遵守相关的知识产权及软件版权保护的法律、法规，并在本合同所规定的范围内使用本软件。</w:t>
      </w:r>
    </w:p>
    <w:p w14:paraId="4B677712">
      <w:pPr>
        <w:pStyle w:val="7"/>
        <w:spacing w:before="0" w:beforeAutospacing="0" w:after="0" w:afterAutospacing="0" w:line="360" w:lineRule="auto"/>
        <w:jc w:val="center"/>
        <w:rPr>
          <w:rStyle w:val="11"/>
          <w:rFonts w:hint="eastAsia" w:ascii="宋体" w:hAnsi="宋体" w:eastAsia="宋体" w:cs="宋体"/>
          <w:b/>
          <w:bCs/>
          <w:sz w:val="28"/>
          <w:szCs w:val="28"/>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三</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保密条款</w:t>
      </w:r>
    </w:p>
    <w:p w14:paraId="233CEA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在本合同履行期限内，任何一方可以获得与本项目相关的对方的商业秘密，对此双方应谨慎地进行披露和接受。</w:t>
      </w:r>
    </w:p>
    <w:p w14:paraId="1BCABA57">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获取对方商业秘密的一方仅可将该商业秘密用于履行其在本合同项下的义务，且只能由相关的工程技术人员使用。获取对方商业秘密的一方应当采取适当有效的方式保护所获取的商业秘密，不得未经授权使用、传播或公开商业秘密。除非有对方的书面许可，或该信息已被拥有方认为不再是商业秘密，或已在社会上公开，或法律强制披露，该商业秘密不得对外披露。</w:t>
      </w:r>
    </w:p>
    <w:p w14:paraId="2DE53D10">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四</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违约</w:t>
      </w:r>
    </w:p>
    <w:p w14:paraId="5C3946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付款违约：如果甲方因自身原因未在本合同及附件规定的期限内向乙方支付相应阶段的相应价款，每延迟一日，应向乙方支付相当于合同总金额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5 </w:t>
      </w:r>
      <w:r>
        <w:rPr>
          <w:rFonts w:hint="eastAsia" w:eastAsia="宋体"/>
          <w:color w:val="auto"/>
        </w:rPr>
        <w:t>的违约金（开发工期顺延）。若甲方付款违约时间超过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天或以上，则需向乙方支付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的违约金，且乙方有权单方面终止合同</w:t>
      </w:r>
      <w:r>
        <w:rPr>
          <w:rFonts w:hint="eastAsia" w:eastAsia="宋体"/>
          <w:color w:val="auto"/>
          <w:lang w:eastAsia="zh-CN"/>
        </w:rPr>
        <w:t>，</w:t>
      </w:r>
      <w:r>
        <w:rPr>
          <w:rFonts w:hint="eastAsia" w:eastAsia="宋体"/>
          <w:color w:val="auto"/>
          <w:lang w:val="en-US" w:eastAsia="zh-CN"/>
        </w:rPr>
        <w:t>若乙方解除则</w:t>
      </w:r>
      <w:r>
        <w:rPr>
          <w:rFonts w:hint="eastAsia" w:eastAsia="宋体"/>
          <w:color w:val="auto"/>
        </w:rPr>
        <w:t>已完成的所有成果、知识产权归乙方所有。</w:t>
      </w:r>
    </w:p>
    <w:p w14:paraId="1710FE5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交付违约：若乙方因自身原因未在本合同规定的期限</w:t>
      </w:r>
      <w:r>
        <w:rPr>
          <w:rFonts w:hint="eastAsia" w:eastAsia="宋体"/>
          <w:color w:val="auto"/>
          <w:lang w:val="en-US" w:eastAsia="zh-CN"/>
        </w:rPr>
        <w:t>内</w:t>
      </w:r>
      <w:r>
        <w:rPr>
          <w:rFonts w:hint="eastAsia" w:eastAsia="宋体"/>
          <w:color w:val="auto"/>
        </w:rPr>
        <w:t>完成开发工作，每延迟一日，应向甲方支付相当于合同总金额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w:t>
      </w:r>
      <w:r>
        <w:rPr>
          <w:rFonts w:hint="eastAsia" w:eastAsia="宋体"/>
          <w:color w:val="auto"/>
          <w:u w:val="single"/>
          <w:lang w:val="en-US" w:eastAsia="zh-CN"/>
        </w:rPr>
        <w:t>5</w:t>
      </w:r>
      <w:r>
        <w:rPr>
          <w:rFonts w:hint="eastAsia" w:eastAsia="宋体"/>
          <w:color w:val="auto"/>
          <w:u w:val="single"/>
        </w:rPr>
        <w:t xml:space="preserve"> </w:t>
      </w:r>
      <w:r>
        <w:rPr>
          <w:rFonts w:hint="eastAsia" w:eastAsia="宋体"/>
          <w:color w:val="auto"/>
        </w:rPr>
        <w:t>的违约金。若乙方交付违约时间超过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天或以上，则需向甲方支付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的违约金，且甲方有权单方面终止合同。</w:t>
      </w:r>
    </w:p>
    <w:p w14:paraId="73FFF42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三、其他</w:t>
      </w:r>
      <w:r>
        <w:rPr>
          <w:rFonts w:hint="eastAsia" w:eastAsia="宋体"/>
          <w:color w:val="auto"/>
        </w:rPr>
        <w:t>违约：</w:t>
      </w:r>
      <w:r>
        <w:rPr>
          <w:rFonts w:hint="eastAsia" w:eastAsia="宋体"/>
          <w:color w:val="auto"/>
          <w:lang w:val="en-US" w:eastAsia="zh-CN"/>
        </w:rPr>
        <w:t>双方不得无故终止合同，</w:t>
      </w:r>
      <w:r>
        <w:rPr>
          <w:rFonts w:hint="eastAsia" w:eastAsia="宋体"/>
          <w:color w:val="auto"/>
        </w:rPr>
        <w:t>本合同任何一方违反合同所规定的义务，除本合同另有规外，违约方应按合同总金额</w:t>
      </w:r>
      <w:r>
        <w:rPr>
          <w:rFonts w:hint="eastAsia" w:eastAsia="宋体"/>
          <w:color w:val="auto"/>
          <w:u w:val="single"/>
          <w:lang w:val="en-US" w:eastAsia="zh-CN"/>
        </w:rPr>
        <w:t xml:space="preserve"> 20</w:t>
      </w:r>
      <w:r>
        <w:rPr>
          <w:rFonts w:hint="eastAsia" w:eastAsia="宋体"/>
          <w:color w:val="auto"/>
          <w:u w:val="single"/>
        </w:rPr>
        <w:t>%</w:t>
      </w:r>
      <w:r>
        <w:rPr>
          <w:rFonts w:hint="eastAsia" w:eastAsia="宋体"/>
          <w:color w:val="auto"/>
          <w:u w:val="single"/>
          <w:lang w:val="en-US" w:eastAsia="zh-CN"/>
        </w:rPr>
        <w:t xml:space="preserve"> </w:t>
      </w:r>
      <w:r>
        <w:rPr>
          <w:rFonts w:hint="eastAsia" w:eastAsia="宋体"/>
          <w:color w:val="auto"/>
        </w:rPr>
        <w:t>的金额向对方支付违约金。</w:t>
      </w:r>
    </w:p>
    <w:p w14:paraId="5F374A93">
      <w:pPr>
        <w:pStyle w:val="7"/>
        <w:spacing w:before="0" w:beforeAutospacing="0" w:after="0" w:afterAutospacing="0" w:line="360" w:lineRule="auto"/>
        <w:jc w:val="center"/>
        <w:rPr>
          <w:rStyle w:val="11"/>
          <w:rFonts w:hint="eastAsia" w:ascii="宋体" w:hAnsi="宋体" w:eastAsia="宋体" w:cs="宋体"/>
          <w:b/>
          <w:bCs/>
          <w:sz w:val="24"/>
          <w:szCs w:val="24"/>
          <w:lang w:val="en-US" w:eastAsia="zh-CN"/>
        </w:rPr>
      </w:pPr>
      <w:r>
        <w:rPr>
          <w:rStyle w:val="11"/>
          <w:rFonts w:hint="eastAsia" w:ascii="宋体" w:hAnsi="宋体" w:eastAsia="宋体" w:cs="宋体"/>
          <w:b/>
          <w:bCs/>
          <w:sz w:val="28"/>
          <w:szCs w:val="28"/>
          <w:lang w:val="en-US" w:eastAsia="zh-CN"/>
        </w:rPr>
        <w:t>第十五章  质量保证和权利保证</w:t>
      </w:r>
    </w:p>
    <w:p w14:paraId="03373A6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乙方保证在本合同项下提供给甲方的开发软件符合甲方提前告知的质量体系要求，乙方保证在本合同项下提供给甲方的应用系统源代码和技术文档符合甲方提前告知的规范要求。</w:t>
      </w:r>
    </w:p>
    <w:p w14:paraId="6CB84A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乙方保证在本合同项下提供给甲方的应用系统具有良好的可维护性。</w:t>
      </w:r>
    </w:p>
    <w:p w14:paraId="167F280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乙方保证提供给甲方的软件及资料不侵犯任何第三方的知识产权，否则乙方应承担甲方因此遭受的所有经济损失，若甲方因此与第三方发生法律纠纷的，乙方应负责处理一切相关事宜并承担所有费用。</w:t>
      </w:r>
    </w:p>
    <w:p w14:paraId="1A28ECE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乙方承诺，在项目开发过程中向甲方提供齐备的手册和文档，包括系统维护所需要的技术文档、系统运营所需要的使用手册等。</w:t>
      </w:r>
    </w:p>
    <w:p w14:paraId="2AC304ED">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第十六章  合同期限和终止</w:t>
      </w:r>
    </w:p>
    <w:p w14:paraId="4532F8CF">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除非有提前终止的事由出现，本合同有效期截至双方全部履行完成本合同项下的义务时终止，即本合同书从双方签字盖章之日起生效，至免费维护期结束之日终止。</w:t>
      </w:r>
    </w:p>
    <w:p w14:paraId="5F4D225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因需求变更或增加任务量，合同期限按变更后增加期限相应顺延。但变更、增加以外的开发内容仍应按项目期限执行。</w:t>
      </w:r>
    </w:p>
    <w:p w14:paraId="2DBB2E4F">
      <w:pPr>
        <w:pStyle w:val="7"/>
        <w:numPr>
          <w:ilvl w:val="0"/>
          <w:numId w:val="0"/>
        </w:numPr>
        <w:spacing w:before="0" w:beforeAutospacing="0" w:after="0" w:afterAutospacing="0" w:line="360" w:lineRule="auto"/>
        <w:ind w:leftChars="0"/>
        <w:jc w:val="both"/>
        <w:rPr>
          <w:rFonts w:hint="eastAsia" w:eastAsia="宋体"/>
          <w:color w:val="auto"/>
          <w:lang w:val="en-US" w:eastAsia="zh-CN"/>
        </w:rPr>
      </w:pPr>
      <w:r>
        <w:rPr>
          <w:rFonts w:hint="eastAsia" w:eastAsia="宋体"/>
          <w:color w:val="auto"/>
          <w:lang w:val="en-US" w:eastAsia="zh-CN"/>
        </w:rPr>
        <w:t>三、</w:t>
      </w:r>
      <w:r>
        <w:rPr>
          <w:rFonts w:hint="eastAsia" w:eastAsia="宋体"/>
          <w:color w:val="auto"/>
        </w:rPr>
        <w:t>本合同一方严重违反其在本合同项下的任何义务，并且未能在对方发出书面通知指明该违约事项后</w:t>
      </w:r>
      <w:r>
        <w:rPr>
          <w:rFonts w:hint="eastAsia" w:eastAsia="宋体"/>
          <w:color w:val="auto"/>
          <w:u w:val="single"/>
          <w:lang w:val="en-US" w:eastAsia="zh-CN"/>
        </w:rPr>
        <w:t xml:space="preserve"> </w:t>
      </w:r>
      <w:r>
        <w:rPr>
          <w:rFonts w:hint="eastAsia" w:eastAsia="宋体"/>
          <w:color w:val="auto"/>
          <w:u w:val="single"/>
        </w:rPr>
        <w:t xml:space="preserve">10 </w:t>
      </w:r>
      <w:r>
        <w:rPr>
          <w:rFonts w:hint="eastAsia" w:eastAsia="宋体"/>
          <w:color w:val="auto"/>
        </w:rPr>
        <w:t>个工作日内改正的，守约方可以在发出书面通知</w:t>
      </w:r>
      <w:r>
        <w:rPr>
          <w:rFonts w:hint="eastAsia" w:eastAsia="宋体"/>
          <w:color w:val="auto"/>
          <w:u w:val="single"/>
        </w:rPr>
        <w:t xml:space="preserve"> 5 </w:t>
      </w:r>
      <w:r>
        <w:rPr>
          <w:rFonts w:hint="eastAsia" w:eastAsia="宋体"/>
          <w:color w:val="auto"/>
        </w:rPr>
        <w:t>个工作日后终止本合同。</w:t>
      </w:r>
    </w:p>
    <w:p w14:paraId="688BB0BB">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第十七章  不可抗力</w:t>
      </w:r>
    </w:p>
    <w:p w14:paraId="49C61F44">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一、</w:t>
      </w:r>
      <w:r>
        <w:rPr>
          <w:rFonts w:hint="eastAsia" w:eastAsia="宋体"/>
          <w:color w:val="auto"/>
        </w:rPr>
        <w:t>不可抗力定义</w:t>
      </w:r>
    </w:p>
    <w:p w14:paraId="0D2FADB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5447D1B">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二、</w:t>
      </w:r>
      <w:r>
        <w:rPr>
          <w:rFonts w:hint="eastAsia" w:eastAsia="宋体"/>
          <w:color w:val="auto"/>
        </w:rPr>
        <w:t>不可抗力的后果</w:t>
      </w:r>
    </w:p>
    <w:p w14:paraId="645ABC7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1、</w:t>
      </w:r>
      <w:r>
        <w:rPr>
          <w:rFonts w:hint="eastAsia" w:eastAsia="宋体"/>
          <w:color w:val="auto"/>
        </w:rPr>
        <w:t>如果发生不可抗力事件，影响一方履行其在本协议项下的义务，则在不可抗力造成的延误期内中止履行，而不视为违约。</w:t>
      </w:r>
    </w:p>
    <w:p w14:paraId="0087C6D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2、</w:t>
      </w:r>
      <w:r>
        <w:rPr>
          <w:rFonts w:hint="eastAsia" w:eastAsia="宋体"/>
          <w:color w:val="auto"/>
        </w:rPr>
        <w:t>宣称发生不可抗力的一方应迅速书面通知其他各方，并在其后的</w:t>
      </w:r>
      <w:r>
        <w:rPr>
          <w:rFonts w:hint="eastAsia" w:eastAsia="宋体"/>
          <w:color w:val="auto"/>
          <w:u w:val="single"/>
          <w:lang w:val="en-US" w:eastAsia="zh-CN"/>
        </w:rPr>
        <w:t xml:space="preserve"> </w:t>
      </w:r>
      <w:r>
        <w:rPr>
          <w:rFonts w:hint="eastAsia" w:eastAsia="宋体"/>
          <w:color w:val="auto"/>
          <w:u w:val="single"/>
        </w:rPr>
        <w:t>15</w:t>
      </w:r>
      <w:r>
        <w:rPr>
          <w:rFonts w:hint="eastAsia" w:eastAsia="宋体"/>
          <w:color w:val="auto"/>
          <w:u w:val="single"/>
          <w:lang w:val="en-US" w:eastAsia="zh-CN"/>
        </w:rPr>
        <w:t xml:space="preserve"> </w:t>
      </w:r>
      <w:r>
        <w:rPr>
          <w:rFonts w:hint="eastAsia" w:eastAsia="宋体"/>
          <w:color w:val="auto"/>
        </w:rPr>
        <w:t>天内提供证明不可抗力发生及其持续时间的足够证据。</w:t>
      </w:r>
    </w:p>
    <w:p w14:paraId="2120760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3、</w:t>
      </w:r>
      <w:r>
        <w:rPr>
          <w:rFonts w:hint="eastAsia" w:eastAsia="宋体"/>
          <w:color w:val="auto"/>
        </w:rPr>
        <w:t>如果发生不可抗力事件，各方应立即互相协商，以找到公平的解决办法，并且应尽一切合理努力将不可抗力的影响减少到最低限度。</w:t>
      </w:r>
    </w:p>
    <w:p w14:paraId="2CFB1C2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4、</w:t>
      </w:r>
      <w:r>
        <w:rPr>
          <w:rFonts w:hint="eastAsia" w:eastAsia="宋体"/>
          <w:color w:val="auto"/>
        </w:rPr>
        <w:t>金钱债务的迟延责任不得因不可抗力而免除。</w:t>
      </w:r>
    </w:p>
    <w:p w14:paraId="61F2B9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5、</w:t>
      </w:r>
      <w:r>
        <w:rPr>
          <w:rFonts w:hint="eastAsia" w:eastAsia="宋体"/>
          <w:color w:val="auto"/>
        </w:rPr>
        <w:t>迟延履行期间发生的不可抗力不具有免责效力。</w:t>
      </w:r>
    </w:p>
    <w:p w14:paraId="333BD74F">
      <w:pPr>
        <w:pStyle w:val="7"/>
        <w:spacing w:before="156" w:beforeLines="50" w:beforeAutospacing="0" w:after="0" w:afterAutospacing="0" w:line="360" w:lineRule="auto"/>
        <w:jc w:val="center"/>
        <w:outlineLvl w:val="0"/>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八</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适用法律和争议解决</w:t>
      </w:r>
    </w:p>
    <w:p w14:paraId="4FDA639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本协议的制定、解释及其在执行过程中出现的、或与本协议有关的纠纷之解决，受中华人民共和国现行有效的法律的约束。</w:t>
      </w:r>
    </w:p>
    <w:p w14:paraId="0BAB2EB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因本合同引起的或与本合同有关的任何争议，由合同各方协商解决，也可由有关部门调解。协商或调解不成的，依法向</w:t>
      </w:r>
      <w:r>
        <w:rPr>
          <w:rFonts w:hint="eastAsia" w:eastAsia="宋体"/>
          <w:color w:val="auto"/>
          <w:u w:val="single"/>
        </w:rPr>
        <w:t xml:space="preserve"> </w:t>
      </w:r>
      <w:r>
        <w:rPr>
          <w:rFonts w:hint="eastAsia" w:eastAsia="宋体"/>
          <w:color w:val="auto"/>
          <w:highlight w:val="none"/>
          <w:u w:val="single"/>
          <w:lang w:val="en-US" w:eastAsia="zh-CN"/>
        </w:rPr>
        <w:t>原告方</w:t>
      </w:r>
      <w:r>
        <w:rPr>
          <w:rFonts w:hint="eastAsia" w:eastAsia="宋体"/>
          <w:color w:val="auto"/>
          <w:u w:val="single"/>
        </w:rPr>
        <w:t xml:space="preserve"> </w:t>
      </w:r>
      <w:r>
        <w:rPr>
          <w:rFonts w:hint="eastAsia" w:eastAsia="宋体"/>
          <w:color w:val="auto"/>
        </w:rPr>
        <w:t>所在地有管辖权的人民法院起诉。</w:t>
      </w:r>
    </w:p>
    <w:p w14:paraId="4E7B8A8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除正在提交仲裁或法院解决的事项以外，本合同其余部分应继续履行。</w:t>
      </w:r>
    </w:p>
    <w:p w14:paraId="4CD60CEC">
      <w:pPr>
        <w:pStyle w:val="7"/>
        <w:spacing w:before="156" w:beforeLines="50" w:beforeAutospacing="0" w:after="0" w:afterAutospacing="0" w:line="360" w:lineRule="auto"/>
        <w:jc w:val="center"/>
        <w:outlineLvl w:val="0"/>
        <w:rPr>
          <w:rStyle w:val="11"/>
          <w:rFonts w:hint="eastAsia" w:ascii="宋体" w:hAnsi="宋体" w:eastAsia="宋体" w:cs="宋体"/>
          <w:b w:val="0"/>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九</w:t>
      </w:r>
      <w:r>
        <w:rPr>
          <w:rStyle w:val="11"/>
          <w:rFonts w:hint="eastAsia" w:ascii="宋体" w:hAnsi="宋体" w:eastAsia="宋体" w:cs="宋体"/>
          <w:b/>
          <w:bCs/>
          <w:sz w:val="28"/>
          <w:szCs w:val="28"/>
        </w:rPr>
        <w:t xml:space="preserve">章 </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附则</w:t>
      </w:r>
    </w:p>
    <w:p w14:paraId="2546337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本合同自双方签字盖章之日起生效。</w:t>
      </w:r>
    </w:p>
    <w:p w14:paraId="582E5F0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未经对方事先的书面同意，任何一方不得将本合同项下全部或部分权利、义务或利益转让或授予第三方。</w:t>
      </w:r>
    </w:p>
    <w:p w14:paraId="3B982B5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本合同的附件为本协议不可分割的组成部分，并且与本合同正文的条款具有同等效力。如果本合同正文的条款与附件的条款有冲突，以附件条款为准。</w:t>
      </w:r>
    </w:p>
    <w:p w14:paraId="2F107D00">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本合同的主要内容可根据实际情况由甲乙双方协商调整。</w:t>
      </w:r>
    </w:p>
    <w:p w14:paraId="5E23A36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五、</w:t>
      </w:r>
      <w:r>
        <w:rPr>
          <w:rFonts w:hint="eastAsia" w:eastAsia="宋体"/>
          <w:color w:val="auto"/>
        </w:rPr>
        <w:t>本合同壹式</w:t>
      </w:r>
      <w:r>
        <w:rPr>
          <w:rFonts w:hint="eastAsia" w:eastAsia="宋体"/>
          <w:color w:val="auto"/>
          <w:u w:val="single"/>
        </w:rPr>
        <w:t xml:space="preserve"> 贰 </w:t>
      </w:r>
      <w:r>
        <w:rPr>
          <w:rFonts w:hint="eastAsia" w:eastAsia="宋体"/>
          <w:color w:val="auto"/>
        </w:rPr>
        <w:t>份，甲乙双方各执</w:t>
      </w:r>
      <w:r>
        <w:rPr>
          <w:rFonts w:hint="eastAsia" w:eastAsia="宋体"/>
          <w:color w:val="auto"/>
          <w:u w:val="single"/>
        </w:rPr>
        <w:t xml:space="preserve"> 壹 </w:t>
      </w:r>
      <w:r>
        <w:rPr>
          <w:rFonts w:hint="eastAsia" w:eastAsia="宋体"/>
          <w:color w:val="auto"/>
        </w:rPr>
        <w:t>份，每份具有同等法律效力。</w:t>
      </w:r>
    </w:p>
    <w:p w14:paraId="1B8DA34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六、</w:t>
      </w:r>
      <w:r>
        <w:rPr>
          <w:rFonts w:hint="eastAsia" w:eastAsia="宋体"/>
          <w:color w:val="auto"/>
        </w:rPr>
        <w:t>合同附件或补充条款经甲乙双方签字确认后享有同等法律效力。</w:t>
      </w:r>
    </w:p>
    <w:p w14:paraId="61720AFC">
      <w:pPr>
        <w:pStyle w:val="7"/>
        <w:spacing w:before="0" w:beforeAutospacing="0" w:after="0" w:afterAutospacing="0" w:line="360" w:lineRule="auto"/>
        <w:jc w:val="both"/>
        <w:rPr>
          <w:rFonts w:hint="eastAsia" w:ascii="宋体" w:hAnsi="宋体" w:eastAsia="宋体" w:cs="宋体"/>
          <w:sz w:val="24"/>
          <w:szCs w:val="24"/>
        </w:rPr>
      </w:pPr>
    </w:p>
    <w:p w14:paraId="2AF62F1D">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rPr>
        <w:t>甲方（盖章）</w:t>
      </w:r>
      <w:r>
        <w:rPr>
          <w:rFonts w:hint="eastAsia" w:eastAsia="宋体"/>
          <w:color w:val="auto"/>
          <w:lang w:eastAsia="zh-CN"/>
        </w:rPr>
        <w:t>：</w:t>
      </w:r>
      <w:r>
        <w:rPr>
          <w:rFonts w:hint="eastAsia" w:eastAsia="宋体"/>
          <w:color w:val="auto"/>
        </w:rPr>
        <w:t xml:space="preserve">                 </w:t>
      </w:r>
      <w:r>
        <w:rPr>
          <w:rFonts w:hint="eastAsia" w:eastAsia="宋体"/>
          <w:color w:val="auto"/>
          <w:lang w:val="en-US" w:eastAsia="zh-CN"/>
        </w:rPr>
        <w:t xml:space="preserve">     </w:t>
      </w:r>
      <w:r>
        <w:rPr>
          <w:rFonts w:hint="eastAsia" w:eastAsia="宋体"/>
          <w:color w:val="auto"/>
        </w:rPr>
        <w:t>乙方（盖章）</w:t>
      </w:r>
      <w:r>
        <w:rPr>
          <w:rFonts w:hint="eastAsia" w:eastAsia="宋体"/>
          <w:color w:val="auto"/>
          <w:lang w:eastAsia="zh-CN"/>
        </w:rPr>
        <w:t>：</w:t>
      </w:r>
    </w:p>
    <w:p w14:paraId="630270CB">
      <w:pPr>
        <w:pStyle w:val="7"/>
        <w:numPr>
          <w:ilvl w:val="0"/>
          <w:numId w:val="0"/>
        </w:numPr>
        <w:spacing w:before="0" w:beforeAutospacing="0" w:after="0" w:afterAutospacing="0" w:line="360" w:lineRule="auto"/>
        <w:ind w:leftChars="0"/>
        <w:jc w:val="both"/>
        <w:rPr>
          <w:rFonts w:hint="eastAsia" w:eastAsia="宋体"/>
          <w:color w:val="auto"/>
        </w:rPr>
      </w:pPr>
    </w:p>
    <w:p w14:paraId="7575467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授权代表（签字）：                  授权代表（签字）：</w:t>
      </w:r>
    </w:p>
    <w:p w14:paraId="6040D7E5">
      <w:pPr>
        <w:pStyle w:val="7"/>
        <w:numPr>
          <w:ilvl w:val="0"/>
          <w:numId w:val="0"/>
        </w:numPr>
        <w:spacing w:before="0" w:beforeAutospacing="0" w:after="0" w:afterAutospacing="0" w:line="360" w:lineRule="auto"/>
        <w:ind w:leftChars="0"/>
        <w:jc w:val="both"/>
        <w:rPr>
          <w:rFonts w:hint="eastAsia" w:eastAsia="宋体"/>
          <w:color w:val="auto"/>
        </w:rPr>
      </w:pPr>
    </w:p>
    <w:p w14:paraId="1DA8335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 xml:space="preserve">日期：                   </w:t>
      </w:r>
      <w:r>
        <w:rPr>
          <w:rFonts w:hint="eastAsia" w:eastAsia="宋体"/>
          <w:color w:val="auto"/>
          <w:lang w:val="en-US" w:eastAsia="zh-CN"/>
        </w:rPr>
        <w:t xml:space="preserve">           </w:t>
      </w:r>
      <w:r>
        <w:rPr>
          <w:rFonts w:hint="eastAsia" w:eastAsia="宋体"/>
          <w:color w:val="auto"/>
        </w:rPr>
        <w:t>日期：</w:t>
      </w:r>
    </w:p>
    <w:p w14:paraId="22D604AC">
      <w:pPr>
        <w:jc w:val="center"/>
        <w:rPr>
          <w:rFonts w:hint="eastAsia" w:eastAsia="宋体"/>
          <w:color w:val="auto"/>
          <w:lang w:val="en-US" w:eastAsia="zh-CN"/>
        </w:rPr>
      </w:pPr>
      <w:r>
        <w:rPr>
          <w:rFonts w:hint="eastAsia" w:ascii="宋体" w:hAnsi="宋体" w:eastAsia="宋体" w:cs="宋体"/>
          <w:sz w:val="24"/>
          <w:szCs w:val="24"/>
        </w:rPr>
        <w:br w:type="page"/>
      </w:r>
      <w:r>
        <w:rPr>
          <w:rFonts w:hint="eastAsia" w:eastAsia="宋体"/>
          <w:color w:val="auto"/>
          <w:lang w:val="en-US" w:eastAsia="zh-CN"/>
        </w:rPr>
        <w:t>附件一：《项目组成清单》</w:t>
      </w:r>
    </w:p>
    <w:p w14:paraId="0D5F3265">
      <w:pPr>
        <w:jc w:val="both"/>
        <w:rPr>
          <w:rFonts w:hint="eastAsia" w:eastAsia="宋体"/>
          <w:color w:val="auto"/>
          <w:lang w:val="en-US" w:eastAsia="zh-CN"/>
        </w:rPr>
      </w:pP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73"/>
        <w:gridCol w:w="1582"/>
        <w:gridCol w:w="1126"/>
        <w:gridCol w:w="5141"/>
      </w:tblGrid>
      <w:tr w14:paraId="5C5D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AC05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端</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6869C6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A6293E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子功能</w:t>
            </w:r>
          </w:p>
        </w:tc>
        <w:tc>
          <w:tcPr>
            <w:tcW w:w="287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E3394F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功能说明</w:t>
            </w:r>
          </w:p>
        </w:tc>
      </w:tr>
      <w:tr w14:paraId="7FD4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restart"/>
            <w:tcBorders>
              <w:top w:val="single" w:color="000000" w:sz="4" w:space="0"/>
              <w:left w:val="single" w:color="000000" w:sz="4" w:space="0"/>
              <w:bottom w:val="single" w:color="000000" w:sz="4" w:space="0"/>
              <w:right w:val="single" w:color="000000" w:sz="4" w:space="0"/>
            </w:tcBorders>
            <w:shd w:val="clear" w:color="FFF3E0" w:fill="FFFFFF"/>
            <w:vAlign w:val="center"/>
          </w:tcPr>
          <w:p w14:paraId="7076F3C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用户端</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68A88B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94E23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搜索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816B8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可设置热门搜索，可搜索商品。</w:t>
            </w:r>
          </w:p>
        </w:tc>
      </w:tr>
      <w:tr w14:paraId="62BD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99255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B74B3F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2CFA3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图片广告</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F2CE7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可设置轮播图</w:t>
            </w:r>
          </w:p>
        </w:tc>
      </w:tr>
      <w:tr w14:paraId="023FD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41FCBE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9A1139D">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C82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导航组</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4488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可设置快捷导航链接，每行显示5个。</w:t>
            </w:r>
          </w:p>
        </w:tc>
      </w:tr>
      <w:tr w14:paraId="5A51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3FC49D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164D23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91C8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新闻滚动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90A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可添加新闻公告及相关链接。</w:t>
            </w:r>
          </w:p>
        </w:tc>
      </w:tr>
      <w:tr w14:paraId="62AC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E22882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4E373C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DAF4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27C22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设置拼团、秒杀列表的首页入口，并支持模块图标透明度及间距调节。</w:t>
            </w:r>
          </w:p>
        </w:tc>
      </w:tr>
      <w:tr w14:paraId="1DA62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A90CCC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8A76F3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02B89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底部菜单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B078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首页、分类、试戴、购物车、我的。</w:t>
            </w:r>
          </w:p>
        </w:tc>
      </w:tr>
      <w:tr w14:paraId="051D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72F71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EAACEE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48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分类商品模块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12EF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对所有的二级分类商品进行展示，TAB切换。</w:t>
            </w:r>
          </w:p>
        </w:tc>
      </w:tr>
      <w:tr w14:paraId="63AB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79206F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67EC33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6EF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素材管理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887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对封面图片以及视频的管理，选用。</w:t>
            </w:r>
          </w:p>
        </w:tc>
      </w:tr>
      <w:tr w14:paraId="4732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28FCD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FFFFFF" w:fill="FFFFFF"/>
            <w:vAlign w:val="center"/>
          </w:tcPr>
          <w:p w14:paraId="1F0D32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17FA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C4F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商城采用两级分类模式。</w:t>
            </w:r>
          </w:p>
        </w:tc>
      </w:tr>
      <w:tr w14:paraId="401A0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8F671B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41A9E01">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12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37862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二级分类的商品展示，可进行商品搜索、排序（价格、销量、新品）、商品列表展示形式切换。</w:t>
            </w:r>
          </w:p>
        </w:tc>
      </w:tr>
      <w:tr w14:paraId="188E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6B16A3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276B74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7E03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商品详情</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E1F3E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商品轮播图、商品信息、商品详情、商品活动、领取优惠券、评论列表、功能（加入购物车、立即购买、收藏、联系客服）。</w:t>
            </w:r>
          </w:p>
        </w:tc>
      </w:tr>
      <w:tr w14:paraId="1EDA8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89D71C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71679F0F">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8EBDD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FAA2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商品可设置单规格/多规格，每个规格有单独的库存、价格、成本价等。</w:t>
            </w:r>
          </w:p>
        </w:tc>
      </w:tr>
      <w:tr w14:paraId="6082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2A73C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06698895">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2D8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3F4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可收藏商品，收藏商品可删除。</w:t>
            </w:r>
          </w:p>
        </w:tc>
      </w:tr>
      <w:tr w14:paraId="39B7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1727A1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3C8419E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F92E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商品参数</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4DEAD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商品可自定义添加参数列表，于商品详情页显示。</w:t>
            </w:r>
          </w:p>
        </w:tc>
      </w:tr>
      <w:tr w14:paraId="5F2B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7B6F2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8937E5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A91F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商品标签</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5E1BE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可以根据标签筛选商品，移动端页面可以展示设计好的标签图。</w:t>
            </w:r>
          </w:p>
        </w:tc>
      </w:tr>
      <w:tr w14:paraId="4EF7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6729796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DEFC7D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24C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商品视频</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3E71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商品主图、详情页可添加视频，现支持本地视频上传。</w:t>
            </w:r>
          </w:p>
        </w:tc>
      </w:tr>
      <w:tr w14:paraId="18CC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4E8ED2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1B17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0EADF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3D8D9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将商品加入购物车，可预览商品，可结算商品价格；无效商品可删除。</w:t>
            </w:r>
          </w:p>
        </w:tc>
      </w:tr>
      <w:tr w14:paraId="5934C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E7CD46">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0F6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DA29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优惠券商品</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82086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优惠券可设置通用券/分类绑定/指定商品券；发送方式可选由用户领取、新用户自动发放。</w:t>
            </w:r>
          </w:p>
        </w:tc>
      </w:tr>
      <w:tr w14:paraId="166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D462F90">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4C90F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AD7D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积分获取</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02B8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可以通过购买商品获取积分；积分可以在虚拟扣除和个使用。</w:t>
            </w:r>
          </w:p>
        </w:tc>
      </w:tr>
      <w:tr w14:paraId="2A885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926EA57">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1DAB8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微信端登录</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AE3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微信登录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901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采用微信授权登录，登录后进入个人中心绑定手机号。</w:t>
            </w:r>
          </w:p>
        </w:tc>
      </w:tr>
      <w:tr w14:paraId="3307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EEF5843">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485A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第三方设置</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13F2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物流查询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DC9F4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可使用第三方物流查询。</w:t>
            </w:r>
          </w:p>
        </w:tc>
      </w:tr>
      <w:tr w14:paraId="334A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1002974">
            <w:pPr>
              <w:jc w:val="center"/>
              <w:rPr>
                <w:rFonts w:hint="eastAsia" w:ascii="宋体" w:hAnsi="宋体" w:eastAsia="宋体" w:cs="宋体"/>
                <w:b/>
                <w:bCs/>
                <w:i w:val="0"/>
                <w:iCs w:val="0"/>
                <w:color w:val="000000"/>
                <w:sz w:val="22"/>
                <w:szCs w:val="22"/>
                <w:u w:val="none"/>
              </w:rPr>
            </w:pPr>
          </w:p>
        </w:tc>
        <w:tc>
          <w:tcPr>
            <w:tcW w:w="736" w:type="pct"/>
            <w:vMerge w:val="restart"/>
            <w:tcBorders>
              <w:top w:val="nil"/>
              <w:left w:val="single" w:color="000000" w:sz="4" w:space="0"/>
              <w:bottom w:val="single" w:color="000000" w:sz="4" w:space="0"/>
              <w:right w:val="single" w:color="000000" w:sz="4" w:space="0"/>
            </w:tcBorders>
            <w:shd w:val="clear" w:color="FFFFFF" w:fill="FFFFFF"/>
            <w:vAlign w:val="center"/>
          </w:tcPr>
          <w:p w14:paraId="32151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个人中心</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881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个人资料</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473A5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用户可查看/编辑个人基本信息（，完善用户画像，生日，手机号）</w:t>
            </w:r>
          </w:p>
        </w:tc>
      </w:tr>
      <w:tr w14:paraId="35B5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5D39CE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F62C64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9622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账户余额</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0945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可充值，可购买商品，不可提现</w:t>
            </w:r>
          </w:p>
        </w:tc>
      </w:tr>
      <w:tr w14:paraId="763D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F05E7E9">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7D5017B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42FD5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我的订单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12BC1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集中管理用户全部购买记录，支持按状态筛选（待付款/待发货/待收货/已完成/已取消），查看订单详情及物流信息</w:t>
            </w:r>
          </w:p>
        </w:tc>
      </w:tr>
      <w:tr w14:paraId="69EAD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1AA573">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97E626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D80A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足迹</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AAB27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自动记录用户浏览过的商品/内容，便于回顾和二次查找感兴趣的商品</w:t>
            </w:r>
          </w:p>
        </w:tc>
      </w:tr>
      <w:tr w14:paraId="76A5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AD2625F">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70E3D57">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E745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FEDF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用户可将心仪商品添加收藏，便于后续购买决策，支持收藏夹管理</w:t>
            </w:r>
          </w:p>
        </w:tc>
      </w:tr>
      <w:tr w14:paraId="6007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64A631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684F9FFC">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69E57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意见反馈</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04F77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提供用户与平台沟通的渠道，支持提交建议、投诉或问题报告，帮助平台优化服务</w:t>
            </w:r>
          </w:p>
        </w:tc>
      </w:tr>
      <w:tr w14:paraId="623F5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5907F2">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C97D60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6CC24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地址管理</w:t>
            </w:r>
          </w:p>
        </w:tc>
        <w:tc>
          <w:tcPr>
            <w:tcW w:w="2872" w:type="pct"/>
            <w:tcBorders>
              <w:top w:val="nil"/>
              <w:left w:val="nil"/>
              <w:bottom w:val="nil"/>
              <w:right w:val="nil"/>
            </w:tcBorders>
            <w:shd w:val="clear" w:color="auto" w:fill="auto"/>
            <w:noWrap/>
            <w:vAlign w:val="center"/>
          </w:tcPr>
          <w:p w14:paraId="27C5C1D9">
            <w:pPr>
              <w:keepNext w:val="0"/>
              <w:keepLines w:val="0"/>
              <w:widowControl/>
              <w:suppressLineNumbers w:val="0"/>
              <w:jc w:val="left"/>
              <w:textAlignment w:val="center"/>
              <w:rPr>
                <w:rFonts w:ascii="Segoe UI" w:hAnsi="Segoe UI" w:eastAsia="Segoe UI" w:cs="Segoe UI"/>
                <w:i w:val="0"/>
                <w:iCs w:val="0"/>
                <w:color w:val="171717"/>
                <w:sz w:val="21"/>
                <w:szCs w:val="21"/>
                <w:u w:val="none"/>
              </w:rPr>
            </w:pPr>
            <w:r>
              <w:rPr>
                <w:rFonts w:hint="default" w:ascii="Segoe UI" w:hAnsi="Segoe UI" w:eastAsia="Segoe UI" w:cs="Segoe UI"/>
                <w:i w:val="0"/>
                <w:iCs w:val="0"/>
                <w:color w:val="171717"/>
                <w:kern w:val="0"/>
                <w:sz w:val="21"/>
                <w:szCs w:val="21"/>
                <w:u w:val="none"/>
                <w:lang w:val="en-US" w:eastAsia="zh-CN" w:bidi="ar"/>
              </w:rPr>
              <w:t>一站式管理收货地址，支持新增、编辑、删除、设置默认地址，提升下单效率</w:t>
            </w:r>
          </w:p>
        </w:tc>
      </w:tr>
      <w:tr w14:paraId="711C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7A2910">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887712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AD4D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关于我们</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B194F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展示平台介绍、版本信息、服务协议、隐私政策等合规性内容</w:t>
            </w:r>
          </w:p>
        </w:tc>
      </w:tr>
      <w:tr w14:paraId="7F2CC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9BBCC58">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191DBD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B432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分销管理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C3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分佣佣金（可提现），二级分销，向下拿两级分佣，查看下级会员列表，分佣明细和分佣订单（必须购买商品才具备拿下级佣金）</w:t>
            </w:r>
          </w:p>
        </w:tc>
      </w:tr>
      <w:tr w14:paraId="6152B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4857C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900AFA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7CCD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代理管理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2399E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后台指定代理，拿团队里面所有人3%佣金（比例可调），查看下级会员列表，分佣明细和分佣订单</w:t>
            </w:r>
          </w:p>
        </w:tc>
      </w:tr>
      <w:tr w14:paraId="541C5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4DCCF1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355FF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3D试戴</w:t>
            </w: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3A205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API对接</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04DE0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最多对接5个第三方3D试戴API接口，实现用户在线试戴。</w:t>
            </w:r>
          </w:p>
        </w:tc>
      </w:tr>
      <w:tr w14:paraId="43A2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restart"/>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861D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管理端</w:t>
            </w:r>
          </w:p>
        </w:tc>
        <w:tc>
          <w:tcPr>
            <w:tcW w:w="736" w:type="pct"/>
            <w:vMerge w:val="restart"/>
            <w:tcBorders>
              <w:top w:val="single" w:color="auto" w:sz="4" w:space="0"/>
              <w:left w:val="single" w:color="auto" w:sz="4" w:space="0"/>
              <w:bottom w:val="nil"/>
              <w:right w:val="single" w:color="000000" w:sz="4" w:space="0"/>
            </w:tcBorders>
            <w:shd w:val="clear" w:color="auto" w:fill="auto"/>
            <w:noWrap/>
            <w:vAlign w:val="center"/>
          </w:tcPr>
          <w:p w14:paraId="0AF6D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用户管理模块</w:t>
            </w:r>
          </w:p>
        </w:tc>
        <w:tc>
          <w:tcPr>
            <w:tcW w:w="736" w:type="pct"/>
            <w:vMerge w:val="restart"/>
            <w:tcBorders>
              <w:top w:val="single" w:color="auto" w:sz="4" w:space="0"/>
              <w:left w:val="single" w:color="000000" w:sz="4" w:space="0"/>
              <w:bottom w:val="nil"/>
              <w:right w:val="single" w:color="000000" w:sz="4" w:space="0"/>
            </w:tcBorders>
            <w:shd w:val="clear" w:color="auto" w:fill="auto"/>
            <w:noWrap/>
            <w:vAlign w:val="center"/>
          </w:tcPr>
          <w:p w14:paraId="128D15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会员信息管理</w:t>
            </w:r>
          </w:p>
        </w:tc>
        <w:tc>
          <w:tcPr>
            <w:tcW w:w="2872" w:type="pct"/>
            <w:tcBorders>
              <w:top w:val="single" w:color="auto" w:sz="4" w:space="0"/>
              <w:left w:val="single" w:color="000000" w:sz="4" w:space="0"/>
              <w:bottom w:val="single" w:color="000000" w:sz="4" w:space="0"/>
              <w:right w:val="single" w:color="auto" w:sz="4" w:space="0"/>
            </w:tcBorders>
            <w:shd w:val="clear" w:color="auto" w:fill="auto"/>
            <w:vAlign w:val="center"/>
          </w:tcPr>
          <w:p w14:paraId="288F2E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支持按手机号/昵称/注册时间筛选查看所有会员信息</w:t>
            </w:r>
          </w:p>
        </w:tc>
      </w:tr>
      <w:tr w14:paraId="3A64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3374D45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6C0483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ED909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6C21D0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查看会员基本信息、收货地址、账户余额、积分、会员等级，上传图片</w:t>
            </w:r>
          </w:p>
        </w:tc>
      </w:tr>
      <w:tr w14:paraId="49A6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26F43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15C548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2C54C3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A1769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修改会员基础信息（手机号、昵称、头像、备注）</w:t>
            </w:r>
          </w:p>
        </w:tc>
      </w:tr>
      <w:tr w14:paraId="3DD4E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83BF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42C07D7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D36A0A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7CBFD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禁用异常账户，限制登录和下单</w:t>
            </w:r>
          </w:p>
        </w:tc>
      </w:tr>
      <w:tr w14:paraId="2BF31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29293C4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34C58903">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10CE32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4DCBD6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设置多级会员体系，配置各等级权益和升级规则</w:t>
            </w:r>
          </w:p>
        </w:tc>
      </w:tr>
      <w:tr w14:paraId="5D70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6563536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3DF439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474E74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BC7EC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给会员打标签（活跃用户、高价值用户、沉默用户等）</w:t>
            </w:r>
          </w:p>
        </w:tc>
      </w:tr>
      <w:tr w14:paraId="488B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41B42FC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C55C8B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7CF0CB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DB961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查看下级会员列表，及分佣订单</w:t>
            </w:r>
          </w:p>
        </w:tc>
      </w:tr>
      <w:tr w14:paraId="0423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E5CB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5851BA6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5430E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账户管理</w:t>
            </w: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E339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查看/增减会员账户余额，记录余额变动明细</w:t>
            </w:r>
          </w:p>
        </w:tc>
      </w:tr>
      <w:tr w14:paraId="0D021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628682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single" w:color="auto" w:sz="4" w:space="0"/>
              <w:right w:val="single" w:color="000000" w:sz="4" w:space="0"/>
            </w:tcBorders>
            <w:shd w:val="clear" w:color="auto" w:fill="auto"/>
            <w:noWrap/>
            <w:vAlign w:val="center"/>
          </w:tcPr>
          <w:p w14:paraId="4EF5D2B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auto" w:sz="4" w:space="0"/>
              <w:right w:val="single" w:color="000000" w:sz="4" w:space="0"/>
            </w:tcBorders>
            <w:shd w:val="clear" w:color="auto" w:fill="auto"/>
            <w:noWrap/>
            <w:vAlign w:val="center"/>
          </w:tcPr>
          <w:p w14:paraId="13A9DE0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auto" w:sz="4" w:space="0"/>
              <w:right w:val="single" w:color="auto" w:sz="4" w:space="0"/>
            </w:tcBorders>
            <w:shd w:val="clear" w:color="auto" w:fill="auto"/>
            <w:vAlign w:val="center"/>
          </w:tcPr>
          <w:p w14:paraId="66806A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查看/增减会员积分，配置积分规则</w:t>
            </w:r>
          </w:p>
        </w:tc>
      </w:tr>
      <w:tr w14:paraId="6DF2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406CC7">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0B747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数据分析模块</w:t>
            </w: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2C840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核心数据看板</w:t>
            </w:r>
          </w:p>
        </w:tc>
        <w:tc>
          <w:tcPr>
            <w:tcW w:w="2872" w:type="pct"/>
            <w:tcBorders>
              <w:top w:val="single" w:color="auto" w:sz="4" w:space="0"/>
              <w:left w:val="single" w:color="000000" w:sz="4" w:space="0"/>
              <w:bottom w:val="single" w:color="000000" w:sz="4" w:space="0"/>
              <w:right w:val="single" w:color="000000" w:sz="4" w:space="0"/>
            </w:tcBorders>
            <w:shd w:val="clear" w:color="auto" w:fill="auto"/>
            <w:vAlign w:val="center"/>
          </w:tcPr>
          <w:p w14:paraId="600FB1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展示今日/本周/本月核心数据：订单数、销售额、访客数、转化率</w:t>
            </w:r>
          </w:p>
        </w:tc>
      </w:tr>
      <w:tr w14:paraId="6600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0B0F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AE7D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AC2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63D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展示销售额、订单量、访客数等指标的趋势变化</w:t>
            </w:r>
          </w:p>
        </w:tc>
      </w:tr>
      <w:tr w14:paraId="697B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EC692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2F7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AC31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2DC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实时展示商城运营核心指标</w:t>
            </w:r>
          </w:p>
        </w:tc>
      </w:tr>
      <w:tr w14:paraId="78FE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6C6C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FFB7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7A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39BF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按日/周/月/年维度统计销售额、订单量、客单价</w:t>
            </w:r>
          </w:p>
        </w:tc>
      </w:tr>
      <w:tr w14:paraId="61CC1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7721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434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976C7">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157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展示销量/销售额TOP商品榜单</w:t>
            </w:r>
          </w:p>
        </w:tc>
      </w:tr>
      <w:tr w14:paraId="28D9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6D80C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4117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31F3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1FF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统计订单状态分布、下单时段分析、地区分布</w:t>
            </w:r>
          </w:p>
        </w:tc>
      </w:tr>
      <w:tr w14:paraId="5FEC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8EB3B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3086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750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127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分析各支付方式占比、支付成功/失败率</w:t>
            </w:r>
          </w:p>
        </w:tc>
      </w:tr>
      <w:tr w14:paraId="11F6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641B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6A3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3E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875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展示用户年龄、性别、地域分布</w:t>
            </w:r>
          </w:p>
        </w:tc>
      </w:tr>
      <w:tr w14:paraId="717A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7EC05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022E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8977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15C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分析用户留存率、活跃度</w:t>
            </w:r>
          </w:p>
        </w:tc>
      </w:tr>
      <w:tr w14:paraId="20FB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8E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2350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BC0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664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识别高流失风险用户</w:t>
            </w:r>
          </w:p>
        </w:tc>
      </w:tr>
      <w:tr w14:paraId="0C42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B1FA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3DC09">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818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流量分析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535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访问量、访问深度、停留时长统计</w:t>
            </w:r>
          </w:p>
        </w:tc>
      </w:tr>
      <w:tr w14:paraId="31E4D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090B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F1B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7F45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A20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分析用户来源渠道（分享、扫码、搜索等）</w:t>
            </w:r>
          </w:p>
        </w:tc>
      </w:tr>
      <w:tr w14:paraId="63DD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22FEA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54EC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6B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财务对账</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E9A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按日/月生成收入账单汇总</w:t>
            </w:r>
          </w:p>
        </w:tc>
      </w:tr>
      <w:tr w14:paraId="1E449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5686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AF67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9B58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D0B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导出对账单用于财务核对</w:t>
            </w:r>
          </w:p>
        </w:tc>
      </w:tr>
      <w:tr w14:paraId="1C0F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FDDB4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A364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BA28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BF4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统计退款金额、退款原因分析</w:t>
            </w:r>
          </w:p>
        </w:tc>
      </w:tr>
      <w:tr w14:paraId="5B557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AD49C4">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280172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F5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订单处理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605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订单列表：展示全部订单，支持多条件筛选（订单号、会员、状态、时间），根据筛选条件导入导出</w:t>
            </w:r>
          </w:p>
        </w:tc>
      </w:tr>
      <w:tr w14:paraId="0452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D58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6F4445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7C47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69D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订单详情：查看订单完整信息（商品、金额、地址、物流、支付信息） </w:t>
            </w:r>
          </w:p>
        </w:tc>
      </w:tr>
      <w:tr w14:paraId="61424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DCDB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DF6EF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896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286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订单改价：对未支付订单进行价格修改</w:t>
            </w:r>
          </w:p>
        </w:tc>
      </w:tr>
      <w:tr w14:paraId="000B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067A4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A80221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05D2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C7E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订单备注：添加/修改订单内部备注</w:t>
            </w:r>
          </w:p>
        </w:tc>
      </w:tr>
      <w:tr w14:paraId="269F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4F588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CB35C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33CE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59A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取消订单：处理用户取消申请或强制取消订单</w:t>
            </w:r>
          </w:p>
        </w:tc>
      </w:tr>
      <w:tr w14:paraId="5670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DE77B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36DC6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F52E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956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订单状态：待付款、待发货、已发货、已完成、已取消</w:t>
            </w:r>
          </w:p>
        </w:tc>
      </w:tr>
      <w:tr w14:paraId="0750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0FBC1">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48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CD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售后工单</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EDC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售后列表：展示全部售后申请，支持状态筛选</w:t>
            </w:r>
          </w:p>
        </w:tc>
      </w:tr>
      <w:tr w14:paraId="4AB9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238F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F1B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66A0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867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售后详情：查看售后原因、凭证图片、用户诉求</w:t>
            </w:r>
          </w:p>
        </w:tc>
      </w:tr>
      <w:tr w14:paraId="416B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B67E3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D124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9476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A43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售后处理：同意/拒绝退款退货请求</w:t>
            </w:r>
          </w:p>
        </w:tc>
      </w:tr>
      <w:tr w14:paraId="5F833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504F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4334B">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FB1CB">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EC1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批量处理：批量审核售后申请</w:t>
            </w:r>
          </w:p>
        </w:tc>
      </w:tr>
      <w:tr w14:paraId="1DF4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7A2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DB23">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41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BC7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退款审核：审核用户退款申请</w:t>
            </w:r>
          </w:p>
        </w:tc>
      </w:tr>
      <w:tr w14:paraId="52E3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F9097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9F42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FD94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1B6D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退款执行：执行退款操作，退款原路返回</w:t>
            </w:r>
          </w:p>
        </w:tc>
      </w:tr>
      <w:tr w14:paraId="1783F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C4B82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3E2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B4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4B4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退款记录：查看所有退款记录及状态</w:t>
            </w:r>
          </w:p>
        </w:tc>
      </w:tr>
      <w:tr w14:paraId="2882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C3E1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4055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67D4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383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退款异常处理：处理退款失败、超时等异常</w:t>
            </w:r>
          </w:p>
        </w:tc>
      </w:tr>
      <w:tr w14:paraId="020F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99F1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2B56">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7A1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D43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退货审核：审核用户退货申请，生成退货单</w:t>
            </w:r>
          </w:p>
        </w:tc>
      </w:tr>
      <w:tr w14:paraId="153CF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769C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8032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786E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44D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退货物流：跟踪用户退货物流，确认收货</w:t>
            </w:r>
          </w:p>
        </w:tc>
      </w:tr>
      <w:tr w14:paraId="07B5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629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8166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E3E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938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退货验收：验收退货商品，确认退款金额</w:t>
            </w:r>
          </w:p>
        </w:tc>
      </w:tr>
      <w:tr w14:paraId="45A5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C19C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A7A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28BA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000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换货处理：处理用户换货请求</w:t>
            </w:r>
          </w:p>
        </w:tc>
      </w:tr>
      <w:tr w14:paraId="6E13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D916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B9188">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FC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B02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配置售后规则：可退货天数、条件、包邮政策</w:t>
            </w:r>
          </w:p>
        </w:tc>
      </w:tr>
      <w:tr w14:paraId="0A9BF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8BF1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20C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305A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A1B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退款账户配置：配置退款原路退回或退至余额</w:t>
            </w:r>
          </w:p>
        </w:tc>
      </w:tr>
      <w:tr w14:paraId="35960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547F2E">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0F021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留言与建议管理模块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1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留言反馈管理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66A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留言列表 展示用户所有留言，支持筛选未回复/已回复</w:t>
            </w:r>
          </w:p>
        </w:tc>
      </w:tr>
      <w:tr w14:paraId="5124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3604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CB069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8DE4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E9E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留言详情 查看留言内容、联系方式、提交时间</w:t>
            </w:r>
          </w:p>
        </w:tc>
      </w:tr>
      <w:tr w14:paraId="2155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DD28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5BBE3C6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0678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A05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留言回复 对用户留言进行回复</w:t>
            </w:r>
          </w:p>
        </w:tc>
      </w:tr>
      <w:tr w14:paraId="0B77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41289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C0F32C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91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647C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留言分类 按咨询、投诉、建议等分类处理</w:t>
            </w:r>
          </w:p>
        </w:tc>
      </w:tr>
      <w:tr w14:paraId="07061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7CF758">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CC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营销功能模块</w:t>
            </w:r>
          </w:p>
        </w:tc>
        <w:tc>
          <w:tcPr>
            <w:tcW w:w="736" w:type="pct"/>
            <w:tcBorders>
              <w:top w:val="single" w:color="000000" w:sz="4" w:space="0"/>
              <w:left w:val="single" w:color="000000" w:sz="4" w:space="0"/>
              <w:bottom w:val="nil"/>
              <w:right w:val="single" w:color="000000" w:sz="4" w:space="0"/>
            </w:tcBorders>
            <w:shd w:val="clear" w:color="auto" w:fill="auto"/>
            <w:noWrap/>
            <w:vAlign w:val="center"/>
          </w:tcPr>
          <w:p w14:paraId="400B88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促销工具</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120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优惠券管理 创建/发放/管理优惠券（满减券、折扣券、无门槛券）</w:t>
            </w:r>
          </w:p>
        </w:tc>
      </w:tr>
      <w:tr w14:paraId="0EF9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988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A454">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B7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内容营销</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06D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首页弹窗 配置首页弹窗公告/活动 P2</w:t>
            </w:r>
          </w:p>
        </w:tc>
      </w:tr>
      <w:tr w14:paraId="03DF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40A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3B9D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4F0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0E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热门搜索词：配置热门搜索关键词</w:t>
            </w:r>
          </w:p>
        </w:tc>
      </w:tr>
      <w:tr w14:paraId="2D52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2CB47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7B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系统设置模块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5DD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AF4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商城信息配置：配置商城名称、Logo、简介</w:t>
            </w:r>
          </w:p>
        </w:tc>
      </w:tr>
      <w:tr w14:paraId="25E4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DF2F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0748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B1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12D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运费模板：配置商品运费规则（按件、按重量、包邮）</w:t>
            </w:r>
          </w:p>
        </w:tc>
      </w:tr>
      <w:tr w14:paraId="2CE7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5A97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C9D9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208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4FA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支付方式配置：开启/关闭各支付渠道</w:t>
            </w:r>
          </w:p>
        </w:tc>
      </w:tr>
      <w:tr w14:paraId="488C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247A3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6C51">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CD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EED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商品列表：商品CRUD管理，支持分类筛选</w:t>
            </w:r>
          </w:p>
        </w:tc>
      </w:tr>
      <w:tr w14:paraId="60A8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E8845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85B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0C48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E5B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商品分类：管理商品一、二、三级分类</w:t>
            </w:r>
          </w:p>
        </w:tc>
      </w:tr>
      <w:tr w14:paraId="59F9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06785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1835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5F5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F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商品规格管理：配置商品SKU规格（颜色、尺码等）</w:t>
            </w:r>
          </w:p>
        </w:tc>
      </w:tr>
      <w:tr w14:paraId="59001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396B9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AFF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1FAA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BD3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商品评论管理：聚合至售后评价模块</w:t>
            </w:r>
          </w:p>
        </w:tc>
      </w:tr>
      <w:tr w14:paraId="6FEEC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808A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AEF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6222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54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商品库存管理：库存预警、库存修改记录</w:t>
            </w:r>
          </w:p>
        </w:tc>
      </w:tr>
      <w:tr w14:paraId="6F6F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EDB7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41A4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EE5F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C56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商品关联推荐：设置商品关联销售搭配</w:t>
            </w:r>
          </w:p>
        </w:tc>
      </w:tr>
      <w:tr w14:paraId="0EF2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CC07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9550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66A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35A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角色管理：创建运营、客服、财务等角色</w:t>
            </w:r>
          </w:p>
        </w:tc>
      </w:tr>
      <w:tr w14:paraId="691A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2753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23D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E0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32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管理员账号：创建管理后台登录账号</w:t>
            </w:r>
          </w:p>
        </w:tc>
      </w:tr>
      <w:tr w14:paraId="7FB30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7A19F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10E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205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1EA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权限分配：按角色分配功能权限</w:t>
            </w:r>
          </w:p>
        </w:tc>
      </w:tr>
      <w:tr w14:paraId="183E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1875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BD009">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F85B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518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操作日志：记录管理员操作日志</w:t>
            </w:r>
          </w:p>
        </w:tc>
      </w:tr>
      <w:tr w14:paraId="7DB90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461B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AE8E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6E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库存管理模块</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90B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库存查询：全局查询商品库存情况</w:t>
            </w:r>
          </w:p>
        </w:tc>
      </w:tr>
      <w:tr w14:paraId="512C7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F26E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FAB7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6DE0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69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库存预警：设置库存下限，低于预警值提醒补货</w:t>
            </w:r>
          </w:p>
        </w:tc>
      </w:tr>
      <w:tr w14:paraId="1A12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4CC00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7B83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18F4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A91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库存变动记录：记录库存变动原因（销售、退货、调拨、盘点）</w:t>
            </w:r>
          </w:p>
        </w:tc>
      </w:tr>
      <w:tr w14:paraId="0A58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8B8EA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B75D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9653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C69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库存盘点：定期盘点实际库存，生成盈亏报表</w:t>
            </w:r>
          </w:p>
        </w:tc>
      </w:tr>
      <w:tr w14:paraId="27F5A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8AA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35A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1B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708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入库管理：管理采购入库、调拨入库</w:t>
            </w:r>
          </w:p>
        </w:tc>
      </w:tr>
      <w:tr w14:paraId="4751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033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7D98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07B1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F7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出库管理：管理订单出库、报损出库</w:t>
            </w:r>
          </w:p>
        </w:tc>
      </w:tr>
      <w:tr w14:paraId="2EB3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tcBorders>
              <w:top w:val="nil"/>
              <w:left w:val="single" w:color="000000" w:sz="4" w:space="0"/>
              <w:bottom w:val="single" w:color="000000" w:sz="4" w:space="0"/>
              <w:right w:val="single" w:color="000000" w:sz="4" w:space="0"/>
            </w:tcBorders>
            <w:shd w:val="clear" w:color="auto" w:fill="auto"/>
            <w:noWrap/>
            <w:vAlign w:val="center"/>
          </w:tcPr>
          <w:p w14:paraId="50AF03FE">
            <w:pP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D3C5D">
            <w:pPr>
              <w:jc w:val="center"/>
              <w:rPr>
                <w:rFonts w:hint="eastAsia" w:ascii="宋体" w:hAnsi="宋体" w:eastAsia="宋体" w:cs="宋体"/>
                <w:i w:val="0"/>
                <w:iCs w:val="0"/>
                <w:color w:val="000000"/>
                <w:sz w:val="22"/>
                <w:szCs w:val="22"/>
                <w:u w:val="none"/>
              </w:rPr>
            </w:pPr>
          </w:p>
        </w:tc>
        <w:tc>
          <w:tcPr>
            <w:tcW w:w="736" w:type="pct"/>
            <w:tcBorders>
              <w:top w:val="nil"/>
              <w:left w:val="single" w:color="000000" w:sz="4" w:space="0"/>
              <w:bottom w:val="single" w:color="000000" w:sz="4" w:space="0"/>
              <w:right w:val="single" w:color="000000" w:sz="4" w:space="0"/>
            </w:tcBorders>
            <w:shd w:val="clear" w:color="auto" w:fill="auto"/>
            <w:noWrap/>
            <w:vAlign w:val="center"/>
          </w:tcPr>
          <w:p w14:paraId="688C34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banner</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51A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Banner图片、标题、跳转链接、上下架状态、排序权重、创建时间</w:t>
            </w:r>
          </w:p>
        </w:tc>
      </w:tr>
    </w:tbl>
    <w:p w14:paraId="46443B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4D44E078">
      <w:pPr>
        <w:jc w:val="center"/>
        <w:rPr>
          <w:rFonts w:hint="default" w:ascii="宋体" w:hAnsi="宋体" w:eastAsia="宋体" w:cs="宋体"/>
          <w:sz w:val="24"/>
          <w:szCs w:val="24"/>
          <w:lang w:val="en-US" w:eastAsia="zh-CN"/>
        </w:rPr>
      </w:pPr>
      <w:r>
        <w:rPr>
          <w:rFonts w:hint="eastAsia" w:eastAsia="宋体"/>
          <w:color w:val="auto"/>
          <w:lang w:val="en-US" w:eastAsia="zh-CN"/>
        </w:rPr>
        <w:t>附件二：《需求变更备忘录》</w:t>
      </w:r>
    </w:p>
    <w:p w14:paraId="0E3F3F9B">
      <w:pPr>
        <w:rPr>
          <w:rFonts w:hint="eastAsia" w:ascii="宋体" w:hAnsi="宋体" w:eastAsia="宋体" w:cs="宋体"/>
          <w:sz w:val="24"/>
          <w:szCs w:val="24"/>
          <w:lang w:val="en-US" w:eastAsia="zh-CN"/>
        </w:rPr>
      </w:pPr>
    </w:p>
    <w:p w14:paraId="169F2E2B">
      <w:pPr>
        <w:rPr>
          <w:rFonts w:hint="eastAsia" w:ascii="宋体" w:hAnsi="宋体" w:eastAsia="宋体" w:cs="宋体"/>
          <w:sz w:val="24"/>
          <w:szCs w:val="24"/>
        </w:rPr>
      </w:pPr>
    </w:p>
    <w:tbl>
      <w:tblPr>
        <w:tblStyle w:val="8"/>
        <w:tblpPr w:leftFromText="180" w:rightFromText="180" w:vertAnchor="page" w:horzAnchor="page" w:tblpXSpec="center" w:tblpY="2148"/>
        <w:tblOverlap w:val="never"/>
        <w:tblW w:w="82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8"/>
        <w:gridCol w:w="2254"/>
        <w:gridCol w:w="1691"/>
        <w:gridCol w:w="2744"/>
      </w:tblGrid>
      <w:tr w14:paraId="108A7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44" w:hRule="atLeast"/>
          <w:jc w:val="center"/>
        </w:trPr>
        <w:tc>
          <w:tcPr>
            <w:tcW w:w="8257" w:type="dxa"/>
            <w:gridSpan w:val="4"/>
            <w:vAlign w:val="center"/>
          </w:tcPr>
          <w:p w14:paraId="69F5450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变更备忘录</w:t>
            </w:r>
          </w:p>
        </w:tc>
      </w:tr>
      <w:tr w14:paraId="49792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74" w:hRule="atLeast"/>
          <w:jc w:val="center"/>
        </w:trPr>
        <w:tc>
          <w:tcPr>
            <w:tcW w:w="1568" w:type="dxa"/>
            <w:vAlign w:val="center"/>
          </w:tcPr>
          <w:p w14:paraId="06AC6D5A">
            <w:pPr>
              <w:jc w:val="center"/>
              <w:rPr>
                <w:rFonts w:hint="eastAsia"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项目名称</w:t>
            </w:r>
          </w:p>
        </w:tc>
        <w:tc>
          <w:tcPr>
            <w:tcW w:w="2254" w:type="dxa"/>
            <w:vAlign w:val="center"/>
          </w:tcPr>
          <w:p w14:paraId="48788426">
            <w:pPr>
              <w:jc w:val="center"/>
              <w:rPr>
                <w:rFonts w:hint="default" w:ascii="Times New Roman" w:hAnsi="Times New Roman" w:eastAsia="宋体" w:cs="Times New Roman"/>
                <w:b/>
                <w:bCs/>
                <w:color w:val="auto"/>
                <w:kern w:val="0"/>
                <w:sz w:val="21"/>
                <w:szCs w:val="24"/>
                <w:lang w:val="en-US" w:eastAsia="zh-CN" w:bidi="ar-SA"/>
              </w:rPr>
            </w:pPr>
          </w:p>
        </w:tc>
        <w:tc>
          <w:tcPr>
            <w:tcW w:w="1691" w:type="dxa"/>
            <w:vAlign w:val="center"/>
          </w:tcPr>
          <w:p w14:paraId="1E25CA64">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合同编号</w:t>
            </w:r>
          </w:p>
        </w:tc>
        <w:tc>
          <w:tcPr>
            <w:tcW w:w="2744" w:type="dxa"/>
            <w:vAlign w:val="center"/>
          </w:tcPr>
          <w:p w14:paraId="05B35545">
            <w:pPr>
              <w:jc w:val="center"/>
              <w:rPr>
                <w:rFonts w:hint="default" w:ascii="Times New Roman" w:hAnsi="Times New Roman" w:eastAsia="宋体" w:cs="Times New Roman"/>
                <w:b/>
                <w:bCs/>
                <w:color w:val="auto"/>
                <w:kern w:val="0"/>
                <w:sz w:val="21"/>
                <w:szCs w:val="24"/>
                <w:lang w:val="en-US" w:eastAsia="zh-CN" w:bidi="ar-SA"/>
              </w:rPr>
            </w:pPr>
          </w:p>
        </w:tc>
      </w:tr>
      <w:tr w14:paraId="4BC0C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6" w:hRule="atLeast"/>
          <w:jc w:val="center"/>
        </w:trPr>
        <w:tc>
          <w:tcPr>
            <w:tcW w:w="1568" w:type="dxa"/>
            <w:vAlign w:val="center"/>
          </w:tcPr>
          <w:p w14:paraId="656CA40C">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客户名称</w:t>
            </w:r>
          </w:p>
        </w:tc>
        <w:tc>
          <w:tcPr>
            <w:tcW w:w="2254" w:type="dxa"/>
            <w:vAlign w:val="center"/>
          </w:tcPr>
          <w:p w14:paraId="3500DE61">
            <w:pPr>
              <w:jc w:val="center"/>
              <w:rPr>
                <w:rFonts w:hint="eastAsia" w:ascii="Times New Roman" w:hAnsi="Times New Roman" w:eastAsia="宋体" w:cs="Times New Roman"/>
                <w:b/>
                <w:bCs/>
                <w:color w:val="auto"/>
                <w:kern w:val="0"/>
                <w:sz w:val="21"/>
                <w:szCs w:val="24"/>
                <w:lang w:val="en-US" w:eastAsia="zh-CN" w:bidi="ar-SA"/>
              </w:rPr>
            </w:pPr>
          </w:p>
        </w:tc>
        <w:tc>
          <w:tcPr>
            <w:tcW w:w="1691" w:type="dxa"/>
            <w:vAlign w:val="center"/>
          </w:tcPr>
          <w:p w14:paraId="6311142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变更时间</w:t>
            </w:r>
          </w:p>
        </w:tc>
        <w:tc>
          <w:tcPr>
            <w:tcW w:w="2744" w:type="dxa"/>
            <w:vAlign w:val="center"/>
          </w:tcPr>
          <w:p w14:paraId="49358290">
            <w:pPr>
              <w:jc w:val="center"/>
              <w:rPr>
                <w:rFonts w:hint="eastAsia" w:ascii="Times New Roman" w:hAnsi="Times New Roman" w:eastAsia="宋体" w:cs="Times New Roman"/>
                <w:b/>
                <w:bCs/>
                <w:color w:val="auto"/>
                <w:kern w:val="0"/>
                <w:sz w:val="21"/>
                <w:szCs w:val="24"/>
                <w:lang w:val="en-US" w:eastAsia="zh-CN" w:bidi="ar-SA"/>
              </w:rPr>
            </w:pPr>
          </w:p>
        </w:tc>
      </w:tr>
      <w:tr w14:paraId="64FCE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8257" w:type="dxa"/>
            <w:gridSpan w:val="4"/>
            <w:vAlign w:val="center"/>
          </w:tcPr>
          <w:p w14:paraId="28BFF57E">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项目变更需求内容描述</w:t>
            </w:r>
          </w:p>
        </w:tc>
      </w:tr>
      <w:tr w14:paraId="23F13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04" w:hRule="atLeast"/>
          <w:jc w:val="center"/>
        </w:trPr>
        <w:tc>
          <w:tcPr>
            <w:tcW w:w="8257" w:type="dxa"/>
            <w:gridSpan w:val="4"/>
            <w:vAlign w:val="top"/>
          </w:tcPr>
          <w:p w14:paraId="3D393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5DC9AB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一、项目变更需求内容：</w:t>
            </w:r>
          </w:p>
          <w:p w14:paraId="1C74D6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二、项目变更需求价格：</w:t>
            </w:r>
          </w:p>
          <w:p w14:paraId="1FD3B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6A2451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702F41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229E5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项目负责人：</w:t>
            </w:r>
          </w:p>
          <w:p w14:paraId="51F2F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公司确认盖章：</w:t>
            </w:r>
          </w:p>
          <w:p w14:paraId="604B50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日      期：</w:t>
            </w:r>
          </w:p>
        </w:tc>
      </w:tr>
      <w:tr w14:paraId="3E7C30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 w:hRule="atLeast"/>
          <w:jc w:val="center"/>
        </w:trPr>
        <w:tc>
          <w:tcPr>
            <w:tcW w:w="8257" w:type="dxa"/>
            <w:gridSpan w:val="4"/>
            <w:vAlign w:val="center"/>
          </w:tcPr>
          <w:p w14:paraId="21232540">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tc>
      </w:tr>
      <w:tr w14:paraId="4BA25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7" w:hRule="atLeast"/>
          <w:jc w:val="center"/>
        </w:trPr>
        <w:tc>
          <w:tcPr>
            <w:tcW w:w="1568" w:type="dxa"/>
            <w:vAlign w:val="center"/>
          </w:tcPr>
          <w:p w14:paraId="2AF0520B">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p w14:paraId="029B1689">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（签章）</w:t>
            </w:r>
          </w:p>
        </w:tc>
        <w:tc>
          <w:tcPr>
            <w:tcW w:w="6689" w:type="dxa"/>
            <w:gridSpan w:val="3"/>
            <w:vAlign w:val="center"/>
          </w:tcPr>
          <w:p w14:paraId="7BC3B8AF">
            <w:pPr>
              <w:numPr>
                <w:ilvl w:val="0"/>
                <w:numId w:val="0"/>
              </w:numPr>
              <w:jc w:val="both"/>
              <w:rPr>
                <w:rFonts w:hint="eastAsia" w:ascii="Times New Roman" w:hAnsi="Times New Roman" w:eastAsia="宋体" w:cs="Times New Roman"/>
                <w:color w:val="auto"/>
                <w:kern w:val="0"/>
                <w:sz w:val="21"/>
                <w:szCs w:val="24"/>
                <w:lang w:val="en-US" w:eastAsia="zh-CN" w:bidi="ar-SA"/>
              </w:rPr>
            </w:pPr>
          </w:p>
          <w:p w14:paraId="572F2170">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1、确认无误。</w:t>
            </w:r>
          </w:p>
          <w:p w14:paraId="2623D44B">
            <w:pPr>
              <w:numPr>
                <w:ilvl w:val="0"/>
                <w:numId w:val="0"/>
              </w:numPr>
              <w:jc w:val="both"/>
              <w:rPr>
                <w:rFonts w:hint="default" w:ascii="Times New Roman" w:hAnsi="Times New Roman" w:eastAsia="宋体" w:cs="Times New Roman"/>
                <w:color w:val="auto"/>
                <w:kern w:val="0"/>
                <w:sz w:val="21"/>
                <w:szCs w:val="24"/>
                <w:lang w:val="en-US" w:eastAsia="zh-CN" w:bidi="ar-SA"/>
              </w:rPr>
            </w:pPr>
          </w:p>
          <w:p w14:paraId="415D95BA">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2、以上需求变更为我司新增需要，请按变更需求重新设计开发。</w:t>
            </w:r>
          </w:p>
          <w:p w14:paraId="6397EFA1">
            <w:pPr>
              <w:numPr>
                <w:ilvl w:val="0"/>
                <w:numId w:val="0"/>
              </w:numPr>
              <w:jc w:val="both"/>
              <w:rPr>
                <w:rFonts w:hint="default" w:ascii="Times New Roman" w:hAnsi="Times New Roman" w:eastAsia="宋体" w:cs="Times New Roman"/>
                <w:color w:val="auto"/>
                <w:kern w:val="0"/>
                <w:sz w:val="21"/>
                <w:szCs w:val="24"/>
                <w:lang w:val="en-US" w:eastAsia="zh-CN" w:bidi="ar-SA"/>
              </w:rPr>
            </w:pPr>
          </w:p>
          <w:p w14:paraId="5098F7A7">
            <w:pPr>
              <w:numPr>
                <w:ilvl w:val="0"/>
                <w:numId w:val="0"/>
              </w:numPr>
              <w:jc w:val="both"/>
              <w:rPr>
                <w:rFonts w:hint="default" w:ascii="Times New Roman" w:hAnsi="Times New Roman" w:eastAsia="宋体" w:cs="Times New Roman"/>
                <w:color w:val="auto"/>
                <w:kern w:val="0"/>
                <w:sz w:val="21"/>
                <w:szCs w:val="24"/>
                <w:lang w:val="en-US" w:eastAsia="zh-CN" w:bidi="ar-SA"/>
              </w:rPr>
            </w:pPr>
          </w:p>
          <w:p w14:paraId="2707DA12">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ABA4438">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7D8CE7D">
            <w:pPr>
              <w:numPr>
                <w:ilvl w:val="0"/>
                <w:numId w:val="0"/>
              </w:numPr>
              <w:jc w:val="both"/>
              <w:rPr>
                <w:rFonts w:hint="default" w:ascii="Times New Roman" w:hAnsi="Times New Roman" w:eastAsia="宋体" w:cs="Times New Roman"/>
                <w:color w:val="auto"/>
                <w:kern w:val="0"/>
                <w:sz w:val="21"/>
                <w:szCs w:val="24"/>
                <w:lang w:val="en-US" w:eastAsia="zh-CN" w:bidi="ar-SA"/>
              </w:rPr>
            </w:pPr>
          </w:p>
          <w:p w14:paraId="6F6A05D5">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确认签章：</w:t>
            </w:r>
          </w:p>
          <w:p w14:paraId="31C47C93">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w:t>
            </w:r>
          </w:p>
          <w:p w14:paraId="419635C7">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确认日期：</w:t>
            </w:r>
          </w:p>
          <w:p w14:paraId="71D7EAC9">
            <w:pPr>
              <w:numPr>
                <w:ilvl w:val="0"/>
                <w:numId w:val="0"/>
              </w:numPr>
              <w:jc w:val="both"/>
              <w:rPr>
                <w:rFonts w:hint="default" w:ascii="Times New Roman" w:hAnsi="Times New Roman" w:eastAsia="宋体" w:cs="Times New Roman"/>
                <w:color w:val="auto"/>
                <w:kern w:val="0"/>
                <w:sz w:val="21"/>
                <w:szCs w:val="24"/>
                <w:lang w:val="en-US" w:eastAsia="zh-CN" w:bidi="ar-SA"/>
              </w:rPr>
            </w:pPr>
          </w:p>
        </w:tc>
      </w:tr>
    </w:tbl>
    <w:p w14:paraId="5BCC9700">
      <w:pPr>
        <w:pStyle w:val="7"/>
        <w:spacing w:before="0" w:beforeAutospacing="0" w:after="0" w:afterAutospacing="0" w:line="360" w:lineRule="auto"/>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KSOF4C539D17">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2905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D2F2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ED2F2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8921">
    <w:pPr>
      <w:pStyle w:val="6"/>
      <w:pBdr>
        <w:bottom w:val="none" w:color="auto" w:sz="0" w:space="1"/>
      </w:pBdr>
      <w:ind w:right="62" w:rightChars="0"/>
      <w:jc w:val="center"/>
      <w:rPr>
        <w:rFonts w:hint="default"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pPr>
    <w:r>
      <w:drawing>
        <wp:anchor distT="0" distB="0" distL="114300" distR="114300" simplePos="0" relativeHeight="251660288" behindDoc="0" locked="0" layoutInCell="1" allowOverlap="1">
          <wp:simplePos x="0" y="0"/>
          <wp:positionH relativeFrom="column">
            <wp:posOffset>1166495</wp:posOffset>
          </wp:positionH>
          <wp:positionV relativeFrom="paragraph">
            <wp:posOffset>-345440</wp:posOffset>
          </wp:positionV>
          <wp:extent cx="708025" cy="708025"/>
          <wp:effectExtent l="0" t="0" r="15875" b="0"/>
          <wp:wrapSquare wrapText="bothSides"/>
          <wp:docPr id="3" name="图片 3" descr="中科网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科网联"/>
                  <pic:cNvPicPr>
                    <a:picLocks noChangeAspect="1"/>
                  </pic:cNvPicPr>
                </pic:nvPicPr>
                <pic:blipFill>
                  <a:blip r:embed="rId1"/>
                  <a:stretch>
                    <a:fillRect/>
                  </a:stretch>
                </pic:blipFill>
                <pic:spPr>
                  <a:xfrm>
                    <a:off x="0" y="0"/>
                    <a:ext cx="708025" cy="708025"/>
                  </a:xfrm>
                  <a:prstGeom prst="rect">
                    <a:avLst/>
                  </a:prstGeom>
                </pic:spPr>
              </pic:pic>
            </a:graphicData>
          </a:graphic>
        </wp:anchor>
      </w:drawing>
    </w:r>
    <w:r>
      <w:rPr>
        <w:rFonts w:hint="eastAsia"/>
        <w:sz w:val="32"/>
        <w:szCs w:val="32"/>
        <w:lang w:val="en-US" w:eastAsia="zh-CN"/>
      </w:rPr>
      <w:t xml:space="preserve">       </w:t>
    </w:r>
    <w:r>
      <w:rPr>
        <w:rFonts w:hint="eastAsia"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t>互联网信息化解决方案服务商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376AC"/>
    <w:multiLevelType w:val="singleLevel"/>
    <w:tmpl w:val="E51376AC"/>
    <w:lvl w:ilvl="0" w:tentative="0">
      <w:start w:val="8"/>
      <w:numFmt w:val="chineseCounting"/>
      <w:suff w:val="space"/>
      <w:lvlText w:val="第%1章"/>
      <w:lvlJc w:val="left"/>
      <w:rPr>
        <w:rFonts w:hint="eastAsia"/>
      </w:rPr>
    </w:lvl>
  </w:abstractNum>
  <w:abstractNum w:abstractNumId="1">
    <w:nsid w:val="2678F6AB"/>
    <w:multiLevelType w:val="singleLevel"/>
    <w:tmpl w:val="2678F6AB"/>
    <w:lvl w:ilvl="0" w:tentative="0">
      <w:start w:val="1"/>
      <w:numFmt w:val="decimal"/>
      <w:lvlText w:val="%1."/>
      <w:lvlJc w:val="left"/>
      <w:pPr>
        <w:ind w:left="425" w:hanging="425"/>
      </w:pPr>
      <w:rPr>
        <w:rFonts w:hint="default"/>
      </w:rPr>
    </w:lvl>
  </w:abstractNum>
  <w:abstractNum w:abstractNumId="2">
    <w:nsid w:val="2863E5A7"/>
    <w:multiLevelType w:val="singleLevel"/>
    <w:tmpl w:val="2863E5A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YmFjN2UyOTJjYzIzOWU2MDdmNjhiYzg2MTAwM2MifQ=="/>
  </w:docVars>
  <w:rsids>
    <w:rsidRoot w:val="2A7751B4"/>
    <w:rsid w:val="0017315E"/>
    <w:rsid w:val="001C048E"/>
    <w:rsid w:val="003D4A13"/>
    <w:rsid w:val="017460A8"/>
    <w:rsid w:val="01794451"/>
    <w:rsid w:val="018115DF"/>
    <w:rsid w:val="01B97F5E"/>
    <w:rsid w:val="01BD17FD"/>
    <w:rsid w:val="01C152BB"/>
    <w:rsid w:val="01DB6127"/>
    <w:rsid w:val="01E25A3C"/>
    <w:rsid w:val="020C4532"/>
    <w:rsid w:val="0222396F"/>
    <w:rsid w:val="022F53BF"/>
    <w:rsid w:val="02502671"/>
    <w:rsid w:val="02560870"/>
    <w:rsid w:val="028567DF"/>
    <w:rsid w:val="02913461"/>
    <w:rsid w:val="029E162E"/>
    <w:rsid w:val="02D45050"/>
    <w:rsid w:val="02D72B46"/>
    <w:rsid w:val="02EB4148"/>
    <w:rsid w:val="03323B24"/>
    <w:rsid w:val="0338221B"/>
    <w:rsid w:val="033D68C0"/>
    <w:rsid w:val="035B0B95"/>
    <w:rsid w:val="03950CF6"/>
    <w:rsid w:val="03A47555"/>
    <w:rsid w:val="03CD07DA"/>
    <w:rsid w:val="041B0A5C"/>
    <w:rsid w:val="04504BAA"/>
    <w:rsid w:val="049B6554"/>
    <w:rsid w:val="04D61A35"/>
    <w:rsid w:val="05483AD3"/>
    <w:rsid w:val="057307EC"/>
    <w:rsid w:val="058020CB"/>
    <w:rsid w:val="05D9297D"/>
    <w:rsid w:val="05E34438"/>
    <w:rsid w:val="05F3370F"/>
    <w:rsid w:val="05F72E03"/>
    <w:rsid w:val="05FB0B46"/>
    <w:rsid w:val="0619440F"/>
    <w:rsid w:val="06344057"/>
    <w:rsid w:val="06380476"/>
    <w:rsid w:val="0643081F"/>
    <w:rsid w:val="065E3707"/>
    <w:rsid w:val="06654211"/>
    <w:rsid w:val="06A018C8"/>
    <w:rsid w:val="06B27BE5"/>
    <w:rsid w:val="06EB7FEC"/>
    <w:rsid w:val="06F95029"/>
    <w:rsid w:val="070954E4"/>
    <w:rsid w:val="0721638A"/>
    <w:rsid w:val="072D5B5D"/>
    <w:rsid w:val="07343126"/>
    <w:rsid w:val="07375BAD"/>
    <w:rsid w:val="076A1959"/>
    <w:rsid w:val="07B3638E"/>
    <w:rsid w:val="07DA312E"/>
    <w:rsid w:val="07DB0C2F"/>
    <w:rsid w:val="07DB478B"/>
    <w:rsid w:val="07E9753B"/>
    <w:rsid w:val="07EF4D3E"/>
    <w:rsid w:val="08191757"/>
    <w:rsid w:val="081952B3"/>
    <w:rsid w:val="08315D7E"/>
    <w:rsid w:val="0834033F"/>
    <w:rsid w:val="083A0AEC"/>
    <w:rsid w:val="084D31AF"/>
    <w:rsid w:val="08514A4D"/>
    <w:rsid w:val="08517143"/>
    <w:rsid w:val="0881511E"/>
    <w:rsid w:val="08A66E9F"/>
    <w:rsid w:val="08B55C60"/>
    <w:rsid w:val="08C16076"/>
    <w:rsid w:val="08C4041F"/>
    <w:rsid w:val="08C81239"/>
    <w:rsid w:val="08CB50A5"/>
    <w:rsid w:val="08E21C89"/>
    <w:rsid w:val="08F301FA"/>
    <w:rsid w:val="0911582F"/>
    <w:rsid w:val="09150170"/>
    <w:rsid w:val="0922463B"/>
    <w:rsid w:val="092403B3"/>
    <w:rsid w:val="093700E7"/>
    <w:rsid w:val="093F343F"/>
    <w:rsid w:val="09467F4A"/>
    <w:rsid w:val="09532A47"/>
    <w:rsid w:val="095C60E0"/>
    <w:rsid w:val="095F13EB"/>
    <w:rsid w:val="0969226A"/>
    <w:rsid w:val="099D6C2E"/>
    <w:rsid w:val="09DC2A3C"/>
    <w:rsid w:val="0A12645E"/>
    <w:rsid w:val="0A261F09"/>
    <w:rsid w:val="0A2A39AA"/>
    <w:rsid w:val="0A2D49F3"/>
    <w:rsid w:val="0A571E38"/>
    <w:rsid w:val="0A5922DF"/>
    <w:rsid w:val="0A8F6ED0"/>
    <w:rsid w:val="0A92134D"/>
    <w:rsid w:val="0AB614DF"/>
    <w:rsid w:val="0AD100C7"/>
    <w:rsid w:val="0AE413B5"/>
    <w:rsid w:val="0AEA1189"/>
    <w:rsid w:val="0B1C3B83"/>
    <w:rsid w:val="0B811AED"/>
    <w:rsid w:val="0B9C06D5"/>
    <w:rsid w:val="0BA374AD"/>
    <w:rsid w:val="0BED0F30"/>
    <w:rsid w:val="0BF71DAF"/>
    <w:rsid w:val="0C034391"/>
    <w:rsid w:val="0C1700A2"/>
    <w:rsid w:val="0C2D57D1"/>
    <w:rsid w:val="0C460641"/>
    <w:rsid w:val="0C711B61"/>
    <w:rsid w:val="0C77561F"/>
    <w:rsid w:val="0CB51604"/>
    <w:rsid w:val="0CBB2DDD"/>
    <w:rsid w:val="0CE10D13"/>
    <w:rsid w:val="0CFA328E"/>
    <w:rsid w:val="0CFB58CF"/>
    <w:rsid w:val="0D093B48"/>
    <w:rsid w:val="0D1B42D7"/>
    <w:rsid w:val="0D3F756A"/>
    <w:rsid w:val="0D546754"/>
    <w:rsid w:val="0D6A44F1"/>
    <w:rsid w:val="0D7A2C98"/>
    <w:rsid w:val="0D83019F"/>
    <w:rsid w:val="0DBD124C"/>
    <w:rsid w:val="0DDD5500"/>
    <w:rsid w:val="0DF540CC"/>
    <w:rsid w:val="0E0F95A7"/>
    <w:rsid w:val="0E1760BE"/>
    <w:rsid w:val="0E1A3B33"/>
    <w:rsid w:val="0E2624D8"/>
    <w:rsid w:val="0E2B42BC"/>
    <w:rsid w:val="0E3966AF"/>
    <w:rsid w:val="0E447F92"/>
    <w:rsid w:val="0E490DC6"/>
    <w:rsid w:val="0E5E4367"/>
    <w:rsid w:val="0EAD2BF9"/>
    <w:rsid w:val="0EC2281A"/>
    <w:rsid w:val="0EF95E3E"/>
    <w:rsid w:val="0F0754BC"/>
    <w:rsid w:val="0F0A1DF9"/>
    <w:rsid w:val="0F15030A"/>
    <w:rsid w:val="0F1B4006"/>
    <w:rsid w:val="0F2A5FF8"/>
    <w:rsid w:val="0F471BE7"/>
    <w:rsid w:val="0F556578"/>
    <w:rsid w:val="0F5C08A7"/>
    <w:rsid w:val="0F977B31"/>
    <w:rsid w:val="0F9D510D"/>
    <w:rsid w:val="0FA318F9"/>
    <w:rsid w:val="0FBFD5F6"/>
    <w:rsid w:val="0FD07903"/>
    <w:rsid w:val="0FDC5544"/>
    <w:rsid w:val="0FFD8A04"/>
    <w:rsid w:val="101E5B5C"/>
    <w:rsid w:val="10394744"/>
    <w:rsid w:val="103D2FBB"/>
    <w:rsid w:val="10401F77"/>
    <w:rsid w:val="106D43EE"/>
    <w:rsid w:val="10765998"/>
    <w:rsid w:val="107870C0"/>
    <w:rsid w:val="10BE4C49"/>
    <w:rsid w:val="10CB6D4E"/>
    <w:rsid w:val="10CD7582"/>
    <w:rsid w:val="10EA3E68"/>
    <w:rsid w:val="112E6273"/>
    <w:rsid w:val="1144548E"/>
    <w:rsid w:val="1191235E"/>
    <w:rsid w:val="119364FB"/>
    <w:rsid w:val="11A229BD"/>
    <w:rsid w:val="11C646FD"/>
    <w:rsid w:val="120B7985"/>
    <w:rsid w:val="12633CFA"/>
    <w:rsid w:val="12776BDF"/>
    <w:rsid w:val="127D1A6B"/>
    <w:rsid w:val="129C0FBA"/>
    <w:rsid w:val="12C232F6"/>
    <w:rsid w:val="12DFBEFA"/>
    <w:rsid w:val="12FD414F"/>
    <w:rsid w:val="13453400"/>
    <w:rsid w:val="1351449B"/>
    <w:rsid w:val="135806CB"/>
    <w:rsid w:val="139F5206"/>
    <w:rsid w:val="13B96A95"/>
    <w:rsid w:val="13BF31B2"/>
    <w:rsid w:val="13C23516"/>
    <w:rsid w:val="13C332C8"/>
    <w:rsid w:val="13CE5AEB"/>
    <w:rsid w:val="13CE5DF7"/>
    <w:rsid w:val="141B64FA"/>
    <w:rsid w:val="142B4CEC"/>
    <w:rsid w:val="143D057B"/>
    <w:rsid w:val="14536505"/>
    <w:rsid w:val="14720225"/>
    <w:rsid w:val="14773A8D"/>
    <w:rsid w:val="14832432"/>
    <w:rsid w:val="14DC7D94"/>
    <w:rsid w:val="159529BE"/>
    <w:rsid w:val="1599571E"/>
    <w:rsid w:val="15A07014"/>
    <w:rsid w:val="15BFE47E"/>
    <w:rsid w:val="15C63FAF"/>
    <w:rsid w:val="16695657"/>
    <w:rsid w:val="166B13D0"/>
    <w:rsid w:val="167F131F"/>
    <w:rsid w:val="16D451C7"/>
    <w:rsid w:val="16E82A20"/>
    <w:rsid w:val="16EA26A6"/>
    <w:rsid w:val="16FD228C"/>
    <w:rsid w:val="171001C9"/>
    <w:rsid w:val="171E6442"/>
    <w:rsid w:val="172518A3"/>
    <w:rsid w:val="1768646B"/>
    <w:rsid w:val="176C53FF"/>
    <w:rsid w:val="179761F4"/>
    <w:rsid w:val="1798203A"/>
    <w:rsid w:val="17A96653"/>
    <w:rsid w:val="17D37131"/>
    <w:rsid w:val="17D86F39"/>
    <w:rsid w:val="17DF152F"/>
    <w:rsid w:val="18015DFE"/>
    <w:rsid w:val="18495740"/>
    <w:rsid w:val="18542DE8"/>
    <w:rsid w:val="18943D2B"/>
    <w:rsid w:val="189E645F"/>
    <w:rsid w:val="18A455F2"/>
    <w:rsid w:val="18CF361A"/>
    <w:rsid w:val="18DA58FF"/>
    <w:rsid w:val="18E11E1D"/>
    <w:rsid w:val="18FC6C57"/>
    <w:rsid w:val="191D7DEF"/>
    <w:rsid w:val="195E346D"/>
    <w:rsid w:val="19630A84"/>
    <w:rsid w:val="19916D7A"/>
    <w:rsid w:val="199E6B65"/>
    <w:rsid w:val="19AD7A29"/>
    <w:rsid w:val="19B66E06"/>
    <w:rsid w:val="19D63004"/>
    <w:rsid w:val="19DD25E4"/>
    <w:rsid w:val="1A077661"/>
    <w:rsid w:val="1A1221DC"/>
    <w:rsid w:val="1A2F1B2D"/>
    <w:rsid w:val="1A4C776A"/>
    <w:rsid w:val="1A687EBE"/>
    <w:rsid w:val="1A9A3D16"/>
    <w:rsid w:val="1A9C2DCD"/>
    <w:rsid w:val="1ADD03C2"/>
    <w:rsid w:val="1AE6371B"/>
    <w:rsid w:val="1B043BA1"/>
    <w:rsid w:val="1B1E7040"/>
    <w:rsid w:val="1B443F41"/>
    <w:rsid w:val="1B50328A"/>
    <w:rsid w:val="1B5C39DD"/>
    <w:rsid w:val="1B5F527B"/>
    <w:rsid w:val="1B7E7DF7"/>
    <w:rsid w:val="1B99253B"/>
    <w:rsid w:val="1BA270F8"/>
    <w:rsid w:val="1BDF0D19"/>
    <w:rsid w:val="1BDF4BB4"/>
    <w:rsid w:val="1BE0460E"/>
    <w:rsid w:val="1C093B64"/>
    <w:rsid w:val="1C101810"/>
    <w:rsid w:val="1C116575"/>
    <w:rsid w:val="1C9176B6"/>
    <w:rsid w:val="1CB25FAA"/>
    <w:rsid w:val="1CBA4E5F"/>
    <w:rsid w:val="1CD96C64"/>
    <w:rsid w:val="1CE617B0"/>
    <w:rsid w:val="1CE7309C"/>
    <w:rsid w:val="1CF10922"/>
    <w:rsid w:val="1D183933"/>
    <w:rsid w:val="1D24677C"/>
    <w:rsid w:val="1D433AF1"/>
    <w:rsid w:val="1D582692"/>
    <w:rsid w:val="1D717880"/>
    <w:rsid w:val="1D7F39B2"/>
    <w:rsid w:val="1D867D73"/>
    <w:rsid w:val="1D9236E6"/>
    <w:rsid w:val="1DA86ADC"/>
    <w:rsid w:val="1DB7314C"/>
    <w:rsid w:val="1DB760A3"/>
    <w:rsid w:val="1DBC3F3F"/>
    <w:rsid w:val="1DCB1624"/>
    <w:rsid w:val="1DEE7EE1"/>
    <w:rsid w:val="1DF7776F"/>
    <w:rsid w:val="1E160478"/>
    <w:rsid w:val="1E3B5476"/>
    <w:rsid w:val="1E3E386E"/>
    <w:rsid w:val="1E71154D"/>
    <w:rsid w:val="1E7E3C6A"/>
    <w:rsid w:val="1E9F5249"/>
    <w:rsid w:val="1EB12B65"/>
    <w:rsid w:val="1EB53B30"/>
    <w:rsid w:val="1EC2624D"/>
    <w:rsid w:val="1EC77AF8"/>
    <w:rsid w:val="1EC91389"/>
    <w:rsid w:val="1EF53F2C"/>
    <w:rsid w:val="1EFD81DA"/>
    <w:rsid w:val="1F0776F5"/>
    <w:rsid w:val="1F0B19A2"/>
    <w:rsid w:val="1F9998AB"/>
    <w:rsid w:val="1FC85ED3"/>
    <w:rsid w:val="1FF266BE"/>
    <w:rsid w:val="201860B1"/>
    <w:rsid w:val="20273F26"/>
    <w:rsid w:val="204213F3"/>
    <w:rsid w:val="20495A1A"/>
    <w:rsid w:val="20911F66"/>
    <w:rsid w:val="20B147CB"/>
    <w:rsid w:val="20BF242D"/>
    <w:rsid w:val="20C04A0E"/>
    <w:rsid w:val="20D61B3B"/>
    <w:rsid w:val="20DE3142"/>
    <w:rsid w:val="20E66C25"/>
    <w:rsid w:val="20EE438A"/>
    <w:rsid w:val="20F72059"/>
    <w:rsid w:val="210266FB"/>
    <w:rsid w:val="21210727"/>
    <w:rsid w:val="212A6908"/>
    <w:rsid w:val="212C3E51"/>
    <w:rsid w:val="212D41C6"/>
    <w:rsid w:val="214C62A1"/>
    <w:rsid w:val="21753341"/>
    <w:rsid w:val="21842796"/>
    <w:rsid w:val="218E6C45"/>
    <w:rsid w:val="21902632"/>
    <w:rsid w:val="21A14818"/>
    <w:rsid w:val="21A954A2"/>
    <w:rsid w:val="21AB163F"/>
    <w:rsid w:val="21FE0995"/>
    <w:rsid w:val="22160D89"/>
    <w:rsid w:val="22162B37"/>
    <w:rsid w:val="22585145"/>
    <w:rsid w:val="226B2757"/>
    <w:rsid w:val="226F2247"/>
    <w:rsid w:val="22765384"/>
    <w:rsid w:val="22905213"/>
    <w:rsid w:val="22D64075"/>
    <w:rsid w:val="22F160FD"/>
    <w:rsid w:val="231C3778"/>
    <w:rsid w:val="233139A1"/>
    <w:rsid w:val="235C0A1E"/>
    <w:rsid w:val="23644706"/>
    <w:rsid w:val="23C810E5"/>
    <w:rsid w:val="23ED6F5C"/>
    <w:rsid w:val="24261DBA"/>
    <w:rsid w:val="243401BA"/>
    <w:rsid w:val="245A468F"/>
    <w:rsid w:val="245C1343"/>
    <w:rsid w:val="246851A0"/>
    <w:rsid w:val="247856F5"/>
    <w:rsid w:val="247F108F"/>
    <w:rsid w:val="24865A41"/>
    <w:rsid w:val="248C5333"/>
    <w:rsid w:val="24BC729A"/>
    <w:rsid w:val="24DF585F"/>
    <w:rsid w:val="24F609FE"/>
    <w:rsid w:val="24FB2D4B"/>
    <w:rsid w:val="25030EA5"/>
    <w:rsid w:val="25184E18"/>
    <w:rsid w:val="25292B82"/>
    <w:rsid w:val="254C6870"/>
    <w:rsid w:val="25506AB0"/>
    <w:rsid w:val="257B0203"/>
    <w:rsid w:val="25853B30"/>
    <w:rsid w:val="25B90A3F"/>
    <w:rsid w:val="25E66CC5"/>
    <w:rsid w:val="25F4483E"/>
    <w:rsid w:val="260F293F"/>
    <w:rsid w:val="26323CB8"/>
    <w:rsid w:val="265053AC"/>
    <w:rsid w:val="266D6C98"/>
    <w:rsid w:val="268362C1"/>
    <w:rsid w:val="26D22DA5"/>
    <w:rsid w:val="27293D75"/>
    <w:rsid w:val="275D2FB6"/>
    <w:rsid w:val="2763490F"/>
    <w:rsid w:val="27675BE3"/>
    <w:rsid w:val="276B827E"/>
    <w:rsid w:val="277976C4"/>
    <w:rsid w:val="278D675B"/>
    <w:rsid w:val="27D17500"/>
    <w:rsid w:val="27E2526A"/>
    <w:rsid w:val="27F874F7"/>
    <w:rsid w:val="2845287C"/>
    <w:rsid w:val="284C3838"/>
    <w:rsid w:val="285048C9"/>
    <w:rsid w:val="285473B5"/>
    <w:rsid w:val="28616AD6"/>
    <w:rsid w:val="287C56BE"/>
    <w:rsid w:val="28814A83"/>
    <w:rsid w:val="288F53F1"/>
    <w:rsid w:val="289522DC"/>
    <w:rsid w:val="28D472A8"/>
    <w:rsid w:val="28DD09CD"/>
    <w:rsid w:val="28E76FDC"/>
    <w:rsid w:val="293873D1"/>
    <w:rsid w:val="294661DB"/>
    <w:rsid w:val="29617115"/>
    <w:rsid w:val="29A9603F"/>
    <w:rsid w:val="29AF12C8"/>
    <w:rsid w:val="29B06A88"/>
    <w:rsid w:val="29D46E34"/>
    <w:rsid w:val="29DA7EA4"/>
    <w:rsid w:val="29ED70B6"/>
    <w:rsid w:val="2A0244CA"/>
    <w:rsid w:val="2A03126A"/>
    <w:rsid w:val="2A3C5105"/>
    <w:rsid w:val="2A446D20"/>
    <w:rsid w:val="2A4915D0"/>
    <w:rsid w:val="2A7751B4"/>
    <w:rsid w:val="2A8645D2"/>
    <w:rsid w:val="2AB7428B"/>
    <w:rsid w:val="2AF32B77"/>
    <w:rsid w:val="2B0775BD"/>
    <w:rsid w:val="2B715282"/>
    <w:rsid w:val="2BBA09D7"/>
    <w:rsid w:val="2BE12049"/>
    <w:rsid w:val="2BE94E19"/>
    <w:rsid w:val="2BEC66B7"/>
    <w:rsid w:val="2BEE474E"/>
    <w:rsid w:val="2BF21662"/>
    <w:rsid w:val="2C004B5D"/>
    <w:rsid w:val="2C372028"/>
    <w:rsid w:val="2C751742"/>
    <w:rsid w:val="2C7C3EDF"/>
    <w:rsid w:val="2CBE5FFB"/>
    <w:rsid w:val="2CC63325"/>
    <w:rsid w:val="2D0068BE"/>
    <w:rsid w:val="2D0839C4"/>
    <w:rsid w:val="2D490F5D"/>
    <w:rsid w:val="2D794A8D"/>
    <w:rsid w:val="2D796C27"/>
    <w:rsid w:val="2D945258"/>
    <w:rsid w:val="2DC53663"/>
    <w:rsid w:val="2DD90EBD"/>
    <w:rsid w:val="2DDB4C35"/>
    <w:rsid w:val="2E163727"/>
    <w:rsid w:val="2E353B9D"/>
    <w:rsid w:val="2E6013B9"/>
    <w:rsid w:val="2E636E12"/>
    <w:rsid w:val="2E756E38"/>
    <w:rsid w:val="2E9C2616"/>
    <w:rsid w:val="2EB74CA3"/>
    <w:rsid w:val="2ED718A0"/>
    <w:rsid w:val="2F350375"/>
    <w:rsid w:val="2F3A04E6"/>
    <w:rsid w:val="2F40249E"/>
    <w:rsid w:val="2F7536C2"/>
    <w:rsid w:val="2F7640DE"/>
    <w:rsid w:val="2F9B1F2C"/>
    <w:rsid w:val="2F9B28CE"/>
    <w:rsid w:val="2FC11C09"/>
    <w:rsid w:val="2FCF07C9"/>
    <w:rsid w:val="2FCF1F93"/>
    <w:rsid w:val="2FDB0F1C"/>
    <w:rsid w:val="2FE204FD"/>
    <w:rsid w:val="2FF745BB"/>
    <w:rsid w:val="2FF77773"/>
    <w:rsid w:val="2FFFB236"/>
    <w:rsid w:val="308E41E1"/>
    <w:rsid w:val="30901D07"/>
    <w:rsid w:val="313C1018"/>
    <w:rsid w:val="315A40C3"/>
    <w:rsid w:val="31673571"/>
    <w:rsid w:val="3198613C"/>
    <w:rsid w:val="3199108F"/>
    <w:rsid w:val="31BD2FCF"/>
    <w:rsid w:val="3200110E"/>
    <w:rsid w:val="32432A60"/>
    <w:rsid w:val="326569F4"/>
    <w:rsid w:val="32843AED"/>
    <w:rsid w:val="32A95302"/>
    <w:rsid w:val="32B30AA7"/>
    <w:rsid w:val="32B70649"/>
    <w:rsid w:val="32C91500"/>
    <w:rsid w:val="32D167B3"/>
    <w:rsid w:val="32D83E39"/>
    <w:rsid w:val="32EC51EE"/>
    <w:rsid w:val="32FD11AA"/>
    <w:rsid w:val="32FD73FC"/>
    <w:rsid w:val="33064502"/>
    <w:rsid w:val="332350B4"/>
    <w:rsid w:val="33296443"/>
    <w:rsid w:val="335F3C12"/>
    <w:rsid w:val="338C51DE"/>
    <w:rsid w:val="33B35D6D"/>
    <w:rsid w:val="33FE4D0D"/>
    <w:rsid w:val="34193898"/>
    <w:rsid w:val="3421711A"/>
    <w:rsid w:val="344A6670"/>
    <w:rsid w:val="344B3B30"/>
    <w:rsid w:val="349E2EE0"/>
    <w:rsid w:val="34A00986"/>
    <w:rsid w:val="34D83C7C"/>
    <w:rsid w:val="354C01C6"/>
    <w:rsid w:val="3555351F"/>
    <w:rsid w:val="3578720D"/>
    <w:rsid w:val="35A61E3C"/>
    <w:rsid w:val="35B2271F"/>
    <w:rsid w:val="35D02BA5"/>
    <w:rsid w:val="35DC779C"/>
    <w:rsid w:val="360835FF"/>
    <w:rsid w:val="36086EC5"/>
    <w:rsid w:val="36176A26"/>
    <w:rsid w:val="361C228F"/>
    <w:rsid w:val="362178A5"/>
    <w:rsid w:val="36446758"/>
    <w:rsid w:val="364E56C3"/>
    <w:rsid w:val="368816D2"/>
    <w:rsid w:val="36883480"/>
    <w:rsid w:val="368B714B"/>
    <w:rsid w:val="369456E6"/>
    <w:rsid w:val="36EE7787"/>
    <w:rsid w:val="37070849"/>
    <w:rsid w:val="372E021B"/>
    <w:rsid w:val="376E7E77"/>
    <w:rsid w:val="3797E3BB"/>
    <w:rsid w:val="37CEA423"/>
    <w:rsid w:val="37D20412"/>
    <w:rsid w:val="37D7646D"/>
    <w:rsid w:val="37F214F9"/>
    <w:rsid w:val="380C386B"/>
    <w:rsid w:val="385879FF"/>
    <w:rsid w:val="3875FEF3"/>
    <w:rsid w:val="388163D9"/>
    <w:rsid w:val="38AE3672"/>
    <w:rsid w:val="38B30C88"/>
    <w:rsid w:val="38BD5663"/>
    <w:rsid w:val="38BE762D"/>
    <w:rsid w:val="38D155B2"/>
    <w:rsid w:val="38D46E50"/>
    <w:rsid w:val="38E901AA"/>
    <w:rsid w:val="38FD63A7"/>
    <w:rsid w:val="39316051"/>
    <w:rsid w:val="39363667"/>
    <w:rsid w:val="39763C5A"/>
    <w:rsid w:val="39D47424"/>
    <w:rsid w:val="3A217E73"/>
    <w:rsid w:val="3A2D4A6A"/>
    <w:rsid w:val="3A3B7187"/>
    <w:rsid w:val="3A3C4CAD"/>
    <w:rsid w:val="3A4C1627"/>
    <w:rsid w:val="3A5E2E76"/>
    <w:rsid w:val="3ACC38CD"/>
    <w:rsid w:val="3AEF3ACE"/>
    <w:rsid w:val="3AF93DB8"/>
    <w:rsid w:val="3B1C2C15"/>
    <w:rsid w:val="3B4C580A"/>
    <w:rsid w:val="3B4F1D78"/>
    <w:rsid w:val="3B7726A4"/>
    <w:rsid w:val="3B820FDF"/>
    <w:rsid w:val="3B93592F"/>
    <w:rsid w:val="3BDD601C"/>
    <w:rsid w:val="3BEB0739"/>
    <w:rsid w:val="3BF07AFD"/>
    <w:rsid w:val="3C414674"/>
    <w:rsid w:val="3C4147FD"/>
    <w:rsid w:val="3C8A61A4"/>
    <w:rsid w:val="3C8D7A42"/>
    <w:rsid w:val="3CD31364"/>
    <w:rsid w:val="3CFF3C00"/>
    <w:rsid w:val="3D097354"/>
    <w:rsid w:val="3D272804"/>
    <w:rsid w:val="3D2739F3"/>
    <w:rsid w:val="3D4C6987"/>
    <w:rsid w:val="3D5E605F"/>
    <w:rsid w:val="3D62098A"/>
    <w:rsid w:val="3D6BD3E4"/>
    <w:rsid w:val="3D847AFB"/>
    <w:rsid w:val="3D8C7CFA"/>
    <w:rsid w:val="3D913562"/>
    <w:rsid w:val="3D91448E"/>
    <w:rsid w:val="3DD05E38"/>
    <w:rsid w:val="3DF24001"/>
    <w:rsid w:val="3DF961FC"/>
    <w:rsid w:val="3DFE6126"/>
    <w:rsid w:val="3E0900ED"/>
    <w:rsid w:val="3E2E3294"/>
    <w:rsid w:val="3E330175"/>
    <w:rsid w:val="3E377C66"/>
    <w:rsid w:val="3E4F6C63"/>
    <w:rsid w:val="3E573E64"/>
    <w:rsid w:val="3E642A25"/>
    <w:rsid w:val="3E704F26"/>
    <w:rsid w:val="3E921340"/>
    <w:rsid w:val="3EAD2DD6"/>
    <w:rsid w:val="3EFFEC47"/>
    <w:rsid w:val="3F127506"/>
    <w:rsid w:val="3F174414"/>
    <w:rsid w:val="3F255D10"/>
    <w:rsid w:val="3F32667F"/>
    <w:rsid w:val="3F395C5F"/>
    <w:rsid w:val="3F4C5993"/>
    <w:rsid w:val="3F536D21"/>
    <w:rsid w:val="3F56236D"/>
    <w:rsid w:val="3F650802"/>
    <w:rsid w:val="3F661E57"/>
    <w:rsid w:val="3F84617D"/>
    <w:rsid w:val="3F8550C6"/>
    <w:rsid w:val="3F8C3FE1"/>
    <w:rsid w:val="3FA806EF"/>
    <w:rsid w:val="3FAA80E0"/>
    <w:rsid w:val="3FBFB2E6"/>
    <w:rsid w:val="3FC26417"/>
    <w:rsid w:val="3FDFE157"/>
    <w:rsid w:val="3FEE6CDD"/>
    <w:rsid w:val="3FF676AC"/>
    <w:rsid w:val="401144E6"/>
    <w:rsid w:val="401A4BCD"/>
    <w:rsid w:val="40356427"/>
    <w:rsid w:val="403E1537"/>
    <w:rsid w:val="4044666A"/>
    <w:rsid w:val="4061721C"/>
    <w:rsid w:val="4070745F"/>
    <w:rsid w:val="407F58F4"/>
    <w:rsid w:val="408D5108"/>
    <w:rsid w:val="40E35E83"/>
    <w:rsid w:val="40F956A6"/>
    <w:rsid w:val="412B10B6"/>
    <w:rsid w:val="4133475E"/>
    <w:rsid w:val="414D77A0"/>
    <w:rsid w:val="415E375B"/>
    <w:rsid w:val="41B4781F"/>
    <w:rsid w:val="41CC2DBB"/>
    <w:rsid w:val="41CE268F"/>
    <w:rsid w:val="41D1217F"/>
    <w:rsid w:val="420A5691"/>
    <w:rsid w:val="42134773"/>
    <w:rsid w:val="421742C1"/>
    <w:rsid w:val="42242AED"/>
    <w:rsid w:val="425D3A13"/>
    <w:rsid w:val="426B4382"/>
    <w:rsid w:val="428E0070"/>
    <w:rsid w:val="429A6A15"/>
    <w:rsid w:val="429C0987"/>
    <w:rsid w:val="42B86E9B"/>
    <w:rsid w:val="42F56849"/>
    <w:rsid w:val="431D1F2C"/>
    <w:rsid w:val="43253585"/>
    <w:rsid w:val="436F39FE"/>
    <w:rsid w:val="439C06CB"/>
    <w:rsid w:val="43C906ED"/>
    <w:rsid w:val="43E00624"/>
    <w:rsid w:val="43E53CC0"/>
    <w:rsid w:val="43E837B0"/>
    <w:rsid w:val="43EA577A"/>
    <w:rsid w:val="441A6026"/>
    <w:rsid w:val="44223166"/>
    <w:rsid w:val="442A3DC9"/>
    <w:rsid w:val="442B201A"/>
    <w:rsid w:val="44736ACC"/>
    <w:rsid w:val="44761B4E"/>
    <w:rsid w:val="449B695C"/>
    <w:rsid w:val="449F6565"/>
    <w:rsid w:val="44B738AE"/>
    <w:rsid w:val="44BA5358"/>
    <w:rsid w:val="44F57F95"/>
    <w:rsid w:val="452E325D"/>
    <w:rsid w:val="454D4212"/>
    <w:rsid w:val="454D4FFB"/>
    <w:rsid w:val="45774DEB"/>
    <w:rsid w:val="45887E92"/>
    <w:rsid w:val="458A4BFD"/>
    <w:rsid w:val="45BD144E"/>
    <w:rsid w:val="45C142B9"/>
    <w:rsid w:val="45DD209A"/>
    <w:rsid w:val="45EC57D9"/>
    <w:rsid w:val="45F464F0"/>
    <w:rsid w:val="460743C1"/>
    <w:rsid w:val="460A2104"/>
    <w:rsid w:val="46340F2E"/>
    <w:rsid w:val="464C0026"/>
    <w:rsid w:val="464F5D68"/>
    <w:rsid w:val="46731A57"/>
    <w:rsid w:val="46783D01"/>
    <w:rsid w:val="46794B93"/>
    <w:rsid w:val="469B0FAE"/>
    <w:rsid w:val="469F1080"/>
    <w:rsid w:val="46B115B6"/>
    <w:rsid w:val="46BE2501"/>
    <w:rsid w:val="46C6427C"/>
    <w:rsid w:val="46F81F5C"/>
    <w:rsid w:val="475A6773"/>
    <w:rsid w:val="47633C12"/>
    <w:rsid w:val="47705F96"/>
    <w:rsid w:val="47BF71DF"/>
    <w:rsid w:val="47F40975"/>
    <w:rsid w:val="47FDCB1E"/>
    <w:rsid w:val="48531FC5"/>
    <w:rsid w:val="485C2ACE"/>
    <w:rsid w:val="486B4D47"/>
    <w:rsid w:val="48D32C81"/>
    <w:rsid w:val="48DF5182"/>
    <w:rsid w:val="48E46C3C"/>
    <w:rsid w:val="48F36E7F"/>
    <w:rsid w:val="492E69AB"/>
    <w:rsid w:val="493266B9"/>
    <w:rsid w:val="49501657"/>
    <w:rsid w:val="495E079C"/>
    <w:rsid w:val="49606F1C"/>
    <w:rsid w:val="49B250FB"/>
    <w:rsid w:val="49B91E77"/>
    <w:rsid w:val="49C8030C"/>
    <w:rsid w:val="49CA5E32"/>
    <w:rsid w:val="4A273284"/>
    <w:rsid w:val="4A29079B"/>
    <w:rsid w:val="4A2A7770"/>
    <w:rsid w:val="4A2D646D"/>
    <w:rsid w:val="4A58043C"/>
    <w:rsid w:val="4A604D4B"/>
    <w:rsid w:val="4A6242BC"/>
    <w:rsid w:val="4A8E3303"/>
    <w:rsid w:val="4A934476"/>
    <w:rsid w:val="4A993A56"/>
    <w:rsid w:val="4AAB5756"/>
    <w:rsid w:val="4AAF6DD6"/>
    <w:rsid w:val="4AB6404F"/>
    <w:rsid w:val="4ABF34BD"/>
    <w:rsid w:val="4ACD1FF2"/>
    <w:rsid w:val="4AE44CD1"/>
    <w:rsid w:val="4AEC002A"/>
    <w:rsid w:val="4AF92B9E"/>
    <w:rsid w:val="4B616322"/>
    <w:rsid w:val="4B6B2520"/>
    <w:rsid w:val="4B6E3E50"/>
    <w:rsid w:val="4B865D88"/>
    <w:rsid w:val="4B9668DD"/>
    <w:rsid w:val="4BB31415"/>
    <w:rsid w:val="4BC62D8B"/>
    <w:rsid w:val="4BD78DD7"/>
    <w:rsid w:val="4C2C2DD4"/>
    <w:rsid w:val="4C341C88"/>
    <w:rsid w:val="4C3954F1"/>
    <w:rsid w:val="4C3C0935"/>
    <w:rsid w:val="4C3F701C"/>
    <w:rsid w:val="4C4C6FD2"/>
    <w:rsid w:val="4C5A587C"/>
    <w:rsid w:val="4C9D5A7F"/>
    <w:rsid w:val="4CA2667F"/>
    <w:rsid w:val="4CCC17B1"/>
    <w:rsid w:val="4CF136D5"/>
    <w:rsid w:val="4CFD207A"/>
    <w:rsid w:val="4D0D3E2A"/>
    <w:rsid w:val="4D135D42"/>
    <w:rsid w:val="4D1D7D26"/>
    <w:rsid w:val="4D333CEE"/>
    <w:rsid w:val="4D353A12"/>
    <w:rsid w:val="4D4C4DB0"/>
    <w:rsid w:val="4D5A127B"/>
    <w:rsid w:val="4D64034B"/>
    <w:rsid w:val="4D759D93"/>
    <w:rsid w:val="4D7762D0"/>
    <w:rsid w:val="4D8F519F"/>
    <w:rsid w:val="4DA454C2"/>
    <w:rsid w:val="4DC64B62"/>
    <w:rsid w:val="4DCD7C9F"/>
    <w:rsid w:val="4E345F70"/>
    <w:rsid w:val="4E4B5067"/>
    <w:rsid w:val="4E4F43F9"/>
    <w:rsid w:val="4E557C94"/>
    <w:rsid w:val="4E5C67B6"/>
    <w:rsid w:val="4E8E1D98"/>
    <w:rsid w:val="4EBD41B7"/>
    <w:rsid w:val="4F0973FC"/>
    <w:rsid w:val="4F45316E"/>
    <w:rsid w:val="4F735134"/>
    <w:rsid w:val="4FE821B2"/>
    <w:rsid w:val="4FE954C6"/>
    <w:rsid w:val="4FECA965"/>
    <w:rsid w:val="4FF0236A"/>
    <w:rsid w:val="4FF45F9B"/>
    <w:rsid w:val="4FF736F9"/>
    <w:rsid w:val="500D0826"/>
    <w:rsid w:val="501B5DE3"/>
    <w:rsid w:val="503D12BE"/>
    <w:rsid w:val="50445818"/>
    <w:rsid w:val="50446212"/>
    <w:rsid w:val="50715259"/>
    <w:rsid w:val="507C3BFE"/>
    <w:rsid w:val="50827466"/>
    <w:rsid w:val="50C75391"/>
    <w:rsid w:val="50CC06E1"/>
    <w:rsid w:val="50D33745"/>
    <w:rsid w:val="50F5087E"/>
    <w:rsid w:val="50FC4BB4"/>
    <w:rsid w:val="51122F8B"/>
    <w:rsid w:val="511D0F3D"/>
    <w:rsid w:val="512544DB"/>
    <w:rsid w:val="513D26E2"/>
    <w:rsid w:val="514B74FD"/>
    <w:rsid w:val="515F5DDA"/>
    <w:rsid w:val="51694182"/>
    <w:rsid w:val="516F72BF"/>
    <w:rsid w:val="51705CF3"/>
    <w:rsid w:val="51AE7DE7"/>
    <w:rsid w:val="51E1640E"/>
    <w:rsid w:val="51F31C9E"/>
    <w:rsid w:val="52065E75"/>
    <w:rsid w:val="52120376"/>
    <w:rsid w:val="523631C2"/>
    <w:rsid w:val="524916F6"/>
    <w:rsid w:val="52742C0A"/>
    <w:rsid w:val="5277055A"/>
    <w:rsid w:val="52785033"/>
    <w:rsid w:val="528927C5"/>
    <w:rsid w:val="52D94684"/>
    <w:rsid w:val="52E33AC0"/>
    <w:rsid w:val="533C1981"/>
    <w:rsid w:val="534D4CD2"/>
    <w:rsid w:val="534D6049"/>
    <w:rsid w:val="5358625C"/>
    <w:rsid w:val="535E6B48"/>
    <w:rsid w:val="535F3595"/>
    <w:rsid w:val="53C027A0"/>
    <w:rsid w:val="53FF3F74"/>
    <w:rsid w:val="54036E8C"/>
    <w:rsid w:val="54067B26"/>
    <w:rsid w:val="54302D35"/>
    <w:rsid w:val="545E1B39"/>
    <w:rsid w:val="54604877"/>
    <w:rsid w:val="547A48F8"/>
    <w:rsid w:val="547F1F0F"/>
    <w:rsid w:val="5488095A"/>
    <w:rsid w:val="548F3827"/>
    <w:rsid w:val="54DD7EA5"/>
    <w:rsid w:val="54F226E1"/>
    <w:rsid w:val="54FA44E0"/>
    <w:rsid w:val="550F3292"/>
    <w:rsid w:val="55243397"/>
    <w:rsid w:val="554B3803"/>
    <w:rsid w:val="55512CBC"/>
    <w:rsid w:val="55813872"/>
    <w:rsid w:val="55A54512"/>
    <w:rsid w:val="55AC288F"/>
    <w:rsid w:val="56031782"/>
    <w:rsid w:val="56316EE6"/>
    <w:rsid w:val="56482A25"/>
    <w:rsid w:val="56727AD1"/>
    <w:rsid w:val="567D5FDA"/>
    <w:rsid w:val="56811F6E"/>
    <w:rsid w:val="56B57E6A"/>
    <w:rsid w:val="56D55E16"/>
    <w:rsid w:val="56DC160B"/>
    <w:rsid w:val="56DE4CCA"/>
    <w:rsid w:val="57012254"/>
    <w:rsid w:val="57106E4E"/>
    <w:rsid w:val="571F7091"/>
    <w:rsid w:val="573A7121"/>
    <w:rsid w:val="574A5D72"/>
    <w:rsid w:val="57607DD5"/>
    <w:rsid w:val="576DA9DE"/>
    <w:rsid w:val="57C02622"/>
    <w:rsid w:val="57CA16F3"/>
    <w:rsid w:val="57DBEFFF"/>
    <w:rsid w:val="57EC5E5A"/>
    <w:rsid w:val="57F16C7F"/>
    <w:rsid w:val="58055774"/>
    <w:rsid w:val="581642E4"/>
    <w:rsid w:val="58254B7B"/>
    <w:rsid w:val="582F3B9F"/>
    <w:rsid w:val="58364A4C"/>
    <w:rsid w:val="585B3976"/>
    <w:rsid w:val="5861548F"/>
    <w:rsid w:val="58710507"/>
    <w:rsid w:val="58825B29"/>
    <w:rsid w:val="58A44AE6"/>
    <w:rsid w:val="58D53EAC"/>
    <w:rsid w:val="58E42340"/>
    <w:rsid w:val="58E74FBE"/>
    <w:rsid w:val="58ED2291"/>
    <w:rsid w:val="58FA1B64"/>
    <w:rsid w:val="590F3861"/>
    <w:rsid w:val="59110B0D"/>
    <w:rsid w:val="591744C4"/>
    <w:rsid w:val="59180E95"/>
    <w:rsid w:val="59576FB6"/>
    <w:rsid w:val="59927FEE"/>
    <w:rsid w:val="59D46859"/>
    <w:rsid w:val="59E7658C"/>
    <w:rsid w:val="59F358D3"/>
    <w:rsid w:val="59FB3DE5"/>
    <w:rsid w:val="5A1F2161"/>
    <w:rsid w:val="5A261B16"/>
    <w:rsid w:val="5A6C4CE3"/>
    <w:rsid w:val="5A9F6E67"/>
    <w:rsid w:val="5AD05272"/>
    <w:rsid w:val="5AD52888"/>
    <w:rsid w:val="5AF036A5"/>
    <w:rsid w:val="5AF076C2"/>
    <w:rsid w:val="5AFE01BE"/>
    <w:rsid w:val="5B821A02"/>
    <w:rsid w:val="5B8F2A37"/>
    <w:rsid w:val="5B93B4C5"/>
    <w:rsid w:val="5BBD9792"/>
    <w:rsid w:val="5BBF0323"/>
    <w:rsid w:val="5BC93364"/>
    <w:rsid w:val="5BF60D08"/>
    <w:rsid w:val="5C4E28F2"/>
    <w:rsid w:val="5C531CB7"/>
    <w:rsid w:val="5C630776"/>
    <w:rsid w:val="5C7F14B9"/>
    <w:rsid w:val="5CA82BE1"/>
    <w:rsid w:val="5CBD1826"/>
    <w:rsid w:val="5CE45005"/>
    <w:rsid w:val="5D2DAB51"/>
    <w:rsid w:val="5D47558C"/>
    <w:rsid w:val="5D490AF3"/>
    <w:rsid w:val="5D4A324E"/>
    <w:rsid w:val="5D681792"/>
    <w:rsid w:val="5D6D0B56"/>
    <w:rsid w:val="5D731EE5"/>
    <w:rsid w:val="5D8C2A60"/>
    <w:rsid w:val="5DAA3267"/>
    <w:rsid w:val="5DBC388C"/>
    <w:rsid w:val="5DC27465"/>
    <w:rsid w:val="5DDE9D32"/>
    <w:rsid w:val="5DE352BC"/>
    <w:rsid w:val="5DF578AB"/>
    <w:rsid w:val="5DFD07F3"/>
    <w:rsid w:val="5E064456"/>
    <w:rsid w:val="5E2D09A4"/>
    <w:rsid w:val="5E4E4E2C"/>
    <w:rsid w:val="5E653F23"/>
    <w:rsid w:val="5E6FCE1B"/>
    <w:rsid w:val="5E75763C"/>
    <w:rsid w:val="5EDD1D0C"/>
    <w:rsid w:val="5EE25574"/>
    <w:rsid w:val="5EFD90FB"/>
    <w:rsid w:val="5F100A56"/>
    <w:rsid w:val="5F16E0A7"/>
    <w:rsid w:val="5F35585F"/>
    <w:rsid w:val="5F3B77FB"/>
    <w:rsid w:val="5F3F6522"/>
    <w:rsid w:val="5F50072F"/>
    <w:rsid w:val="5F5E109E"/>
    <w:rsid w:val="5F6B59DF"/>
    <w:rsid w:val="5F73F0ED"/>
    <w:rsid w:val="5F7FD3CD"/>
    <w:rsid w:val="5F88533E"/>
    <w:rsid w:val="5F950838"/>
    <w:rsid w:val="5FA87853"/>
    <w:rsid w:val="5FBD9D07"/>
    <w:rsid w:val="5FC55371"/>
    <w:rsid w:val="5FCC629C"/>
    <w:rsid w:val="5FDE8C55"/>
    <w:rsid w:val="5FE114B0"/>
    <w:rsid w:val="5FED0A26"/>
    <w:rsid w:val="60193217"/>
    <w:rsid w:val="60367925"/>
    <w:rsid w:val="609A0DD4"/>
    <w:rsid w:val="60B7289E"/>
    <w:rsid w:val="60D333C6"/>
    <w:rsid w:val="60EB71A9"/>
    <w:rsid w:val="612B48C4"/>
    <w:rsid w:val="612C2E65"/>
    <w:rsid w:val="613021B3"/>
    <w:rsid w:val="61415756"/>
    <w:rsid w:val="614874E2"/>
    <w:rsid w:val="615C5764"/>
    <w:rsid w:val="615D7134"/>
    <w:rsid w:val="617B5DE5"/>
    <w:rsid w:val="61851AA9"/>
    <w:rsid w:val="61895638"/>
    <w:rsid w:val="6192502F"/>
    <w:rsid w:val="61945B2A"/>
    <w:rsid w:val="61C15914"/>
    <w:rsid w:val="620C3034"/>
    <w:rsid w:val="62546789"/>
    <w:rsid w:val="6277A0AF"/>
    <w:rsid w:val="62830E1C"/>
    <w:rsid w:val="62A607D2"/>
    <w:rsid w:val="62AB22A8"/>
    <w:rsid w:val="62AF39BF"/>
    <w:rsid w:val="62BF00A6"/>
    <w:rsid w:val="62CA2CCC"/>
    <w:rsid w:val="62CE532A"/>
    <w:rsid w:val="62DD677E"/>
    <w:rsid w:val="62DF5A57"/>
    <w:rsid w:val="633D6996"/>
    <w:rsid w:val="63473BF7"/>
    <w:rsid w:val="6363104B"/>
    <w:rsid w:val="6367C196"/>
    <w:rsid w:val="638906B4"/>
    <w:rsid w:val="638B7F88"/>
    <w:rsid w:val="63911317"/>
    <w:rsid w:val="63AC5DAC"/>
    <w:rsid w:val="63B87E2C"/>
    <w:rsid w:val="63D035DC"/>
    <w:rsid w:val="64192DA9"/>
    <w:rsid w:val="641B57B0"/>
    <w:rsid w:val="64245A38"/>
    <w:rsid w:val="64395C36"/>
    <w:rsid w:val="64682077"/>
    <w:rsid w:val="647B4783"/>
    <w:rsid w:val="64834529"/>
    <w:rsid w:val="649C7F73"/>
    <w:rsid w:val="64D06A28"/>
    <w:rsid w:val="64E33DF4"/>
    <w:rsid w:val="65271F32"/>
    <w:rsid w:val="65357595"/>
    <w:rsid w:val="653B3BC5"/>
    <w:rsid w:val="6548315A"/>
    <w:rsid w:val="65517439"/>
    <w:rsid w:val="65730F28"/>
    <w:rsid w:val="65956E9C"/>
    <w:rsid w:val="65C23039"/>
    <w:rsid w:val="65EF37E0"/>
    <w:rsid w:val="65FA40BF"/>
    <w:rsid w:val="65FB432A"/>
    <w:rsid w:val="65FDC0DE"/>
    <w:rsid w:val="66375B27"/>
    <w:rsid w:val="6684558A"/>
    <w:rsid w:val="66876EA9"/>
    <w:rsid w:val="669371A0"/>
    <w:rsid w:val="66AF3A34"/>
    <w:rsid w:val="66BAB72D"/>
    <w:rsid w:val="66D14730"/>
    <w:rsid w:val="66F145A6"/>
    <w:rsid w:val="66FF35E5"/>
    <w:rsid w:val="6703077D"/>
    <w:rsid w:val="671C5630"/>
    <w:rsid w:val="672E57FA"/>
    <w:rsid w:val="674C1998"/>
    <w:rsid w:val="6750254A"/>
    <w:rsid w:val="6752114E"/>
    <w:rsid w:val="67595666"/>
    <w:rsid w:val="675ACC85"/>
    <w:rsid w:val="67627252"/>
    <w:rsid w:val="679B221B"/>
    <w:rsid w:val="67B24ECF"/>
    <w:rsid w:val="67BA708E"/>
    <w:rsid w:val="67BF46A4"/>
    <w:rsid w:val="67C24194"/>
    <w:rsid w:val="67FF32F4"/>
    <w:rsid w:val="6821710D"/>
    <w:rsid w:val="68445B8D"/>
    <w:rsid w:val="689478DF"/>
    <w:rsid w:val="68BF2482"/>
    <w:rsid w:val="68E00A91"/>
    <w:rsid w:val="68E010B6"/>
    <w:rsid w:val="68EA2EF4"/>
    <w:rsid w:val="69006D22"/>
    <w:rsid w:val="69117181"/>
    <w:rsid w:val="691E1DC8"/>
    <w:rsid w:val="692844CB"/>
    <w:rsid w:val="697F7D79"/>
    <w:rsid w:val="699B1FA7"/>
    <w:rsid w:val="69B71417"/>
    <w:rsid w:val="69BB15F4"/>
    <w:rsid w:val="69DF4B8A"/>
    <w:rsid w:val="69FAA022"/>
    <w:rsid w:val="6A137CBF"/>
    <w:rsid w:val="6A18009C"/>
    <w:rsid w:val="6A5E63F6"/>
    <w:rsid w:val="6A696B49"/>
    <w:rsid w:val="6A8A3772"/>
    <w:rsid w:val="6A8A4544"/>
    <w:rsid w:val="6AD57F0A"/>
    <w:rsid w:val="6B054C2C"/>
    <w:rsid w:val="6B09440A"/>
    <w:rsid w:val="6B23319C"/>
    <w:rsid w:val="6B2A0D25"/>
    <w:rsid w:val="6B354605"/>
    <w:rsid w:val="6B5713BB"/>
    <w:rsid w:val="6B5C045C"/>
    <w:rsid w:val="6B5D66AE"/>
    <w:rsid w:val="6B7D9C67"/>
    <w:rsid w:val="6B8A079F"/>
    <w:rsid w:val="6BA26C2C"/>
    <w:rsid w:val="6BBA58AE"/>
    <w:rsid w:val="6BC04E8F"/>
    <w:rsid w:val="6BF987E6"/>
    <w:rsid w:val="6BFD579B"/>
    <w:rsid w:val="6BFE6F60"/>
    <w:rsid w:val="6C1D6A34"/>
    <w:rsid w:val="6C332796"/>
    <w:rsid w:val="6C4D6722"/>
    <w:rsid w:val="6C5742B4"/>
    <w:rsid w:val="6C9D2ADA"/>
    <w:rsid w:val="6CA65E33"/>
    <w:rsid w:val="6CB56076"/>
    <w:rsid w:val="6CB95B66"/>
    <w:rsid w:val="6CD02EB0"/>
    <w:rsid w:val="6CE360CD"/>
    <w:rsid w:val="6CFA1CDB"/>
    <w:rsid w:val="6D13171C"/>
    <w:rsid w:val="6D33218C"/>
    <w:rsid w:val="6D5F66DC"/>
    <w:rsid w:val="6D6D6950"/>
    <w:rsid w:val="6DB22B54"/>
    <w:rsid w:val="6DCC18C9"/>
    <w:rsid w:val="6E041935"/>
    <w:rsid w:val="6E1344EC"/>
    <w:rsid w:val="6E1D3ED3"/>
    <w:rsid w:val="6E2A5E89"/>
    <w:rsid w:val="6E5B964E"/>
    <w:rsid w:val="6E672F79"/>
    <w:rsid w:val="6E7855AD"/>
    <w:rsid w:val="6E9FC690"/>
    <w:rsid w:val="6ED21161"/>
    <w:rsid w:val="6EDF4615"/>
    <w:rsid w:val="6F1D1AEB"/>
    <w:rsid w:val="6F1F1ECC"/>
    <w:rsid w:val="6F6124E5"/>
    <w:rsid w:val="6F6A3147"/>
    <w:rsid w:val="6F772ED4"/>
    <w:rsid w:val="6F7B5355"/>
    <w:rsid w:val="6F865714"/>
    <w:rsid w:val="6FD131C7"/>
    <w:rsid w:val="6FD9D6B9"/>
    <w:rsid w:val="6FDA5DAF"/>
    <w:rsid w:val="6FDFC9DA"/>
    <w:rsid w:val="6FF0CA96"/>
    <w:rsid w:val="6FF2313D"/>
    <w:rsid w:val="6FF7A253"/>
    <w:rsid w:val="6FFE1AE2"/>
    <w:rsid w:val="6FFF478C"/>
    <w:rsid w:val="70263D02"/>
    <w:rsid w:val="702E5FBD"/>
    <w:rsid w:val="704525D6"/>
    <w:rsid w:val="708C50EF"/>
    <w:rsid w:val="70BE4A9F"/>
    <w:rsid w:val="70C327F5"/>
    <w:rsid w:val="70E56BD3"/>
    <w:rsid w:val="70FA04FB"/>
    <w:rsid w:val="710F38E4"/>
    <w:rsid w:val="71187E40"/>
    <w:rsid w:val="711C66C3"/>
    <w:rsid w:val="712612F0"/>
    <w:rsid w:val="713E27FB"/>
    <w:rsid w:val="71662034"/>
    <w:rsid w:val="718D5813"/>
    <w:rsid w:val="71BB0397"/>
    <w:rsid w:val="71F118FE"/>
    <w:rsid w:val="720C498A"/>
    <w:rsid w:val="721B3D66"/>
    <w:rsid w:val="722FFF42"/>
    <w:rsid w:val="723A414E"/>
    <w:rsid w:val="7274395C"/>
    <w:rsid w:val="727A5AE8"/>
    <w:rsid w:val="72952BD1"/>
    <w:rsid w:val="729A01E8"/>
    <w:rsid w:val="72C0559E"/>
    <w:rsid w:val="730F1387"/>
    <w:rsid w:val="73137F9A"/>
    <w:rsid w:val="731E5ADF"/>
    <w:rsid w:val="73347255"/>
    <w:rsid w:val="73417C28"/>
    <w:rsid w:val="73614861"/>
    <w:rsid w:val="736B029C"/>
    <w:rsid w:val="739853FD"/>
    <w:rsid w:val="73AF32CE"/>
    <w:rsid w:val="73BD304F"/>
    <w:rsid w:val="73E46610"/>
    <w:rsid w:val="73E62FB9"/>
    <w:rsid w:val="73EC0E96"/>
    <w:rsid w:val="73EC5B91"/>
    <w:rsid w:val="741E2752"/>
    <w:rsid w:val="745B7503"/>
    <w:rsid w:val="74695ADA"/>
    <w:rsid w:val="74732A9E"/>
    <w:rsid w:val="747624D9"/>
    <w:rsid w:val="749C76B5"/>
    <w:rsid w:val="74D79E36"/>
    <w:rsid w:val="74E37D78"/>
    <w:rsid w:val="74EF77E2"/>
    <w:rsid w:val="74F11C15"/>
    <w:rsid w:val="74F15E4F"/>
    <w:rsid w:val="74F66713"/>
    <w:rsid w:val="7525C4A4"/>
    <w:rsid w:val="75283DE0"/>
    <w:rsid w:val="7541494A"/>
    <w:rsid w:val="755205EB"/>
    <w:rsid w:val="75530B22"/>
    <w:rsid w:val="75667E20"/>
    <w:rsid w:val="756A67F3"/>
    <w:rsid w:val="75894543"/>
    <w:rsid w:val="75B415C0"/>
    <w:rsid w:val="75C4732A"/>
    <w:rsid w:val="75D614C4"/>
    <w:rsid w:val="75F438CD"/>
    <w:rsid w:val="7645046A"/>
    <w:rsid w:val="765D3C22"/>
    <w:rsid w:val="767929AE"/>
    <w:rsid w:val="767BBDBB"/>
    <w:rsid w:val="76813F05"/>
    <w:rsid w:val="76A02BDD"/>
    <w:rsid w:val="76AA4771"/>
    <w:rsid w:val="76AE7DAF"/>
    <w:rsid w:val="76B33626"/>
    <w:rsid w:val="76C34FF1"/>
    <w:rsid w:val="76C452DD"/>
    <w:rsid w:val="76DB492B"/>
    <w:rsid w:val="76EE61F1"/>
    <w:rsid w:val="76F23749"/>
    <w:rsid w:val="76FFFD89"/>
    <w:rsid w:val="771104B0"/>
    <w:rsid w:val="77476464"/>
    <w:rsid w:val="77560455"/>
    <w:rsid w:val="7771703D"/>
    <w:rsid w:val="779A2A38"/>
    <w:rsid w:val="77A15B74"/>
    <w:rsid w:val="77AF2D1B"/>
    <w:rsid w:val="77B77146"/>
    <w:rsid w:val="77B7F90B"/>
    <w:rsid w:val="77BE2213"/>
    <w:rsid w:val="77BF195D"/>
    <w:rsid w:val="77BF36F5"/>
    <w:rsid w:val="77CF8BFC"/>
    <w:rsid w:val="77DF7FE6"/>
    <w:rsid w:val="77F51A1C"/>
    <w:rsid w:val="77F62758"/>
    <w:rsid w:val="77FA3A00"/>
    <w:rsid w:val="77FB9344"/>
    <w:rsid w:val="77FBCFC4"/>
    <w:rsid w:val="77FF4EAC"/>
    <w:rsid w:val="78117639"/>
    <w:rsid w:val="78182775"/>
    <w:rsid w:val="781E6C9A"/>
    <w:rsid w:val="783F0EE9"/>
    <w:rsid w:val="78654DF4"/>
    <w:rsid w:val="78B21F75"/>
    <w:rsid w:val="78CA2EA9"/>
    <w:rsid w:val="78D574ED"/>
    <w:rsid w:val="78FE0E2F"/>
    <w:rsid w:val="7919798C"/>
    <w:rsid w:val="792D5D55"/>
    <w:rsid w:val="7931117A"/>
    <w:rsid w:val="79377C9B"/>
    <w:rsid w:val="793B5B55"/>
    <w:rsid w:val="794E5888"/>
    <w:rsid w:val="795A422D"/>
    <w:rsid w:val="795C61F7"/>
    <w:rsid w:val="7966F3C6"/>
    <w:rsid w:val="79872B48"/>
    <w:rsid w:val="799055DF"/>
    <w:rsid w:val="799D236B"/>
    <w:rsid w:val="79A51C43"/>
    <w:rsid w:val="79AB3556"/>
    <w:rsid w:val="79CD0EA3"/>
    <w:rsid w:val="79D044EF"/>
    <w:rsid w:val="79D3990A"/>
    <w:rsid w:val="79D57D57"/>
    <w:rsid w:val="79DFC10D"/>
    <w:rsid w:val="79E7083E"/>
    <w:rsid w:val="79EE3852"/>
    <w:rsid w:val="79EFA608"/>
    <w:rsid w:val="79F54C00"/>
    <w:rsid w:val="79F773F1"/>
    <w:rsid w:val="7A0A29D4"/>
    <w:rsid w:val="7A1D6A85"/>
    <w:rsid w:val="7A415694"/>
    <w:rsid w:val="7A572F8D"/>
    <w:rsid w:val="7A6D7D32"/>
    <w:rsid w:val="7A6F5AB6"/>
    <w:rsid w:val="7A732C65"/>
    <w:rsid w:val="7A945AD2"/>
    <w:rsid w:val="7A996415"/>
    <w:rsid w:val="7AB376DD"/>
    <w:rsid w:val="7AC6197F"/>
    <w:rsid w:val="7ACA7190"/>
    <w:rsid w:val="7AD71009"/>
    <w:rsid w:val="7AE13E40"/>
    <w:rsid w:val="7AF929BD"/>
    <w:rsid w:val="7AFF0CCB"/>
    <w:rsid w:val="7B37423F"/>
    <w:rsid w:val="7B5879E4"/>
    <w:rsid w:val="7B7E8917"/>
    <w:rsid w:val="7B7FC649"/>
    <w:rsid w:val="7B8C2698"/>
    <w:rsid w:val="7B9A1258"/>
    <w:rsid w:val="7B9C6D7F"/>
    <w:rsid w:val="7BBA7205"/>
    <w:rsid w:val="7BC63DFB"/>
    <w:rsid w:val="7BD7A662"/>
    <w:rsid w:val="7BEFAAFA"/>
    <w:rsid w:val="7BF00E78"/>
    <w:rsid w:val="7BF380AD"/>
    <w:rsid w:val="7BFB21E1"/>
    <w:rsid w:val="7C1C3A1B"/>
    <w:rsid w:val="7C217284"/>
    <w:rsid w:val="7C7750F6"/>
    <w:rsid w:val="7C7E55F5"/>
    <w:rsid w:val="7C96279A"/>
    <w:rsid w:val="7CC3658D"/>
    <w:rsid w:val="7CDB9992"/>
    <w:rsid w:val="7CED7166"/>
    <w:rsid w:val="7CF93D5D"/>
    <w:rsid w:val="7CFA8845"/>
    <w:rsid w:val="7CFF5EF2"/>
    <w:rsid w:val="7D136824"/>
    <w:rsid w:val="7D3A2267"/>
    <w:rsid w:val="7D3FA267"/>
    <w:rsid w:val="7D5E20A9"/>
    <w:rsid w:val="7D913F95"/>
    <w:rsid w:val="7D9F4904"/>
    <w:rsid w:val="7DA8761B"/>
    <w:rsid w:val="7DB704CD"/>
    <w:rsid w:val="7DB9A37D"/>
    <w:rsid w:val="7DBE2750"/>
    <w:rsid w:val="7DCB56F9"/>
    <w:rsid w:val="7DD7596A"/>
    <w:rsid w:val="7DFA7D8C"/>
    <w:rsid w:val="7E0B01EB"/>
    <w:rsid w:val="7E246C88"/>
    <w:rsid w:val="7E7351E2"/>
    <w:rsid w:val="7E7A30CC"/>
    <w:rsid w:val="7EB268B9"/>
    <w:rsid w:val="7EB95397"/>
    <w:rsid w:val="7ECF2FC7"/>
    <w:rsid w:val="7ED20D09"/>
    <w:rsid w:val="7EDC3936"/>
    <w:rsid w:val="7EF711BD"/>
    <w:rsid w:val="7EFFDE16"/>
    <w:rsid w:val="7F000F13"/>
    <w:rsid w:val="7F01A8CA"/>
    <w:rsid w:val="7F0817EC"/>
    <w:rsid w:val="7F083D0D"/>
    <w:rsid w:val="7F0D2F76"/>
    <w:rsid w:val="7F1B3415"/>
    <w:rsid w:val="7F1F27CA"/>
    <w:rsid w:val="7F371016"/>
    <w:rsid w:val="7F3F7AE9"/>
    <w:rsid w:val="7F4F9458"/>
    <w:rsid w:val="7F547970"/>
    <w:rsid w:val="7F576A3B"/>
    <w:rsid w:val="7F590AE3"/>
    <w:rsid w:val="7F5F6650"/>
    <w:rsid w:val="7F5FEC44"/>
    <w:rsid w:val="7F6933BF"/>
    <w:rsid w:val="7F6D7258"/>
    <w:rsid w:val="7F6F9DEE"/>
    <w:rsid w:val="7F7B314F"/>
    <w:rsid w:val="7F7D8E1E"/>
    <w:rsid w:val="7F7DD30B"/>
    <w:rsid w:val="7F7EE43C"/>
    <w:rsid w:val="7F8B23EC"/>
    <w:rsid w:val="7F8EA2C9"/>
    <w:rsid w:val="7F8F09A8"/>
    <w:rsid w:val="7F9159B0"/>
    <w:rsid w:val="7F944203"/>
    <w:rsid w:val="7F9D39E3"/>
    <w:rsid w:val="7FB6105D"/>
    <w:rsid w:val="7FBD4338"/>
    <w:rsid w:val="7FBF128D"/>
    <w:rsid w:val="7FBFD857"/>
    <w:rsid w:val="7FD05249"/>
    <w:rsid w:val="7FDD36D6"/>
    <w:rsid w:val="7FF3F00F"/>
    <w:rsid w:val="7FF75CB0"/>
    <w:rsid w:val="7FF791C1"/>
    <w:rsid w:val="7FFCE422"/>
    <w:rsid w:val="7FFD3F0D"/>
    <w:rsid w:val="7FFD69F0"/>
    <w:rsid w:val="7FFF85B9"/>
    <w:rsid w:val="7FFFB6BC"/>
    <w:rsid w:val="8C7C065C"/>
    <w:rsid w:val="8CBB01D6"/>
    <w:rsid w:val="93FF5D2E"/>
    <w:rsid w:val="94FE9941"/>
    <w:rsid w:val="958F7A8C"/>
    <w:rsid w:val="97FE0D0C"/>
    <w:rsid w:val="9D63B659"/>
    <w:rsid w:val="9DFF06DD"/>
    <w:rsid w:val="9FDF1C05"/>
    <w:rsid w:val="A327C3DC"/>
    <w:rsid w:val="A777C9EC"/>
    <w:rsid w:val="A7F34C13"/>
    <w:rsid w:val="ABF34C71"/>
    <w:rsid w:val="ADD7D76E"/>
    <w:rsid w:val="AE7B64A5"/>
    <w:rsid w:val="AEDF3CBD"/>
    <w:rsid w:val="AFF89830"/>
    <w:rsid w:val="B0FD86A8"/>
    <w:rsid w:val="B37DDA63"/>
    <w:rsid w:val="B3EC7DB7"/>
    <w:rsid w:val="B5F7A460"/>
    <w:rsid w:val="B6DAE015"/>
    <w:rsid w:val="B7FB246A"/>
    <w:rsid w:val="B7FE1D6C"/>
    <w:rsid w:val="B87E313D"/>
    <w:rsid w:val="BB1D1ADD"/>
    <w:rsid w:val="BB3FA2FD"/>
    <w:rsid w:val="BB5FD705"/>
    <w:rsid w:val="BB66727E"/>
    <w:rsid w:val="BCF58D83"/>
    <w:rsid w:val="BDB731F4"/>
    <w:rsid w:val="BDBE4A18"/>
    <w:rsid w:val="BDEF7D00"/>
    <w:rsid w:val="BDF5547C"/>
    <w:rsid w:val="BE7A1FD4"/>
    <w:rsid w:val="BEB67A2B"/>
    <w:rsid w:val="BEE74DC0"/>
    <w:rsid w:val="BEFFAB27"/>
    <w:rsid w:val="BFAE7EAD"/>
    <w:rsid w:val="BFE49CB3"/>
    <w:rsid w:val="BFFFC6EC"/>
    <w:rsid w:val="C57F0D05"/>
    <w:rsid w:val="C5DDA028"/>
    <w:rsid w:val="C6BFD74C"/>
    <w:rsid w:val="C77FCF83"/>
    <w:rsid w:val="CAD83449"/>
    <w:rsid w:val="CBF69736"/>
    <w:rsid w:val="CDB75498"/>
    <w:rsid w:val="CDFF6F72"/>
    <w:rsid w:val="CEF6FDFB"/>
    <w:rsid w:val="CF5D5E37"/>
    <w:rsid w:val="CFB7F79D"/>
    <w:rsid w:val="D3DD7100"/>
    <w:rsid w:val="D729CBD4"/>
    <w:rsid w:val="D7710626"/>
    <w:rsid w:val="D7B797AC"/>
    <w:rsid w:val="D94FD88E"/>
    <w:rsid w:val="DAE02316"/>
    <w:rsid w:val="DAFF780D"/>
    <w:rsid w:val="DB3FBC2A"/>
    <w:rsid w:val="DC8F2F6D"/>
    <w:rsid w:val="DCFF621E"/>
    <w:rsid w:val="DDBFA820"/>
    <w:rsid w:val="DDFBA3F7"/>
    <w:rsid w:val="DEBF1C9E"/>
    <w:rsid w:val="DEC751C6"/>
    <w:rsid w:val="DEE60494"/>
    <w:rsid w:val="DF53FD8F"/>
    <w:rsid w:val="DF9D90B2"/>
    <w:rsid w:val="DFFD4AEF"/>
    <w:rsid w:val="DFFD537B"/>
    <w:rsid w:val="DFFDC61E"/>
    <w:rsid w:val="E1E6B245"/>
    <w:rsid w:val="E5FDA281"/>
    <w:rsid w:val="E6AF9DAF"/>
    <w:rsid w:val="E6DE1DDA"/>
    <w:rsid w:val="E77614BA"/>
    <w:rsid w:val="E7E750AE"/>
    <w:rsid w:val="E7FF3F4C"/>
    <w:rsid w:val="E93FB7E0"/>
    <w:rsid w:val="EB4CAB3F"/>
    <w:rsid w:val="EBBF9B9F"/>
    <w:rsid w:val="EBDF9701"/>
    <w:rsid w:val="EC79DD3D"/>
    <w:rsid w:val="ED9E854A"/>
    <w:rsid w:val="EE27D16A"/>
    <w:rsid w:val="EED33161"/>
    <w:rsid w:val="EEFBEE4F"/>
    <w:rsid w:val="EF8EDB4A"/>
    <w:rsid w:val="EF9B440C"/>
    <w:rsid w:val="EF9CC253"/>
    <w:rsid w:val="EFBF8EF2"/>
    <w:rsid w:val="EFFB376D"/>
    <w:rsid w:val="EFFE69C0"/>
    <w:rsid w:val="F0FCD3E5"/>
    <w:rsid w:val="F1DFF9DA"/>
    <w:rsid w:val="F2E6307D"/>
    <w:rsid w:val="F2F7E5D4"/>
    <w:rsid w:val="F3B5FD4C"/>
    <w:rsid w:val="F5B71AD9"/>
    <w:rsid w:val="F77FD3F9"/>
    <w:rsid w:val="F7941BB0"/>
    <w:rsid w:val="F7B5195F"/>
    <w:rsid w:val="F7DFA4F0"/>
    <w:rsid w:val="F7E3EA51"/>
    <w:rsid w:val="F7EEBDFB"/>
    <w:rsid w:val="F92FEF3E"/>
    <w:rsid w:val="FAF9C072"/>
    <w:rsid w:val="FB5143BA"/>
    <w:rsid w:val="FB7F6C10"/>
    <w:rsid w:val="FBEF0184"/>
    <w:rsid w:val="FBF7CEC5"/>
    <w:rsid w:val="FBFB5641"/>
    <w:rsid w:val="FBFFAEAC"/>
    <w:rsid w:val="FCFEDF7E"/>
    <w:rsid w:val="FD7A5805"/>
    <w:rsid w:val="FDE6CF83"/>
    <w:rsid w:val="FDE6FE0F"/>
    <w:rsid w:val="FDF50BBD"/>
    <w:rsid w:val="FDF79358"/>
    <w:rsid w:val="FDFF0291"/>
    <w:rsid w:val="FDFFA51B"/>
    <w:rsid w:val="FE3D2975"/>
    <w:rsid w:val="FE7DFFD1"/>
    <w:rsid w:val="FEAD0964"/>
    <w:rsid w:val="FEBFA09C"/>
    <w:rsid w:val="FEFB28B1"/>
    <w:rsid w:val="FEFFAC02"/>
    <w:rsid w:val="FEFFBB15"/>
    <w:rsid w:val="FF5E9F0A"/>
    <w:rsid w:val="FF61DBCE"/>
    <w:rsid w:val="FF6F4FC0"/>
    <w:rsid w:val="FF6FC0B6"/>
    <w:rsid w:val="FF7C49AC"/>
    <w:rsid w:val="FF7F0795"/>
    <w:rsid w:val="FFD91018"/>
    <w:rsid w:val="FFDF7A94"/>
    <w:rsid w:val="FFDFF12D"/>
    <w:rsid w:val="FFE9F290"/>
    <w:rsid w:val="FFECF800"/>
    <w:rsid w:val="FFEDBD96"/>
    <w:rsid w:val="FFEE14EF"/>
    <w:rsid w:val="FFEE5F87"/>
    <w:rsid w:val="FFF6AF30"/>
    <w:rsid w:val="FFF6E69A"/>
    <w:rsid w:val="FFFBE146"/>
    <w:rsid w:val="FFFC96D9"/>
    <w:rsid w:val="FFFDF2CA"/>
    <w:rsid w:val="FFFFC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after="120"/>
    </w:pPr>
  </w:style>
  <w:style w:type="paragraph" w:styleId="4">
    <w:name w:val="Date"/>
    <w:basedOn w:val="1"/>
    <w:next w:val="1"/>
    <w:unhideWhenUsed/>
    <w:qFormat/>
    <w:uiPriority w:val="99"/>
    <w:pPr>
      <w:ind w:left="100" w:leftChars="2500"/>
    </w:pPr>
    <w:rPr>
      <w:rFonts w:ascii="Times New Roman" w:hAnsi="Times New Roman" w:eastAsia="宋体" w:cs="Times New Roman"/>
      <w:snapToGrid w:val="0"/>
      <w:kern w:val="0"/>
      <w:sz w:val="21"/>
      <w:szCs w:val="21"/>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Times New Roman" w:hAnsi="Times New Roman" w:cs="Times New Roman"/>
      <w:kern w:val="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rPr>
  </w:style>
  <w:style w:type="paragraph" w:customStyle="1" w:styleId="12">
    <w:name w:val="缺省文本"/>
    <w:basedOn w:val="1"/>
    <w:qFormat/>
    <w:uiPriority w:val="0"/>
    <w:pPr>
      <w:autoSpaceDE w:val="0"/>
      <w:autoSpaceDN w:val="0"/>
      <w:adjustRightInd w:val="0"/>
      <w:spacing w:line="360" w:lineRule="auto"/>
      <w:jc w:val="left"/>
    </w:pPr>
    <w:rPr>
      <w:rFonts w:ascii="Times New Roman" w:hAnsi="Times New Roman" w:eastAsia="宋体" w:cs="Times New Roman"/>
      <w:snapToGrid w:val="0"/>
      <w:kern w:val="0"/>
    </w:rPr>
  </w:style>
  <w:style w:type="paragraph" w:customStyle="1" w:styleId="13">
    <w:name w:val="List Paragraph"/>
    <w:basedOn w:val="1"/>
    <w:qFormat/>
    <w:uiPriority w:val="34"/>
    <w:pPr>
      <w:autoSpaceDE w:val="0"/>
      <w:autoSpaceDN w:val="0"/>
      <w:adjustRightInd w:val="0"/>
      <w:spacing w:line="360" w:lineRule="auto"/>
      <w:ind w:firstLine="420" w:firstLineChars="200"/>
      <w:jc w:val="left"/>
    </w:pPr>
    <w:rPr>
      <w:rFonts w:ascii="Times New Roman" w:hAnsi="Times New Roman" w:eastAsia="宋体" w:cs="Times New Roman"/>
      <w:snapToGrid w:val="0"/>
      <w:kern w:val="0"/>
      <w:sz w:val="21"/>
      <w:szCs w:val="20"/>
    </w:rPr>
  </w:style>
  <w:style w:type="character" w:customStyle="1" w:styleId="14">
    <w:name w:val="font51"/>
    <w:basedOn w:val="10"/>
    <w:qFormat/>
    <w:uiPriority w:val="0"/>
    <w:rPr>
      <w:rFonts w:ascii="方正书宋_GBK" w:hAnsi="方正书宋_GBK" w:eastAsia="方正书宋_GBK" w:cs="方正书宋_GBK"/>
      <w:color w:val="000000"/>
      <w:sz w:val="22"/>
      <w:szCs w:val="22"/>
      <w:u w:val="none"/>
    </w:rPr>
  </w:style>
  <w:style w:type="character" w:customStyle="1" w:styleId="15">
    <w:name w:val="font31"/>
    <w:basedOn w:val="10"/>
    <w:qFormat/>
    <w:uiPriority w:val="0"/>
    <w:rPr>
      <w:rFonts w:hint="default" w:ascii="微软雅黑" w:hAnsi="微软雅黑" w:eastAsia="微软雅黑" w:cs="微软雅黑"/>
      <w:color w:val="000000"/>
      <w:sz w:val="22"/>
      <w:szCs w:val="22"/>
      <w:u w:val="none"/>
    </w:rPr>
  </w:style>
  <w:style w:type="character" w:customStyle="1" w:styleId="16">
    <w:name w:val="font21"/>
    <w:basedOn w:val="10"/>
    <w:qFormat/>
    <w:uiPriority w:val="0"/>
    <w:rPr>
      <w:rFonts w:ascii="等线" w:hAnsi="等线" w:eastAsia="等线" w:cs="等线"/>
      <w:color w:val="FF0000"/>
      <w:sz w:val="22"/>
      <w:szCs w:val="22"/>
      <w:u w:val="none"/>
    </w:rPr>
  </w:style>
  <w:style w:type="character" w:customStyle="1" w:styleId="17">
    <w:name w:val="font01"/>
    <w:basedOn w:val="10"/>
    <w:qFormat/>
    <w:uiPriority w:val="0"/>
    <w:rPr>
      <w:rFonts w:hint="default" w:ascii="等线" w:hAnsi="等线" w:eastAsia="等线" w:cs="等线"/>
      <w:color w:val="000000"/>
      <w:sz w:val="22"/>
      <w:szCs w:val="22"/>
      <w:u w:val="none"/>
    </w:rPr>
  </w:style>
  <w:style w:type="character" w:customStyle="1" w:styleId="18">
    <w:name w:val="font41"/>
    <w:basedOn w:val="10"/>
    <w:qFormat/>
    <w:uiPriority w:val="0"/>
    <w:rPr>
      <w:rFonts w:hint="default" w:ascii="微软雅黑" w:hAnsi="微软雅黑" w:eastAsia="微软雅黑" w:cs="微软雅黑"/>
      <w:color w:val="000000"/>
      <w:sz w:val="22"/>
      <w:szCs w:val="22"/>
      <w:u w:val="none"/>
    </w:rPr>
  </w:style>
  <w:style w:type="character" w:customStyle="1" w:styleId="19">
    <w:name w:val="font11"/>
    <w:basedOn w:val="10"/>
    <w:qFormat/>
    <w:uiPriority w:val="0"/>
    <w:rPr>
      <w:rFonts w:hint="default" w:ascii="微软雅黑" w:hAnsi="微软雅黑" w:eastAsia="微软雅黑" w:cs="微软雅黑"/>
      <w:color w:val="FF0000"/>
      <w:sz w:val="22"/>
      <w:szCs w:val="22"/>
      <w:u w:val="none"/>
    </w:rPr>
  </w:style>
  <w:style w:type="character" w:customStyle="1" w:styleId="20">
    <w:name w:val="font101"/>
    <w:basedOn w:val="10"/>
    <w:qFormat/>
    <w:uiPriority w:val="0"/>
    <w:rPr>
      <w:rFonts w:hint="default"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7173</Words>
  <Characters>7271</Characters>
  <Lines>0</Lines>
  <Paragraphs>0</Paragraphs>
  <TotalTime>11</TotalTime>
  <ScaleCrop>false</ScaleCrop>
  <LinksUpToDate>false</LinksUpToDate>
  <CharactersWithSpaces>7895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2021-08-11T21:46:00Z</dcterms:created>
  <dc:creator>Administrator</dc:creator>
  <cp:lastModifiedBy>贾慧媛</cp:lastModifiedBy>
  <dcterms:modified xsi:type="dcterms:W3CDTF">2026-07-29T02:59:18Z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C85B3DDD1F3C47D7A9E73066CD9D5621_13</vt:lpwstr>
  </property>
  <property fmtid="{D5CDD505-2E9C-101B-9397-08002B2CF9AE}" pid="4" name="KSOTemplateDocerSaveRecord">
    <vt:lpwstr>eyJoZGlkIjoiODJiNDI4Mzk0OTUyMjQzNmZjMTFlODFkMWEzNDM3N2UiLCJ1c2VySWQiOiIxNDQyODIwMjUwIn0=</vt:lpwstr>
  </property>
</Properties>
</file>