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D4F" w:rsidRDefault="0073148B">
      <w:r>
        <w:t xml:space="preserve">Chapter 11 </w:t>
      </w:r>
    </w:p>
    <w:p w:rsidR="000E750C" w:rsidRDefault="000E750C" w:rsidP="000E750C">
      <w:r>
        <w:t>BKM Chapter 11</w:t>
      </w:r>
    </w:p>
    <w:p w:rsidR="000E750C" w:rsidRDefault="000E750C" w:rsidP="000E750C">
      <w:r>
        <w:t>EMH Three Forms:</w:t>
      </w:r>
    </w:p>
    <w:p w:rsidR="000E750C" w:rsidRDefault="000E750C" w:rsidP="000E750C">
      <w:r>
        <w:t>Weak, Semi-strong and Strong</w:t>
      </w:r>
    </w:p>
    <w:p w:rsidR="000E750C" w:rsidRDefault="000E750C" w:rsidP="000E750C">
      <w:r>
        <w:t>Technical Analysis: against which form of EMH</w:t>
      </w:r>
    </w:p>
    <w:p w:rsidR="000E750C" w:rsidRDefault="000E750C" w:rsidP="000E750C">
      <w:r>
        <w:t>Fundamental Analysis: against which form of EMH</w:t>
      </w:r>
    </w:p>
    <w:p w:rsidR="000E750C" w:rsidRDefault="000E750C" w:rsidP="000E750C">
      <w:r>
        <w:t>Exception is if investor has unique perspective derived from analysis, which the general public does not have</w:t>
      </w:r>
    </w:p>
    <w:p w:rsidR="000E750C" w:rsidRDefault="000E750C" w:rsidP="000E750C">
      <w:r>
        <w:t>Then active management may bring some benefits</w:t>
      </w:r>
    </w:p>
    <w:p w:rsidR="000E750C" w:rsidRDefault="000E750C" w:rsidP="000E750C">
      <w:r>
        <w:t>But the benefits are small and trading costs money. Thus only large portfolio of investment could justify the active management.</w:t>
      </w:r>
    </w:p>
    <w:p w:rsidR="000E750C" w:rsidRDefault="000E750C" w:rsidP="000E750C">
      <w:r>
        <w:t>Small investors can participate in mutual funds or be passive.</w:t>
      </w:r>
    </w:p>
    <w:p w:rsidR="000E750C" w:rsidRDefault="000E750C" w:rsidP="000E750C">
      <w:r>
        <w:t>What’s event study: measure of price change from a particular event; Two problems associated with event studies: other factors may impact and information leaked before actual event.</w:t>
      </w:r>
    </w:p>
    <w:p w:rsidR="000E750C" w:rsidRDefault="000E750C" w:rsidP="000E750C">
      <w:r>
        <w:t xml:space="preserve">Leaking of information: look at Cumulative Abnormal Price Change before actual event </w:t>
      </w:r>
    </w:p>
    <w:p w:rsidR="000E750C" w:rsidRDefault="000E750C" w:rsidP="000E750C">
      <w:r>
        <w:t xml:space="preserve">Difficult to conclude EMH doesn’t work: </w:t>
      </w:r>
    </w:p>
    <w:p w:rsidR="000E750C" w:rsidRDefault="000E750C" w:rsidP="000E750C">
      <w:pPr>
        <w:pStyle w:val="ListParagraph"/>
        <w:numPr>
          <w:ilvl w:val="0"/>
          <w:numId w:val="2"/>
        </w:numPr>
      </w:pPr>
      <w:r>
        <w:t xml:space="preserve">Magnitude: only a few points improvement is too small compared to normal volatility, hard to prove it is from active management. </w:t>
      </w:r>
    </w:p>
    <w:p w:rsidR="000E750C" w:rsidRDefault="000E750C" w:rsidP="000E750C">
      <w:pPr>
        <w:pStyle w:val="ListParagraph"/>
        <w:numPr>
          <w:ilvl w:val="0"/>
          <w:numId w:val="2"/>
        </w:numPr>
      </w:pPr>
      <w:r>
        <w:t>Selection Bias: methods work but public does not know. This may imply EMH hold, but not if considering at these strategies.</w:t>
      </w:r>
    </w:p>
    <w:p w:rsidR="000E750C" w:rsidRDefault="000E750C" w:rsidP="000E750C">
      <w:pPr>
        <w:pStyle w:val="ListParagraph"/>
        <w:numPr>
          <w:ilvl w:val="0"/>
          <w:numId w:val="2"/>
        </w:numPr>
      </w:pPr>
      <w:r>
        <w:t xml:space="preserve">Lucky Event Issue: if people earn excess return, does not disprove EMH, maybe just by chance. </w:t>
      </w:r>
    </w:p>
    <w:p w:rsidR="000E750C" w:rsidRDefault="000E750C" w:rsidP="000E750C">
      <w:r>
        <w:t>Tests:</w:t>
      </w:r>
      <w:bookmarkStart w:id="0" w:name="_GoBack"/>
      <w:bookmarkEnd w:id="0"/>
    </w:p>
    <w:p w:rsidR="000E750C" w:rsidRDefault="000E750C" w:rsidP="000E750C">
      <w:r>
        <w:t xml:space="preserve">Weak </w:t>
      </w:r>
      <w:proofErr w:type="gramStart"/>
      <w:r>
        <w:t>form :</w:t>
      </w:r>
      <w:proofErr w:type="gramEnd"/>
      <w:r>
        <w:t xml:space="preserve"> </w:t>
      </w:r>
    </w:p>
    <w:p w:rsidR="000E750C" w:rsidRDefault="000E750C" w:rsidP="000E750C">
      <w:pPr>
        <w:pStyle w:val="ListParagraph"/>
        <w:numPr>
          <w:ilvl w:val="0"/>
          <w:numId w:val="3"/>
        </w:numPr>
      </w:pPr>
      <w:r>
        <w:t>Return over short horizon proves EMH holds—cannot make profit by investigating historical price.</w:t>
      </w:r>
    </w:p>
    <w:p w:rsidR="000E750C" w:rsidRDefault="000E750C" w:rsidP="000E750C">
      <w:pPr>
        <w:pStyle w:val="ListParagraph"/>
        <w:numPr>
          <w:ilvl w:val="0"/>
          <w:numId w:val="3"/>
        </w:numPr>
      </w:pPr>
      <w:r>
        <w:t>Long term disproves EMH—negative correlation</w:t>
      </w:r>
    </w:p>
    <w:p w:rsidR="000E750C" w:rsidRDefault="000E750C" w:rsidP="000E750C">
      <w:r>
        <w:t>Semi-strong Test:</w:t>
      </w:r>
    </w:p>
    <w:p w:rsidR="000E750C" w:rsidRDefault="000E750C" w:rsidP="000E750C">
      <w:r>
        <w:t>EMH Anomalies:</w:t>
      </w:r>
    </w:p>
    <w:p w:rsidR="000E750C" w:rsidRDefault="000E750C" w:rsidP="000E750C">
      <w:r>
        <w:t xml:space="preserve">Small-firm-in-January, Neglected Firm, Book-to-Market Ratio, Earning call </w:t>
      </w:r>
      <w:proofErr w:type="gramStart"/>
      <w:r>
        <w:t>drift</w:t>
      </w:r>
      <w:proofErr w:type="gramEnd"/>
    </w:p>
    <w:p w:rsidR="000E750C" w:rsidRDefault="000E750C" w:rsidP="000E750C">
      <w:r>
        <w:lastRenderedPageBreak/>
        <w:t>Debate not settled on whether EMH holds. Could be fundamental risks</w:t>
      </w:r>
    </w:p>
    <w:p w:rsidR="000E750C" w:rsidRDefault="000E750C" w:rsidP="000E750C">
      <w:r>
        <w:t>Role of portfolio management: IMPORTANT</w:t>
      </w:r>
    </w:p>
    <w:p w:rsidR="000E750C" w:rsidRDefault="000E750C" w:rsidP="000E750C">
      <w:r>
        <w:t>Diversification, unique risk profile of investor, tax consideration</w:t>
      </w:r>
    </w:p>
    <w:p w:rsidR="000E750C" w:rsidRDefault="000E750C"/>
    <w:p w:rsidR="0073148B" w:rsidRDefault="0073148B">
      <w:r>
        <w:t xml:space="preserve">Semi Strong EMH: </w:t>
      </w:r>
    </w:p>
    <w:p w:rsidR="0073148B" w:rsidRDefault="0073148B">
      <w:r>
        <w:t>Page 142 on Goldfarb says:</w:t>
      </w:r>
    </w:p>
    <w:p w:rsidR="0073148B" w:rsidRPr="0073148B" w:rsidRDefault="0073148B" w:rsidP="0073148B">
      <w:pPr>
        <w:spacing w:after="0"/>
        <w:rPr>
          <w:rFonts w:ascii="LucidaBright-DemiItalic" w:hAnsi="LucidaBright-DemiItalic" w:cs="LucidaBright-DemiItalic"/>
          <w:i/>
          <w:iCs/>
          <w:sz w:val="19"/>
          <w:szCs w:val="19"/>
        </w:rPr>
      </w:pPr>
      <w:r>
        <w:rPr>
          <w:rFonts w:ascii="LucidaBright-DemiItalic" w:hAnsi="LucidaBright-DemiItalic" w:cs="LucidaBright-DemiItalic"/>
          <w:i/>
          <w:iCs/>
          <w:sz w:val="19"/>
          <w:szCs w:val="19"/>
        </w:rPr>
        <w:t>P/</w:t>
      </w:r>
      <w:proofErr w:type="spellStart"/>
      <w:r>
        <w:rPr>
          <w:rFonts w:ascii="LucidaBright-DemiItalic" w:hAnsi="LucidaBright-DemiItalic" w:cs="LucidaBright-DemiItalic"/>
          <w:i/>
          <w:iCs/>
          <w:sz w:val="19"/>
          <w:szCs w:val="19"/>
        </w:rPr>
        <w:t>E</w:t>
      </w:r>
      <w:r w:rsidRPr="0073148B">
        <w:rPr>
          <w:rFonts w:ascii="LucidaBright-DemiItalic" w:hAnsi="LucidaBright-DemiItalic" w:cs="LucidaBright-DemiItalic"/>
          <w:i/>
          <w:iCs/>
          <w:sz w:val="19"/>
          <w:szCs w:val="19"/>
        </w:rPr>
        <w:t>Before</w:t>
      </w:r>
      <w:proofErr w:type="spellEnd"/>
      <w:r w:rsidRPr="0073148B">
        <w:rPr>
          <w:rFonts w:ascii="LucidaBright-DemiItalic" w:hAnsi="LucidaBright-DemiItalic" w:cs="LucidaBright-DemiItalic"/>
          <w:i/>
          <w:iCs/>
          <w:sz w:val="19"/>
          <w:szCs w:val="19"/>
        </w:rPr>
        <w:t xml:space="preserve"> summarizing the main points, note though that in these examples it is necessary to </w:t>
      </w:r>
      <w:proofErr w:type="spellStart"/>
      <w:r w:rsidRPr="0073148B">
        <w:rPr>
          <w:rFonts w:ascii="LucidaBright-DemiItalic" w:hAnsi="LucidaBright-DemiItalic" w:cs="LucidaBright-DemiItalic"/>
          <w:i/>
          <w:iCs/>
          <w:sz w:val="19"/>
          <w:szCs w:val="19"/>
        </w:rPr>
        <w:t>riskadjust</w:t>
      </w:r>
      <w:proofErr w:type="spellEnd"/>
    </w:p>
    <w:p w:rsidR="0073148B" w:rsidRPr="0073148B" w:rsidRDefault="0073148B" w:rsidP="0073148B">
      <w:pPr>
        <w:spacing w:after="0"/>
        <w:rPr>
          <w:rFonts w:ascii="LucidaBright-DemiItalic" w:hAnsi="LucidaBright-DemiItalic" w:cs="LucidaBright-DemiItalic"/>
          <w:i/>
          <w:iCs/>
          <w:sz w:val="19"/>
          <w:szCs w:val="19"/>
        </w:rPr>
      </w:pPr>
      <w:proofErr w:type="gramStart"/>
      <w:r w:rsidRPr="0073148B">
        <w:rPr>
          <w:rFonts w:ascii="LucidaBright-DemiItalic" w:hAnsi="LucidaBright-DemiItalic" w:cs="LucidaBright-DemiItalic"/>
          <w:i/>
          <w:iCs/>
          <w:sz w:val="19"/>
          <w:szCs w:val="19"/>
        </w:rPr>
        <w:t>the</w:t>
      </w:r>
      <w:proofErr w:type="gramEnd"/>
      <w:r w:rsidRPr="0073148B">
        <w:rPr>
          <w:rFonts w:ascii="LucidaBright-DemiItalic" w:hAnsi="LucidaBright-DemiItalic" w:cs="LucidaBright-DemiItalic"/>
          <w:i/>
          <w:iCs/>
          <w:sz w:val="19"/>
          <w:szCs w:val="19"/>
        </w:rPr>
        <w:t xml:space="preserve"> returns and therefore we have to use a model such as CAPM or APT to determine</w:t>
      </w:r>
    </w:p>
    <w:p w:rsidR="0073148B" w:rsidRPr="0073148B" w:rsidRDefault="0073148B" w:rsidP="0073148B">
      <w:pPr>
        <w:spacing w:after="0"/>
        <w:rPr>
          <w:rFonts w:ascii="LucidaBright-DemiItalic" w:hAnsi="LucidaBright-DemiItalic" w:cs="LucidaBright-DemiItalic"/>
          <w:i/>
          <w:iCs/>
          <w:sz w:val="19"/>
          <w:szCs w:val="19"/>
        </w:rPr>
      </w:pPr>
      <w:proofErr w:type="gramStart"/>
      <w:r w:rsidRPr="0073148B">
        <w:rPr>
          <w:rFonts w:ascii="LucidaBright-DemiItalic" w:hAnsi="LucidaBright-DemiItalic" w:cs="LucidaBright-DemiItalic"/>
          <w:i/>
          <w:iCs/>
          <w:sz w:val="19"/>
          <w:szCs w:val="19"/>
        </w:rPr>
        <w:t>what</w:t>
      </w:r>
      <w:proofErr w:type="gramEnd"/>
      <w:r w:rsidRPr="0073148B">
        <w:rPr>
          <w:rFonts w:ascii="LucidaBright-DemiItalic" w:hAnsi="LucidaBright-DemiItalic" w:cs="LucidaBright-DemiItalic"/>
          <w:i/>
          <w:iCs/>
          <w:sz w:val="19"/>
          <w:szCs w:val="19"/>
        </w:rPr>
        <w:t xml:space="preserve"> the risk adjusted returns should have been. But if our risk adjustment is incorrect, it</w:t>
      </w:r>
    </w:p>
    <w:p w:rsidR="0073148B" w:rsidRPr="0073148B" w:rsidRDefault="0073148B" w:rsidP="0073148B">
      <w:pPr>
        <w:spacing w:after="0"/>
        <w:rPr>
          <w:rFonts w:ascii="LucidaBright-DemiItalic" w:hAnsi="LucidaBright-DemiItalic" w:cs="LucidaBright-DemiItalic"/>
          <w:i/>
          <w:iCs/>
          <w:sz w:val="19"/>
          <w:szCs w:val="19"/>
        </w:rPr>
      </w:pPr>
      <w:proofErr w:type="gramStart"/>
      <w:r w:rsidRPr="0073148B">
        <w:rPr>
          <w:rFonts w:ascii="LucidaBright-DemiItalic" w:hAnsi="LucidaBright-DemiItalic" w:cs="LucidaBright-DemiItalic"/>
          <w:i/>
          <w:iCs/>
          <w:sz w:val="19"/>
          <w:szCs w:val="19"/>
        </w:rPr>
        <w:t>could</w:t>
      </w:r>
      <w:proofErr w:type="gramEnd"/>
      <w:r w:rsidRPr="0073148B">
        <w:rPr>
          <w:rFonts w:ascii="LucidaBright-DemiItalic" w:hAnsi="LucidaBright-DemiItalic" w:cs="LucidaBright-DemiItalic"/>
          <w:i/>
          <w:iCs/>
          <w:sz w:val="19"/>
          <w:szCs w:val="19"/>
        </w:rPr>
        <w:t xml:space="preserve"> mistakenly suggest that an excess return exists when in fact it is just a failure of our</w:t>
      </w:r>
    </w:p>
    <w:p w:rsidR="0073148B" w:rsidRPr="0073148B" w:rsidRDefault="0073148B" w:rsidP="0073148B">
      <w:pPr>
        <w:spacing w:after="0"/>
        <w:rPr>
          <w:rFonts w:ascii="LucidaBright-DemiItalic" w:hAnsi="LucidaBright-DemiItalic" w:cs="LucidaBright-DemiItalic"/>
          <w:i/>
          <w:iCs/>
          <w:sz w:val="19"/>
          <w:szCs w:val="19"/>
        </w:rPr>
      </w:pPr>
      <w:proofErr w:type="gramStart"/>
      <w:r w:rsidRPr="0073148B">
        <w:rPr>
          <w:rFonts w:ascii="LucidaBright-DemiItalic" w:hAnsi="LucidaBright-DemiItalic" w:cs="LucidaBright-DemiItalic"/>
          <w:i/>
          <w:iCs/>
          <w:sz w:val="19"/>
          <w:szCs w:val="19"/>
        </w:rPr>
        <w:t>risk</w:t>
      </w:r>
      <w:proofErr w:type="gramEnd"/>
      <w:r w:rsidRPr="0073148B">
        <w:rPr>
          <w:rFonts w:ascii="LucidaBright-DemiItalic" w:hAnsi="LucidaBright-DemiItalic" w:cs="LucidaBright-DemiItalic"/>
          <w:i/>
          <w:iCs/>
          <w:sz w:val="19"/>
          <w:szCs w:val="19"/>
        </w:rPr>
        <w:t xml:space="preserve"> adjustment.</w:t>
      </w:r>
    </w:p>
    <w:p w:rsidR="0073148B" w:rsidRDefault="0073148B" w:rsidP="0073148B">
      <w:pPr>
        <w:spacing w:after="0"/>
        <w:rPr>
          <w:rFonts w:ascii="LucidaBright-DemiItalic" w:hAnsi="LucidaBright-DemiItalic" w:cs="LucidaBright-DemiItalic"/>
          <w:i/>
          <w:iCs/>
          <w:sz w:val="19"/>
          <w:szCs w:val="19"/>
        </w:rPr>
      </w:pPr>
    </w:p>
    <w:p w:rsidR="0073148B" w:rsidRDefault="0073148B" w:rsidP="0073148B">
      <w:pPr>
        <w:spacing w:after="0"/>
      </w:pPr>
      <w:r>
        <w:t xml:space="preserve">Excess return may be wrong if we have an incorrect formula of risk adjustment. </w:t>
      </w:r>
    </w:p>
    <w:p w:rsidR="00915F05" w:rsidRDefault="00915F05" w:rsidP="0073148B">
      <w:pPr>
        <w:spacing w:after="0"/>
      </w:pPr>
    </w:p>
    <w:p w:rsidR="00915F05" w:rsidRDefault="00BB4275" w:rsidP="0073148B">
      <w:pPr>
        <w:spacing w:after="0"/>
      </w:pPr>
      <w:proofErr w:type="gramStart"/>
      <w:r>
        <w:t>Are anomalies proof</w:t>
      </w:r>
      <w:proofErr w:type="gramEnd"/>
      <w:r>
        <w:t xml:space="preserve"> of EMH or Inefficient Market? </w:t>
      </w:r>
    </w:p>
    <w:p w:rsidR="00BB4275" w:rsidRDefault="00BB4275" w:rsidP="00BB4275">
      <w:pPr>
        <w:pStyle w:val="ListParagraph"/>
        <w:numPr>
          <w:ilvl w:val="0"/>
          <w:numId w:val="1"/>
        </w:numPr>
        <w:spacing w:after="0"/>
      </w:pPr>
      <w:r>
        <w:t>Can be both ways</w:t>
      </w:r>
    </w:p>
    <w:p w:rsidR="00BB4275" w:rsidRDefault="00BB4275" w:rsidP="00BB4275">
      <w:pPr>
        <w:pStyle w:val="ListParagraph"/>
        <w:numPr>
          <w:ilvl w:val="1"/>
          <w:numId w:val="1"/>
        </w:numPr>
        <w:spacing w:after="0"/>
      </w:pPr>
      <w:r>
        <w:t>EMH: Small firm/ low Book to Market effect are indications of other explanatory factors of expected return; CAPM has to be expanded</w:t>
      </w:r>
    </w:p>
    <w:p w:rsidR="00BB4275" w:rsidRDefault="00BB4275" w:rsidP="00BB4275">
      <w:pPr>
        <w:pStyle w:val="ListParagraph"/>
        <w:numPr>
          <w:ilvl w:val="1"/>
          <w:numId w:val="1"/>
        </w:numPr>
        <w:spacing w:after="0"/>
      </w:pPr>
      <w:r>
        <w:t>Non-EMH: could be analysts incorrectly predicting based on EMH theory, thus overprice on “good performer” or underprice on “bad performer”. Price eventually reverse when participants realize the error</w:t>
      </w:r>
    </w:p>
    <w:sectPr w:rsidR="00BB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Bright-Demi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5D3F"/>
    <w:multiLevelType w:val="hybridMultilevel"/>
    <w:tmpl w:val="9930360A"/>
    <w:lvl w:ilvl="0" w:tplc="77B8306A">
      <w:start w:val="1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135F5"/>
    <w:multiLevelType w:val="hybridMultilevel"/>
    <w:tmpl w:val="6542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D0F93"/>
    <w:multiLevelType w:val="hybridMultilevel"/>
    <w:tmpl w:val="7B1E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8B"/>
    <w:rsid w:val="000E750C"/>
    <w:rsid w:val="0073148B"/>
    <w:rsid w:val="00915F05"/>
    <w:rsid w:val="00BB4275"/>
    <w:rsid w:val="00F4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Lingxiao Li</dc:creator>
  <cp:lastModifiedBy>Li, Lingxiao</cp:lastModifiedBy>
  <cp:revision>4</cp:revision>
  <dcterms:created xsi:type="dcterms:W3CDTF">2016-02-18T13:29:00Z</dcterms:created>
  <dcterms:modified xsi:type="dcterms:W3CDTF">2016-04-14T13:41:00Z</dcterms:modified>
</cp:coreProperties>
</file>