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76" w:rsidRDefault="00247402">
      <w:proofErr w:type="spellStart"/>
      <w:r>
        <w:t>McClenahan</w:t>
      </w:r>
      <w:proofErr w:type="spellEnd"/>
      <w:r>
        <w:t xml:space="preserve"> </w:t>
      </w:r>
    </w:p>
    <w:p w:rsidR="00D00971" w:rsidRDefault="00D00971">
      <w:r>
        <w:t>Discussion on measurement of profitability in the rate regulatory environment</w:t>
      </w:r>
    </w:p>
    <w:p w:rsidR="00247402" w:rsidRDefault="00247402">
      <w:r>
        <w:t xml:space="preserve">A priori expected NPV of UW CF, opportunity cost expected to be </w:t>
      </w:r>
      <w:r w:rsidR="00D00971">
        <w:t>suffered with</w:t>
      </w:r>
      <w:r>
        <w:t xml:space="preserve"> risk-free discounting rates; but insurer should earn more than that</w:t>
      </w:r>
    </w:p>
    <w:p w:rsidR="00247402" w:rsidRDefault="00247402">
      <w:r>
        <w:t>Rate on Equity Flaws:</w:t>
      </w:r>
      <w:bookmarkStart w:id="0" w:name="_GoBack"/>
      <w:bookmarkEnd w:id="0"/>
    </w:p>
    <w:p w:rsidR="00247402" w:rsidRDefault="00247402" w:rsidP="00247402">
      <w:pPr>
        <w:pStyle w:val="ListParagraph"/>
        <w:numPr>
          <w:ilvl w:val="0"/>
          <w:numId w:val="1"/>
        </w:numPr>
      </w:pPr>
      <w:r>
        <w:t>Highly leveraged companies with high P/S ratio will seem to have excessive return (because of small surplus)</w:t>
      </w:r>
    </w:p>
    <w:p w:rsidR="00247402" w:rsidRDefault="00247402" w:rsidP="00247402">
      <w:pPr>
        <w:pStyle w:val="ListParagraph"/>
        <w:numPr>
          <w:ilvl w:val="0"/>
          <w:numId w:val="1"/>
        </w:numPr>
      </w:pPr>
      <w:r>
        <w:t>Allocation of surplus--</w:t>
      </w:r>
      <w:r>
        <w:t>By requiring the allocation of surplus to line and jurisdiction, the retu</w:t>
      </w:r>
      <w:r w:rsidR="00D00971">
        <w:t>rn</w:t>
      </w:r>
      <w:r>
        <w:t>-on-equity basis ignores the value inherent in unallocated surplus.</w:t>
      </w:r>
    </w:p>
    <w:p w:rsidR="00247402" w:rsidRDefault="00D00971" w:rsidP="00247402">
      <w:r>
        <w:t>Return on Sales: present true rate regulation, which ignores the premium/surplus relationship</w:t>
      </w:r>
    </w:p>
    <w:p w:rsidR="00D00971" w:rsidRDefault="00D00971" w:rsidP="00247402">
      <w:r>
        <w:t>Benchmark for excessiveness depend on the market condition, which consists of various aspects like: residual market size, number of insurers in voluntary market, degree of product diversity and innovation</w:t>
      </w:r>
    </w:p>
    <w:p w:rsidR="00D00971" w:rsidRDefault="00D00971" w:rsidP="00247402"/>
    <w:sectPr w:rsidR="00D0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DE"/>
    <w:multiLevelType w:val="hybridMultilevel"/>
    <w:tmpl w:val="EF04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02"/>
    <w:rsid w:val="00247402"/>
    <w:rsid w:val="00385B76"/>
    <w:rsid w:val="00982234"/>
    <w:rsid w:val="00D0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Lingxiao</dc:creator>
  <cp:lastModifiedBy>Li, Lingxiao</cp:lastModifiedBy>
  <cp:revision>1</cp:revision>
  <dcterms:created xsi:type="dcterms:W3CDTF">2016-03-30T12:12:00Z</dcterms:created>
  <dcterms:modified xsi:type="dcterms:W3CDTF">2016-03-30T17:39:00Z</dcterms:modified>
</cp:coreProperties>
</file>