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page" w:horzAnchor="page" w:tblpX="1363" w:tblpY="1250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119"/>
        <w:gridCol w:w="992"/>
        <w:gridCol w:w="434"/>
        <w:gridCol w:w="559"/>
        <w:gridCol w:w="567"/>
        <w:gridCol w:w="1029"/>
        <w:gridCol w:w="284"/>
        <w:gridCol w:w="1275"/>
        <w:gridCol w:w="284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21"/>
              </w:rPr>
              <w:t>使用单位名称</w:t>
            </w:r>
          </w:p>
        </w:tc>
        <w:tc>
          <w:tcPr>
            <w:tcW w:w="3865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userEntityName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  <w:tc>
          <w:tcPr>
            <w:tcW w:w="1275" w:type="dxa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44"/>
              </w:rPr>
              <w:t>报告编号</w:t>
            </w:r>
          </w:p>
        </w:tc>
        <w:tc>
          <w:tcPr>
            <w:tcW w:w="2444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{{reportID}}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使用地点及编号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locationOfUse</w:t>
            </w:r>
            <w:r>
              <w:rPr>
                <w:rFonts w:hint="eastAsia"/>
                <w:sz w:val="18"/>
                <w:szCs w:val="21"/>
              </w:rPr>
              <w:t>}} {{</w:t>
            </w:r>
            <w:r>
              <w:rPr>
                <w:sz w:val="18"/>
                <w:szCs w:val="21"/>
              </w:rPr>
              <w:t>numberOfUse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  <w:tc>
          <w:tcPr>
            <w:tcW w:w="1275" w:type="dxa"/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pacing w:val="-16"/>
                <w:sz w:val="18"/>
                <w:szCs w:val="21"/>
              </w:rPr>
            </w:pPr>
            <w:r>
              <w:rPr>
                <w:rFonts w:hint="eastAsia"/>
                <w:spacing w:val="-16"/>
                <w:sz w:val="18"/>
                <w:szCs w:val="21"/>
              </w:rPr>
              <w:t>使用单位代码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userEntityCode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设备品种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deviceName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识别码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idCode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型    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{{</w:t>
            </w:r>
            <w:r>
              <w:rPr>
                <w:rFonts w:cs="宋体"/>
                <w:sz w:val="18"/>
                <w:szCs w:val="21"/>
              </w:rPr>
              <w:t>model</w:t>
            </w:r>
            <w:r>
              <w:rPr>
                <w:rFonts w:hint="eastAsia" w:cs="宋体"/>
                <w:sz w:val="18"/>
                <w:szCs w:val="21"/>
              </w:rPr>
              <w:t>}}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控制方式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controlMode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制造(改造)单位名称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{{</w:t>
            </w:r>
            <w:r>
              <w:rPr>
                <w:rFonts w:cs="宋体"/>
                <w:sz w:val="18"/>
                <w:szCs w:val="21"/>
              </w:rPr>
              <w:t>manufactureCompany</w:t>
            </w:r>
            <w:r>
              <w:rPr>
                <w:rFonts w:hint="eastAsia" w:cs="宋体"/>
                <w:sz w:val="18"/>
                <w:szCs w:val="21"/>
              </w:rPr>
              <w:t>}}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产品编号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factoryNumber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额定速度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rSpeed</w:t>
            </w:r>
            <w:r>
              <w:rPr>
                <w:rFonts w:hint="eastAsia"/>
                <w:sz w:val="18"/>
                <w:szCs w:val="21"/>
              </w:rPr>
              <w:t>}} m/s</w:t>
            </w:r>
          </w:p>
        </w:tc>
        <w:tc>
          <w:tcPr>
            <w:tcW w:w="1126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额定载重量</w:t>
            </w:r>
          </w:p>
        </w:tc>
        <w:tc>
          <w:tcPr>
            <w:tcW w:w="1313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rLoad</w:t>
            </w:r>
            <w:r>
              <w:rPr>
                <w:rFonts w:hint="eastAsia"/>
                <w:sz w:val="18"/>
                <w:szCs w:val="21"/>
              </w:rPr>
              <w:t>}} kg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层站门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fN</w:t>
            </w:r>
            <w:r>
              <w:rPr>
                <w:rFonts w:hint="eastAsia"/>
                <w:sz w:val="18"/>
                <w:szCs w:val="21"/>
              </w:rPr>
              <w:t>}}层{{s</w:t>
            </w:r>
            <w:r>
              <w:rPr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}}站{{d</w:t>
            </w:r>
            <w:r>
              <w:rPr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}}门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安全管理人员证</w:t>
            </w:r>
          </w:p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（作业人员证）</w:t>
            </w:r>
          </w:p>
        </w:tc>
        <w:tc>
          <w:tcPr>
            <w:tcW w:w="992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both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{{saM}}</w:t>
            </w:r>
          </w:p>
        </w:tc>
        <w:tc>
          <w:tcPr>
            <w:tcW w:w="2873" w:type="dxa"/>
            <w:gridSpan w:val="5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证号：{{</w:t>
            </w:r>
            <w:r>
              <w:rPr>
                <w:sz w:val="18"/>
                <w:szCs w:val="21"/>
              </w:rPr>
              <w:t>safetyManagerCertificate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联系人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contactPerson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{{liA}}</w:t>
            </w:r>
          </w:p>
        </w:tc>
        <w:tc>
          <w:tcPr>
            <w:tcW w:w="287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证号：{{</w:t>
            </w:r>
            <w:r>
              <w:rPr>
                <w:sz w:val="18"/>
                <w:szCs w:val="21"/>
              </w:rPr>
              <w:t>liftAttendantCertificate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联系电话</w:t>
            </w:r>
          </w:p>
        </w:tc>
        <w:tc>
          <w:tcPr>
            <w:tcW w:w="2444" w:type="dxa"/>
            <w:gridSpan w:val="2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contactNumber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维保合同</w:t>
            </w:r>
          </w:p>
        </w:tc>
        <w:tc>
          <w:tcPr>
            <w:tcW w:w="3581" w:type="dxa"/>
            <w:gridSpan w:val="5"/>
            <w:tcBorders>
              <w:right w:val="nil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编号：  {{</w:t>
            </w:r>
            <w:r>
              <w:rPr>
                <w:sz w:val="18"/>
                <w:szCs w:val="21"/>
              </w:rPr>
              <w:t>maintenanceContractNumber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  <w:tc>
          <w:tcPr>
            <w:tcW w:w="4003" w:type="dxa"/>
            <w:gridSpan w:val="4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维保期：{{mSDate}} ～ {{mEDate}}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□轿厢装修 </w:t>
            </w:r>
          </w:p>
        </w:tc>
        <w:tc>
          <w:tcPr>
            <w:tcW w:w="1985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□读卡器  </w:t>
            </w:r>
          </w:p>
        </w:tc>
        <w:tc>
          <w:tcPr>
            <w:tcW w:w="1596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□自动救援  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□能量反馈</w:t>
            </w:r>
          </w:p>
        </w:tc>
        <w:tc>
          <w:tcPr>
            <w:tcW w:w="2160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检验结论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经检验，该电梯符合相关法规、规章、安全技术规范要求。</w:t>
            </w:r>
          </w:p>
          <w:p>
            <w:pPr>
              <w:topLinePunct/>
              <w:spacing w:line="240" w:lineRule="atLeast"/>
              <w:ind w:firstLine="2382" w:firstLineChars="1318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b/>
                <w:sz w:val="18"/>
                <w:szCs w:val="21"/>
              </w:rPr>
              <w:t>合格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检验(签章)：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</w:t>
            </w:r>
            <w:r>
              <w:rPr>
                <w:rFonts w:hint="eastAsia"/>
                <w:sz w:val="18"/>
                <w:szCs w:val="21"/>
              </w:rPr>
              <w:t xml:space="preserve"> 维保单位(盖章)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审核(签章)： 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 </w:t>
            </w:r>
            <w:r>
              <w:rPr>
                <w:rFonts w:hint="eastAsia"/>
                <w:sz w:val="18"/>
                <w:szCs w:val="21"/>
              </w:rPr>
              <w:t xml:space="preserve">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832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sz w:val="18"/>
                <w:szCs w:val="21"/>
              </w:rPr>
              <w:t>备注</w:t>
            </w:r>
          </w:p>
        </w:tc>
        <w:tc>
          <w:tcPr>
            <w:tcW w:w="8703" w:type="dxa"/>
            <w:gridSpan w:val="10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pacing w:val="20"/>
                <w:sz w:val="18"/>
                <w:szCs w:val="21"/>
              </w:rPr>
            </w:pPr>
          </w:p>
        </w:tc>
      </w:tr>
    </w:tbl>
    <w:p>
      <w:pPr>
        <w:topLinePunct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曳引驱动电梯年度自检报告</w:t>
      </w:r>
    </w:p>
    <w:p>
      <w:pPr>
        <w:pStyle w:val="4"/>
        <w:wordWrap w:val="0"/>
        <w:topLinePunct/>
        <w:spacing w:line="240" w:lineRule="atLeast"/>
        <w:ind w:firstLine="0"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自检项目表</w:t>
      </w:r>
    </w:p>
    <w:tbl>
      <w:tblPr>
        <w:tblStyle w:val="11"/>
        <w:tblW w:w="10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678"/>
        <w:gridCol w:w="546"/>
        <w:gridCol w:w="770"/>
        <w:gridCol w:w="2061"/>
        <w:gridCol w:w="18"/>
        <w:gridCol w:w="604"/>
        <w:gridCol w:w="2101"/>
        <w:gridCol w:w="192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8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序号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类别</w:t>
            </w:r>
          </w:p>
        </w:tc>
        <w:tc>
          <w:tcPr>
            <w:tcW w:w="5554" w:type="dxa"/>
            <w:gridSpan w:val="5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项目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及其</w:t>
            </w:r>
            <w:r>
              <w:rPr>
                <w:rFonts w:hAnsi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结果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自检结论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技术资料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>.4</w:t>
            </w:r>
            <w:r>
              <w:rPr>
                <w:rFonts w:hint="eastAsia" w:hAnsi="宋体"/>
                <w:bCs/>
                <w:sz w:val="18"/>
                <w:szCs w:val="18"/>
              </w:rPr>
              <w:t>使用</w:t>
            </w:r>
            <w:r>
              <w:rPr>
                <w:rFonts w:hAnsi="宋体"/>
                <w:bCs/>
                <w:sz w:val="18"/>
                <w:szCs w:val="18"/>
              </w:rPr>
              <w:t>资料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使用登记资料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安全技术档案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hAnsi="宋体"/>
                <w:bCs/>
                <w:sz w:val="18"/>
                <w:szCs w:val="18"/>
              </w:rPr>
              <w:t>管理规章制度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(4)</w:t>
            </w:r>
            <w:r>
              <w:rPr>
                <w:rFonts w:hAnsi="宋体"/>
                <w:bCs/>
                <w:sz w:val="18"/>
                <w:szCs w:val="18"/>
              </w:rPr>
              <w:t>日常维护保养合同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(5)</w:t>
            </w:r>
            <w:r>
              <w:rPr>
                <w:rFonts w:hAnsi="宋体"/>
                <w:bCs/>
                <w:sz w:val="18"/>
                <w:szCs w:val="18"/>
              </w:rPr>
              <w:t>特种设备作业</w:t>
            </w:r>
            <w:r>
              <w:rPr>
                <w:rFonts w:hint="eastAsia" w:hAnsi="宋体"/>
                <w:bCs/>
                <w:sz w:val="18"/>
                <w:szCs w:val="18"/>
              </w:rPr>
              <w:t>人员</w:t>
            </w:r>
            <w:r>
              <w:rPr>
                <w:rFonts w:hAnsi="宋体"/>
                <w:bCs/>
                <w:sz w:val="18"/>
                <w:szCs w:val="18"/>
              </w:rPr>
              <w:t>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机房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(</w:t>
            </w:r>
            <w:r>
              <w:rPr>
                <w:rFonts w:hAnsi="宋体"/>
                <w:bCs/>
                <w:kern w:val="0"/>
                <w:sz w:val="18"/>
                <w:szCs w:val="18"/>
              </w:rPr>
              <w:t>机器设备间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及相关设备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hAnsi="宋体"/>
                <w:bCs/>
                <w:sz w:val="18"/>
                <w:szCs w:val="18"/>
              </w:rPr>
              <w:t>通道和通道门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(1)</w:t>
            </w:r>
            <w:r>
              <w:rPr>
                <w:rFonts w:hint="eastAsia" w:ascii="time" w:hAnsi="宋体"/>
                <w:bCs/>
              </w:rPr>
              <w:t>通道设置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(2)</w:t>
            </w:r>
            <w:r>
              <w:rPr>
                <w:rFonts w:hint="eastAsia" w:ascii="time" w:hAnsi="宋体"/>
                <w:bCs/>
              </w:rPr>
              <w:t>通道照明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(3)</w:t>
            </w:r>
            <w:r>
              <w:rPr>
                <w:rFonts w:hint="eastAsia" w:ascii="time" w:hAnsi="宋体"/>
                <w:bCs/>
              </w:rPr>
              <w:t>通道门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2.5(1)</w:t>
            </w:r>
            <w:r>
              <w:rPr>
                <w:rFonts w:hAnsi="宋体"/>
                <w:bCs/>
                <w:snapToGrid w:val="0"/>
                <w:spacing w:val="-10"/>
                <w:kern w:val="0"/>
                <w:sz w:val="18"/>
                <w:szCs w:val="18"/>
              </w:rPr>
              <w:t>机房</w:t>
            </w:r>
            <w:r>
              <w:rPr>
                <w:rFonts w:hint="eastAsia" w:hAnsi="宋体"/>
                <w:bCs/>
                <w:snapToGrid w:val="0"/>
                <w:spacing w:val="-10"/>
                <w:kern w:val="0"/>
                <w:sz w:val="18"/>
                <w:szCs w:val="18"/>
              </w:rPr>
              <w:t>照明、照明开关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2.6(2)</w:t>
            </w:r>
            <w:r>
              <w:rPr>
                <w:rFonts w:hint="eastAsia" w:hAnsi="宋体"/>
                <w:bCs/>
                <w:sz w:val="18"/>
                <w:szCs w:val="18"/>
              </w:rPr>
              <w:t>主开关与照明等电路的控制关系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7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驱动主机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工作状况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轮槽磨损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制动器动作情况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★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(5)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手动紧急操作装置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manualOperateR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2.8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控制柜、紧急操作和动态测试装置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断错相保护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紧急电动运行装置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emEOperateR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(6)</w:t>
            </w:r>
            <w:r>
              <w:rPr>
                <w:rFonts w:hint="eastAsia" w:ascii="宋体" w:hAnsi="宋体"/>
                <w:b/>
                <w:snapToGrid w:val="0"/>
                <w:kern w:val="0"/>
                <w:sz w:val="18"/>
                <w:szCs w:val="18"/>
              </w:rPr>
              <w:t>层门和轿门旁路装置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doorBypassR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(7)</w:t>
            </w:r>
            <w:r>
              <w:rPr>
                <w:rFonts w:hint="eastAsia"/>
                <w:b/>
                <w:snapToGrid w:val="0"/>
                <w:kern w:val="0"/>
                <w:sz w:val="18"/>
                <w:szCs w:val="18"/>
              </w:rPr>
              <w:t>门回路检测功能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doorLoopDetectR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(8)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制动器故障保护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brakeFProtectR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(9)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自动救援操作装置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autoRescuerR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2.9</w:t>
            </w:r>
            <w:r>
              <w:rPr>
                <w:rFonts w:hint="eastAsia" w:hAnsi="宋体"/>
                <w:bCs/>
                <w:sz w:val="18"/>
                <w:szCs w:val="18"/>
              </w:rPr>
              <w:t>限速器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2</w:t>
            </w:r>
            <w:r>
              <w:rPr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(3)</w:t>
            </w:r>
            <w:r>
              <w:rPr>
                <w:rFonts w:hint="eastAsia"/>
                <w:snapToGrid w:val="0"/>
                <w:kern w:val="0"/>
                <w:sz w:val="18"/>
                <w:szCs w:val="18"/>
              </w:rPr>
              <w:t>封记及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运转情况</w:t>
            </w:r>
          </w:p>
        </w:tc>
        <w:tc>
          <w:tcPr>
            <w:tcW w:w="1929" w:type="dxa"/>
            <w:tcBorders>
              <w:bottom w:val="single" w:color="auto" w:sz="4" w:space="0"/>
            </w:tcBorders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z w:val="18"/>
                <w:szCs w:val="18"/>
              </w:rPr>
              <w:t>动作速度校验(出厂日期：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{{</w:t>
            </w:r>
            <w:r>
              <w:rPr>
                <w:rFonts w:hAnsi="宋体"/>
                <w:bCs/>
                <w:sz w:val="18"/>
                <w:szCs w:val="18"/>
              </w:rPr>
              <w:t>governorManufactureDateR</w:t>
            </w:r>
            <w:r>
              <w:rPr>
                <w:rFonts w:hint="eastAsia" w:hAnsi="宋体"/>
                <w:bCs/>
                <w:sz w:val="18"/>
                <w:szCs w:val="18"/>
              </w:rPr>
              <w:t>}}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{{governorCheckDate</w:t>
            </w:r>
            <w:r>
              <w:rPr>
                <w:rFonts w:hint="default" w:hAnsi="宋体"/>
                <w:bCs/>
                <w:snapToGrid w:val="0"/>
                <w:kern w:val="0"/>
                <w:sz w:val="16"/>
                <w:szCs w:val="16"/>
              </w:rPr>
              <w:t>R</w:t>
            </w: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}}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{{governorSpeed</w:t>
            </w:r>
            <w:r>
              <w:rPr>
                <w:rFonts w:hint="default" w:hAnsi="宋体"/>
                <w:bCs/>
                <w:snapToGrid w:val="0"/>
                <w:kern w:val="0"/>
                <w:sz w:val="16"/>
                <w:szCs w:val="16"/>
              </w:rPr>
              <w:t>R</w:t>
            </w: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}}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m/s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2.10(2)</w:t>
            </w:r>
            <w:r>
              <w:rPr>
                <w:rFonts w:hint="eastAsia" w:hAnsi="宋体"/>
                <w:bCs/>
                <w:sz w:val="18"/>
                <w:szCs w:val="18"/>
              </w:rPr>
              <w:t>接地连接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2.11</w:t>
            </w:r>
            <w:r>
              <w:rPr>
                <w:rFonts w:hint="eastAsia" w:hAnsi="宋体"/>
                <w:bCs/>
                <w:sz w:val="18"/>
                <w:szCs w:val="18"/>
              </w:rPr>
              <w:t>电气绝缘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rFonts w:hAnsi="宋体"/>
                <w:bCs/>
                <w:sz w:val="18"/>
                <w:szCs w:val="18"/>
              </w:rPr>
              <w:t>井道安全门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wellSafetyDoorR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wellSafetyDoorC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wellSafetyDoorR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5</w:t>
            </w: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检修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wellAccessDoorR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wellAccessDoorC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wellAccessDoorR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轿厢与井道壁距离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≤{{</w:t>
            </w:r>
            <w:r>
              <w:rPr>
                <w:bCs/>
                <w:sz w:val="18"/>
                <w:szCs w:val="18"/>
              </w:rPr>
              <w:t>carWellCleR</w:t>
            </w:r>
            <w:r>
              <w:rPr>
                <w:rFonts w:hint="eastAsia"/>
                <w:bCs/>
                <w:sz w:val="18"/>
                <w:szCs w:val="18"/>
              </w:rPr>
              <w:t>}}m</w:t>
            </w:r>
          </w:p>
        </w:tc>
        <w:tc>
          <w:tcPr>
            <w:tcW w:w="1393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carWellCle</w:t>
            </w:r>
            <w:r>
              <w:rPr>
                <w:rFonts w:hint="eastAsia"/>
                <w:bCs/>
                <w:sz w:val="18"/>
                <w:szCs w:val="18"/>
              </w:rPr>
              <w:t>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3.10</w:t>
            </w:r>
            <w:r>
              <w:rPr>
                <w:rFonts w:hint="eastAsia" w:hAnsi="宋体"/>
                <w:bCs/>
                <w:sz w:val="18"/>
                <w:szCs w:val="18"/>
              </w:rPr>
              <w:t>极限开关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3.11</w:t>
            </w:r>
            <w:r>
              <w:rPr>
                <w:rFonts w:hint="eastAsia" w:hAnsi="宋体"/>
                <w:bCs/>
                <w:sz w:val="18"/>
                <w:szCs w:val="18"/>
              </w:rPr>
              <w:t>井道照明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3.12</w:t>
            </w:r>
            <w:r>
              <w:rPr>
                <w:rFonts w:hint="eastAsia" w:hAnsi="宋体"/>
                <w:bCs/>
                <w:sz w:val="18"/>
                <w:szCs w:val="18"/>
              </w:rPr>
              <w:t>底坑设施与装置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底坑底部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3.14(2)</w:t>
            </w:r>
            <w:r>
              <w:rPr>
                <w:rFonts w:hint="eastAsia" w:hAnsi="宋体"/>
                <w:bCs/>
                <w:sz w:val="18"/>
                <w:szCs w:val="18"/>
              </w:rPr>
              <w:t>限速器绳张紧装置的电气安全装置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3.15</w:t>
            </w:r>
            <w:r>
              <w:rPr>
                <w:rFonts w:hint="eastAsia" w:hAnsi="宋体"/>
                <w:bCs/>
                <w:sz w:val="18"/>
                <w:szCs w:val="18"/>
              </w:rPr>
              <w:t>缓冲器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缓冲器固定和完好情况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(4)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液位和电气安全装置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bufferType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(5)</w:t>
            </w:r>
            <w:r>
              <w:rPr>
                <w:rFonts w:hint="eastAsia" w:hAnsi="宋体"/>
                <w:bCs/>
                <w:sz w:val="18"/>
                <w:szCs w:val="18"/>
              </w:rPr>
              <w:t>对重越程距离</w:t>
            </w:r>
          </w:p>
        </w:tc>
        <w:tc>
          <w:tcPr>
            <w:tcW w:w="1929" w:type="dxa"/>
            <w:vAlign w:val="center"/>
          </w:tcPr>
          <w:p>
            <w:pPr>
              <w:tabs>
                <w:tab w:val="left" w:pos="1340"/>
              </w:tabs>
              <w:wordWrap/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cwOvDisR</w:t>
            </w:r>
            <w:r>
              <w:rPr>
                <w:rFonts w:hint="eastAsia"/>
                <w:bCs/>
                <w:sz w:val="18"/>
                <w:szCs w:val="18"/>
              </w:rPr>
              <w:t>}}mm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轿厢与对重</w:t>
            </w:r>
            <w:r>
              <w:rPr>
                <w:rFonts w:hint="eastAsia"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4.1</w:t>
            </w:r>
            <w:r>
              <w:rPr>
                <w:rFonts w:hint="eastAsia" w:hAnsi="宋体"/>
                <w:bCs/>
                <w:sz w:val="18"/>
                <w:szCs w:val="18"/>
              </w:rPr>
              <w:t>轿顶电气装置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检修装置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</w:t>
            </w:r>
            <w:r>
              <w:rPr>
                <w:rFonts w:hint="eastAsia"/>
                <w:b/>
                <w:bCs/>
                <w:sz w:val="18"/>
                <w:szCs w:val="18"/>
              </w:rPr>
              <w:t>3(3)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</w:t>
            </w:r>
            <w:r>
              <w:rPr>
                <w:rFonts w:hAnsi="宋体"/>
                <w:b/>
                <w:bCs/>
                <w:sz w:val="18"/>
                <w:szCs w:val="18"/>
              </w:rPr>
              <w:t>安全窗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Ansi="宋体"/>
                <w:b/>
                <w:bCs/>
                <w:sz w:val="18"/>
                <w:szCs w:val="18"/>
              </w:rPr>
              <w:t>门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safetyWindow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safetyWindowC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4.5</w:t>
            </w:r>
            <w:r>
              <w:rPr>
                <w:rFonts w:hAnsi="宋体"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Cs/>
                <w:sz w:val="18"/>
                <w:szCs w:val="18"/>
              </w:rPr>
              <w:t>块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rFonts w:eastAsia="方正书宋简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识别数量的措施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4.6(2)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轿厢超面积载货电梯的控制条件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carOverArea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carOverAreaC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4.8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紧急照明和报警装置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紧急报警装置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4.9</w:t>
            </w:r>
            <w:r>
              <w:rPr>
                <w:rFonts w:hint="eastAsia" w:hAnsi="宋体"/>
                <w:bCs/>
                <w:sz w:val="18"/>
                <w:szCs w:val="18"/>
              </w:rPr>
              <w:t>地坎护脚板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4.10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轿厢超载保护装置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overloadProtect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overloadProtectC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悬挂装置、补偿装置及旋转部件防护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5.1</w:t>
            </w:r>
            <w:r>
              <w:rPr>
                <w:rFonts w:hint="eastAsia" w:hAnsi="宋体"/>
                <w:bCs/>
                <w:sz w:val="18"/>
                <w:szCs w:val="18"/>
              </w:rPr>
              <w:t>悬挂装置、补偿装置的磨损、断丝、变形等情况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5.2</w:t>
            </w:r>
            <w:r>
              <w:rPr>
                <w:rFonts w:hint="eastAsia" w:hAnsi="宋体"/>
                <w:bCs/>
                <w:sz w:val="18"/>
                <w:szCs w:val="18"/>
              </w:rPr>
              <w:t>端部固定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补偿装置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绳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链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端固定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compensateChain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compensateChain</w:t>
            </w:r>
            <w:r>
              <w:rPr>
                <w:rFonts w:hint="eastAsia"/>
                <w:bCs/>
                <w:sz w:val="18"/>
                <w:szCs w:val="18"/>
              </w:rPr>
              <w:t>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compSwitch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补偿绳防跳装置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compRebound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5.5松绳（链）保护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ropeCreep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ropeCreep</w:t>
            </w:r>
            <w:r>
              <w:rPr>
                <w:rFonts w:hint="eastAsia"/>
                <w:bCs/>
                <w:sz w:val="18"/>
                <w:szCs w:val="18"/>
              </w:rPr>
              <w:t>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5.6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旋转部件的防护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轿门与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层门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Ansi="宋体"/>
                <w:bCs/>
                <w:sz w:val="18"/>
                <w:szCs w:val="18"/>
              </w:rPr>
              <w:t>门间隙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门扇间隙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10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pacing w:val="-10"/>
                <w:sz w:val="18"/>
                <w:szCs w:val="18"/>
              </w:rPr>
              <w:t>人力施加在最不利点时间隙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30   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6.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 玻璃门防拖曳措施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glassDoor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glassDoorC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防止门夹人的保护装置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{{doorAntiClampR}}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{{doorAntiClamp</w:t>
            </w:r>
            <w:r>
              <w:rPr>
                <w:rFonts w:hint="default"/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门的运行与导向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自动关闭层门装置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{{autoDoorCloseR}}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{{autoDoorCloseC}}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6.8</w:t>
            </w:r>
            <w:r>
              <w:rPr>
                <w:rFonts w:hint="eastAsia" w:hAnsi="宋体"/>
                <w:bCs/>
                <w:sz w:val="18"/>
                <w:szCs w:val="18"/>
              </w:rPr>
              <w:t>紧急开锁装置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9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的锁紧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层门门锁装置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≥    8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{{carDoorLock</w:t>
            </w:r>
            <w:r>
              <w:rPr>
                <w:rFonts w:hint="default"/>
                <w:bCs/>
                <w:sz w:val="18"/>
                <w:szCs w:val="18"/>
              </w:rPr>
              <w:t>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10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</w:t>
            </w:r>
            <w:r>
              <w:rPr>
                <w:rFonts w:hAnsi="宋体"/>
                <w:bCs/>
                <w:sz w:val="18"/>
                <w:szCs w:val="18"/>
              </w:rPr>
              <w:t>闭合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机电联锁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6.1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1 </w:t>
            </w:r>
            <w:r>
              <w:rPr>
                <w:rFonts w:hint="eastAsia"/>
                <w:b/>
                <w:bCs/>
                <w:spacing w:val="-8"/>
                <w:sz w:val="18"/>
                <w:szCs w:val="18"/>
              </w:rPr>
              <w:t>轿门开门限制装置及轿门的开启</w:t>
            </w:r>
          </w:p>
        </w:tc>
        <w:tc>
          <w:tcPr>
            <w:tcW w:w="2723" w:type="dxa"/>
            <w:gridSpan w:val="3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轿门开门限制装置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carDoorRestrOp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carDoorRestrOpC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723" w:type="dxa"/>
            <w:gridSpan w:val="3"/>
            <w:vAlign w:val="center"/>
          </w:tcPr>
          <w:p>
            <w:pPr>
              <w:snapToGrid w:val="0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轿门的开启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carDoorRestrOp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6.12</w:t>
            </w:r>
            <w:r>
              <w:rPr>
                <w:rFonts w:hint="eastAsia" w:hAnsi="宋体"/>
                <w:bCs/>
                <w:sz w:val="18"/>
                <w:szCs w:val="18"/>
              </w:rPr>
              <w:t>门刀、门锁滚轮与地坎间隙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≥ </w:t>
            </w:r>
            <w:r>
              <w:rPr>
                <w:rFonts w:hint="default"/>
                <w:bCs/>
                <w:sz w:val="18"/>
                <w:szCs w:val="18"/>
              </w:rPr>
              <w:t>5</w:t>
            </w:r>
            <w:r>
              <w:rPr>
                <w:rFonts w:hint="eastAsia"/>
                <w:bCs/>
                <w:sz w:val="18"/>
                <w:szCs w:val="18"/>
              </w:rPr>
              <w:t xml:space="preserve"> mm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40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试验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1 平衡系数试验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kern w:val="0"/>
                <w:sz w:val="18"/>
                <w:szCs w:val="18"/>
              </w:rPr>
              <w:t>★</w:t>
            </w:r>
            <w:r>
              <w:rPr>
                <w:rFonts w:hint="eastAsia"/>
                <w:b/>
                <w:bCs/>
                <w:sz w:val="18"/>
                <w:szCs w:val="18"/>
              </w:rPr>
              <w:t>8.2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轿厢上行超速保护装置试验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ascendOverspeed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ascendOverspeedC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8.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3 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轿厢意外移动保护装置试验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制停情况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{{ucmpR}}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{{ucmp</w:t>
            </w:r>
            <w:r>
              <w:rPr>
                <w:rFonts w:hint="default"/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color w:val="FF000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自监测功能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{{ucmpSelfDetectR}}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8.4(2)</w:t>
            </w:r>
            <w:r>
              <w:rPr>
                <w:rFonts w:hint="eastAsia" w:hAnsi="宋体"/>
                <w:bCs/>
                <w:sz w:val="18"/>
                <w:szCs w:val="18"/>
              </w:rPr>
              <w:t>轿厢限速器－安全钳联动试验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cwSaftyGear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cwSaftyGearC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运行试验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 xml:space="preserve">7 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应急救援试验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救援程序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2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救援通道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3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救援操作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47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9 空载曳引检查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48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8.10</w:t>
            </w:r>
            <w:r>
              <w:rPr>
                <w:rFonts w:hint="eastAsia"/>
                <w:bCs/>
                <w:sz w:val="18"/>
                <w:szCs w:val="18"/>
              </w:rPr>
              <w:t>上行制动工况曳引检查</w:t>
            </w:r>
          </w:p>
        </w:tc>
        <w:tc>
          <w:tcPr>
            <w:tcW w:w="1929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8.1</w:t>
            </w:r>
            <w:r>
              <w:rPr>
                <w:rFonts w:hint="eastAsia"/>
                <w:b/>
                <w:bCs/>
                <w:sz w:val="18"/>
                <w:szCs w:val="18"/>
              </w:rPr>
              <w:t>1下行制动工况曳引检查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50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8.12静态曳引检查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8.13 制动试验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brakeTest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brakeTestC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</w:tbl>
    <w:p>
      <w:pPr>
        <w:topLinePunct/>
        <w:adjustRightInd w:val="0"/>
        <w:snapToGrid w:val="0"/>
        <w:spacing w:line="180" w:lineRule="exact"/>
        <w:jc w:val="left"/>
        <w:rPr>
          <w:rFonts w:hint="eastAsia"/>
          <w:sz w:val="18"/>
          <w:szCs w:val="18"/>
          <w:lang w:val="en-GB"/>
        </w:rPr>
      </w:pPr>
      <w:r>
        <w:rPr>
          <w:rFonts w:hint="eastAsia"/>
          <w:b/>
          <w:szCs w:val="20"/>
          <w:lang w:val="en-GB"/>
        </w:rPr>
        <w:t>注：</w:t>
      </w:r>
      <w:r>
        <w:rPr>
          <w:rFonts w:hint="eastAsia"/>
          <w:sz w:val="18"/>
          <w:szCs w:val="18"/>
          <w:lang w:val="en-GB"/>
        </w:rPr>
        <w:t>1. 本报告一式三份由计算机打印输出，特种设备检验机构、使用单位和日常维护保养单位分别保存。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624" w:right="851" w:bottom="624" w:left="851" w:header="227" w:footer="22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tim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书宋简体">
    <w:altName w:val="Droid Sans Fallbac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宋体" w:hAnsi="宋体"/>
      </w:rPr>
    </w:pPr>
    <w:r>
      <w:rPr>
        <w:rFonts w:ascii="仿宋" w:hAnsi="仿宋" w:eastAsia="仿宋"/>
        <w:lang w:val="zh-CN"/>
      </w:rPr>
      <w:t xml:space="preserve"> </w:t>
    </w:r>
    <w:r>
      <w:rPr>
        <w:rFonts w:hint="eastAsia" w:ascii="宋体" w:hAnsi="宋体"/>
        <w:lang w:val="zh-CN"/>
      </w:rPr>
      <w:t>第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lang w:val="zh-CN"/>
      </w:rPr>
      <w:t>页  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2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hint="eastAsia" w:ascii="楷体_GB2312" w:eastAsia="楷体_GB2312"/>
        <w:sz w:val="21"/>
        <w:szCs w:val="21"/>
      </w:rPr>
    </w:pPr>
    <w:r>
      <w:pict>
        <v:shape id="PowerPlusWaterMarkObject1389128" o:spid="_x0000_s4098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  <w:r>
      <w:rPr>
        <w:rFonts w:hint="default" w:ascii="楷体_GB2312" w:eastAsia="楷体_GB2312"/>
        <w:sz w:val="21"/>
        <w:szCs w:val="21"/>
      </w:rPr>
      <w:t>{{ maintenanceCompany}}</w:t>
    </w:r>
    <w:r>
      <w:rPr>
        <w:rFonts w:hint="eastAsia" w:ascii="楷体_GB2312" w:eastAsia="楷体_GB2312"/>
        <w:sz w:val="21"/>
        <w:szCs w:val="21"/>
        <w:lang w:val="zh-CN"/>
      </w:rPr>
      <w:t xml:space="preserve">                                                  </w:t>
    </w:r>
    <w:r>
      <w:rPr>
        <w:rFonts w:hint="default" w:ascii="楷体_GB2312" w:eastAsia="楷体_GB2312"/>
        <w:sz w:val="21"/>
        <w:szCs w:val="21"/>
      </w:rPr>
      <w:t xml:space="preserve">   </w:t>
    </w:r>
    <w:r>
      <w:rPr>
        <w:rFonts w:hint="eastAsia" w:ascii="楷体_GB2312" w:eastAsia="楷体_GB2312"/>
        <w:sz w:val="21"/>
        <w:szCs w:val="21"/>
        <w:lang w:val="zh-CN"/>
      </w:rPr>
      <w:t xml:space="preserve"> </w:t>
    </w:r>
    <w:r>
      <w:rPr>
        <w:rFonts w:hint="eastAsia" w:ascii="楷体_GB2312" w:hAnsi="宋体" w:eastAsia="楷体_GB2312"/>
        <w:sz w:val="21"/>
        <w:szCs w:val="21"/>
      </w:rPr>
      <w:t>受控文件号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1389127" o:spid="_x0000_s4099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1389126" o:spid="_x0000_s4097" o:spt="136" type="#_x0000_t136" style="position:absolute;left:0pt;height:174.8pt;width:524.5pt;mso-position-horizontal:center;mso-position-horizontal-relative:margin;mso-position-vertical:center;mso-position-vertical-relative:margin;rotation:20643840f;z-index:-251659264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63"/>
    <w:rsid w:val="0000173E"/>
    <w:rsid w:val="00004C8E"/>
    <w:rsid w:val="000235B6"/>
    <w:rsid w:val="0002624A"/>
    <w:rsid w:val="00034DF7"/>
    <w:rsid w:val="0004101D"/>
    <w:rsid w:val="000528FC"/>
    <w:rsid w:val="000701F7"/>
    <w:rsid w:val="0007138C"/>
    <w:rsid w:val="000803C7"/>
    <w:rsid w:val="000807B6"/>
    <w:rsid w:val="00085B1F"/>
    <w:rsid w:val="000A3F81"/>
    <w:rsid w:val="000B5FA5"/>
    <w:rsid w:val="000D3AF8"/>
    <w:rsid w:val="00103860"/>
    <w:rsid w:val="00113F04"/>
    <w:rsid w:val="0011740F"/>
    <w:rsid w:val="001219FD"/>
    <w:rsid w:val="00130E0C"/>
    <w:rsid w:val="0014698C"/>
    <w:rsid w:val="001517EC"/>
    <w:rsid w:val="00153668"/>
    <w:rsid w:val="00153C98"/>
    <w:rsid w:val="001626FB"/>
    <w:rsid w:val="00196C72"/>
    <w:rsid w:val="001D221D"/>
    <w:rsid w:val="001E28FE"/>
    <w:rsid w:val="00204DC0"/>
    <w:rsid w:val="00212443"/>
    <w:rsid w:val="00241A1B"/>
    <w:rsid w:val="00241FBC"/>
    <w:rsid w:val="002735F0"/>
    <w:rsid w:val="002744A4"/>
    <w:rsid w:val="00292FB7"/>
    <w:rsid w:val="002B5F8B"/>
    <w:rsid w:val="002C0C9B"/>
    <w:rsid w:val="002C44D2"/>
    <w:rsid w:val="002D00F8"/>
    <w:rsid w:val="002D6B29"/>
    <w:rsid w:val="002E25B9"/>
    <w:rsid w:val="003079AB"/>
    <w:rsid w:val="003228F2"/>
    <w:rsid w:val="0033231E"/>
    <w:rsid w:val="003516B7"/>
    <w:rsid w:val="00371A36"/>
    <w:rsid w:val="00376AF5"/>
    <w:rsid w:val="003875D5"/>
    <w:rsid w:val="003A2B2A"/>
    <w:rsid w:val="003A6B83"/>
    <w:rsid w:val="003E7507"/>
    <w:rsid w:val="003F401B"/>
    <w:rsid w:val="00413047"/>
    <w:rsid w:val="00435107"/>
    <w:rsid w:val="00443A18"/>
    <w:rsid w:val="00450D0E"/>
    <w:rsid w:val="00456B5C"/>
    <w:rsid w:val="00457A84"/>
    <w:rsid w:val="004833AD"/>
    <w:rsid w:val="004A51A9"/>
    <w:rsid w:val="004D31DF"/>
    <w:rsid w:val="004D37B0"/>
    <w:rsid w:val="004F44C5"/>
    <w:rsid w:val="004F5A27"/>
    <w:rsid w:val="00502DAF"/>
    <w:rsid w:val="00511B2E"/>
    <w:rsid w:val="00514908"/>
    <w:rsid w:val="00517DC6"/>
    <w:rsid w:val="005340A3"/>
    <w:rsid w:val="00536F18"/>
    <w:rsid w:val="00561509"/>
    <w:rsid w:val="005638AD"/>
    <w:rsid w:val="00576132"/>
    <w:rsid w:val="0058469C"/>
    <w:rsid w:val="00585071"/>
    <w:rsid w:val="005B59BC"/>
    <w:rsid w:val="005C0743"/>
    <w:rsid w:val="005C554A"/>
    <w:rsid w:val="005C657F"/>
    <w:rsid w:val="005D6BFF"/>
    <w:rsid w:val="005F0DA8"/>
    <w:rsid w:val="00621779"/>
    <w:rsid w:val="00627080"/>
    <w:rsid w:val="0063769E"/>
    <w:rsid w:val="00645455"/>
    <w:rsid w:val="006604D3"/>
    <w:rsid w:val="0067193A"/>
    <w:rsid w:val="006752EF"/>
    <w:rsid w:val="00682588"/>
    <w:rsid w:val="006970F3"/>
    <w:rsid w:val="006A3B3E"/>
    <w:rsid w:val="006B1729"/>
    <w:rsid w:val="006B4126"/>
    <w:rsid w:val="006C5C33"/>
    <w:rsid w:val="00704B1A"/>
    <w:rsid w:val="00706C50"/>
    <w:rsid w:val="0072466E"/>
    <w:rsid w:val="00736A2A"/>
    <w:rsid w:val="00763ED0"/>
    <w:rsid w:val="00773DD0"/>
    <w:rsid w:val="00785C8A"/>
    <w:rsid w:val="00790B76"/>
    <w:rsid w:val="007B0298"/>
    <w:rsid w:val="007B27F5"/>
    <w:rsid w:val="007B2B4F"/>
    <w:rsid w:val="007B6AF7"/>
    <w:rsid w:val="007C0E0C"/>
    <w:rsid w:val="007D0195"/>
    <w:rsid w:val="0081292E"/>
    <w:rsid w:val="00846349"/>
    <w:rsid w:val="00864D4D"/>
    <w:rsid w:val="008749BA"/>
    <w:rsid w:val="00881199"/>
    <w:rsid w:val="00887690"/>
    <w:rsid w:val="008A2D78"/>
    <w:rsid w:val="008B3A29"/>
    <w:rsid w:val="008C1203"/>
    <w:rsid w:val="008C6257"/>
    <w:rsid w:val="008D1AB7"/>
    <w:rsid w:val="008E0915"/>
    <w:rsid w:val="008E1DBC"/>
    <w:rsid w:val="008E4EC2"/>
    <w:rsid w:val="008F115D"/>
    <w:rsid w:val="0090346E"/>
    <w:rsid w:val="009237CC"/>
    <w:rsid w:val="00940302"/>
    <w:rsid w:val="009432C1"/>
    <w:rsid w:val="009471F7"/>
    <w:rsid w:val="0095249D"/>
    <w:rsid w:val="00960C6C"/>
    <w:rsid w:val="00985653"/>
    <w:rsid w:val="00985F0F"/>
    <w:rsid w:val="009A3BD3"/>
    <w:rsid w:val="009A6168"/>
    <w:rsid w:val="009B0138"/>
    <w:rsid w:val="009B506A"/>
    <w:rsid w:val="009B6C50"/>
    <w:rsid w:val="009C505A"/>
    <w:rsid w:val="009C763D"/>
    <w:rsid w:val="009D1CE7"/>
    <w:rsid w:val="00A0487A"/>
    <w:rsid w:val="00A10119"/>
    <w:rsid w:val="00A526FB"/>
    <w:rsid w:val="00AA45C1"/>
    <w:rsid w:val="00AC70EB"/>
    <w:rsid w:val="00AD597D"/>
    <w:rsid w:val="00AE03B7"/>
    <w:rsid w:val="00AE3FD8"/>
    <w:rsid w:val="00AE7A9C"/>
    <w:rsid w:val="00B14848"/>
    <w:rsid w:val="00B25F1C"/>
    <w:rsid w:val="00B35F5A"/>
    <w:rsid w:val="00B45437"/>
    <w:rsid w:val="00B5470E"/>
    <w:rsid w:val="00B5609D"/>
    <w:rsid w:val="00B92D63"/>
    <w:rsid w:val="00B93C0D"/>
    <w:rsid w:val="00B94328"/>
    <w:rsid w:val="00B96488"/>
    <w:rsid w:val="00BA611D"/>
    <w:rsid w:val="00BA79BD"/>
    <w:rsid w:val="00BD6D9F"/>
    <w:rsid w:val="00BF37AC"/>
    <w:rsid w:val="00C017EA"/>
    <w:rsid w:val="00C1704B"/>
    <w:rsid w:val="00C244DB"/>
    <w:rsid w:val="00C410CD"/>
    <w:rsid w:val="00C81758"/>
    <w:rsid w:val="00C922E8"/>
    <w:rsid w:val="00C9797E"/>
    <w:rsid w:val="00CB1496"/>
    <w:rsid w:val="00CB779B"/>
    <w:rsid w:val="00CD3311"/>
    <w:rsid w:val="00CD4B38"/>
    <w:rsid w:val="00CF5B11"/>
    <w:rsid w:val="00D03561"/>
    <w:rsid w:val="00D05360"/>
    <w:rsid w:val="00D07DE6"/>
    <w:rsid w:val="00D1031E"/>
    <w:rsid w:val="00D50E22"/>
    <w:rsid w:val="00D63B72"/>
    <w:rsid w:val="00D75DD1"/>
    <w:rsid w:val="00D865FE"/>
    <w:rsid w:val="00D92348"/>
    <w:rsid w:val="00D926E1"/>
    <w:rsid w:val="00D9316F"/>
    <w:rsid w:val="00DC5B04"/>
    <w:rsid w:val="00DE1828"/>
    <w:rsid w:val="00DE2A32"/>
    <w:rsid w:val="00DF0EEC"/>
    <w:rsid w:val="00E10B3B"/>
    <w:rsid w:val="00E16631"/>
    <w:rsid w:val="00E21868"/>
    <w:rsid w:val="00E30A7D"/>
    <w:rsid w:val="00E53161"/>
    <w:rsid w:val="00E60D5C"/>
    <w:rsid w:val="00E738D9"/>
    <w:rsid w:val="00E748C0"/>
    <w:rsid w:val="00E938DB"/>
    <w:rsid w:val="00E93F33"/>
    <w:rsid w:val="00ED414E"/>
    <w:rsid w:val="00EE1AF0"/>
    <w:rsid w:val="00F15AFF"/>
    <w:rsid w:val="00F2705C"/>
    <w:rsid w:val="00F46BE6"/>
    <w:rsid w:val="00F52D4C"/>
    <w:rsid w:val="00F531A0"/>
    <w:rsid w:val="00F60C98"/>
    <w:rsid w:val="00F62584"/>
    <w:rsid w:val="00F86C95"/>
    <w:rsid w:val="00F94F05"/>
    <w:rsid w:val="00FB0346"/>
    <w:rsid w:val="00FB2B44"/>
    <w:rsid w:val="00FB3BC8"/>
    <w:rsid w:val="00FC0D56"/>
    <w:rsid w:val="00FD18A0"/>
    <w:rsid w:val="00FE7C5F"/>
    <w:rsid w:val="6EFFBFD5"/>
    <w:rsid w:val="7F7AF8DA"/>
    <w:rsid w:val="BFEBAF0E"/>
    <w:rsid w:val="E9F7CF20"/>
    <w:rsid w:val="EFB7CDA2"/>
    <w:rsid w:val="EFFDD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iPriority w:val="0"/>
    <w:rPr>
      <w:b/>
      <w:bCs/>
    </w:rPr>
  </w:style>
  <w:style w:type="paragraph" w:styleId="3">
    <w:name w:val="annotation text"/>
    <w:basedOn w:val="1"/>
    <w:link w:val="14"/>
    <w:uiPriority w:val="0"/>
    <w:pPr>
      <w:jc w:val="left"/>
    </w:pPr>
    <w:rPr>
      <w:lang w:val="zh-CN" w:eastAsia="zh-CN"/>
    </w:rPr>
  </w:style>
  <w:style w:type="paragraph" w:styleId="4">
    <w:name w:val="Normal Indent"/>
    <w:basedOn w:val="1"/>
    <w:uiPriority w:val="0"/>
    <w:pPr>
      <w:ind w:firstLine="420"/>
    </w:pPr>
    <w:rPr>
      <w:szCs w:val="20"/>
    </w:rPr>
  </w:style>
  <w:style w:type="paragraph" w:styleId="5">
    <w:name w:val="Balloon Text"/>
    <w:basedOn w:val="1"/>
    <w:link w:val="16"/>
    <w:uiPriority w:val="0"/>
    <w:rPr>
      <w:sz w:val="18"/>
      <w:szCs w:val="18"/>
      <w:lang w:val="zh-CN" w:eastAsia="zh-CN"/>
    </w:rPr>
  </w:style>
  <w:style w:type="paragraph" w:styleId="6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7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annotation reference"/>
    <w:uiPriority w:val="0"/>
    <w:rPr>
      <w:sz w:val="21"/>
    </w:rPr>
  </w:style>
  <w:style w:type="character" w:customStyle="1" w:styleId="12">
    <w:name w:val="页眉 Char"/>
    <w:link w:val="7"/>
    <w:locked/>
    <w:uiPriority w:val="0"/>
    <w:rPr>
      <w:kern w:val="2"/>
      <w:sz w:val="18"/>
      <w:szCs w:val="18"/>
    </w:rPr>
  </w:style>
  <w:style w:type="character" w:customStyle="1" w:styleId="13">
    <w:name w:val="页脚 Char"/>
    <w:link w:val="6"/>
    <w:uiPriority w:val="99"/>
    <w:rPr>
      <w:kern w:val="2"/>
      <w:sz w:val="18"/>
      <w:szCs w:val="18"/>
    </w:rPr>
  </w:style>
  <w:style w:type="character" w:customStyle="1" w:styleId="14">
    <w:name w:val="批注文字 Char"/>
    <w:link w:val="3"/>
    <w:uiPriority w:val="0"/>
    <w:rPr>
      <w:kern w:val="2"/>
      <w:sz w:val="21"/>
      <w:szCs w:val="24"/>
    </w:rPr>
  </w:style>
  <w:style w:type="character" w:customStyle="1" w:styleId="15">
    <w:name w:val="批注主题 Char"/>
    <w:link w:val="2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Char"/>
    <w:link w:val="5"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551</Words>
  <Characters>3146</Characters>
  <Lines>26</Lines>
  <Paragraphs>7</Paragraphs>
  <TotalTime>1</TotalTime>
  <ScaleCrop>false</ScaleCrop>
  <LinksUpToDate>false</LinksUpToDate>
  <CharactersWithSpaces>3690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2019-03-28T14:52:00Z</dcterms:created>
  <dc:creator>User</dc:creator>
  <cp:lastModifiedBy>sky</cp:lastModifiedBy>
  <cp:lastPrinted>2017-09-20T14:27:00Z</cp:lastPrinted>
  <dcterms:modified xsi:type="dcterms:W3CDTF">2019-03-29T15:01:14Z</dcterms:modified>
  <dc:title>设备名称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