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B74" w:rsidRDefault="00110C9E" w:rsidP="00B85D67">
      <w:pPr>
        <w:pStyle w:val="Heading1"/>
        <w:jc w:val="center"/>
        <w:rPr>
          <w:color w:val="000000" w:themeColor="text1"/>
        </w:rPr>
      </w:pPr>
      <w:r w:rsidRPr="00603A20">
        <w:rPr>
          <w:color w:val="000000" w:themeColor="text1"/>
        </w:rPr>
        <w:t>IA</w:t>
      </w:r>
      <w:r w:rsidR="00DE2959">
        <w:rPr>
          <w:color w:val="000000" w:themeColor="text1"/>
        </w:rPr>
        <w:t xml:space="preserve"> Cliquet</w:t>
      </w:r>
      <w:r w:rsidRPr="00603A20">
        <w:rPr>
          <w:color w:val="000000" w:themeColor="text1"/>
        </w:rPr>
        <w:t xml:space="preserve"> Greeks</w:t>
      </w:r>
      <w:r w:rsidR="001E4D70" w:rsidRPr="00603A20">
        <w:rPr>
          <w:color w:val="000000" w:themeColor="text1"/>
        </w:rPr>
        <w:t xml:space="preserve"> Calculation</w:t>
      </w:r>
      <w:r w:rsidR="00F579C7">
        <w:rPr>
          <w:color w:val="000000" w:themeColor="text1"/>
        </w:rPr>
        <w:t xml:space="preserve"> and Attribution Analysis</w:t>
      </w:r>
    </w:p>
    <w:p w:rsidR="00B85D67" w:rsidRDefault="00B85D67" w:rsidP="00B85D67">
      <w:pPr>
        <w:jc w:val="center"/>
      </w:pPr>
      <w:r>
        <w:t>Michelle Li</w:t>
      </w:r>
    </w:p>
    <w:p w:rsidR="00B85D67" w:rsidRPr="00134F1A" w:rsidRDefault="00B85D67" w:rsidP="00B85D67">
      <w:pPr>
        <w:jc w:val="center"/>
      </w:pPr>
      <w:r>
        <w:t>Version 1</w:t>
      </w:r>
      <w:r w:rsidR="00D007FC">
        <w:t>.</w:t>
      </w:r>
      <w:r w:rsidR="00DE2959">
        <w:t>0 – April 30, 2013</w:t>
      </w:r>
    </w:p>
    <w:p w:rsidR="00B85D67" w:rsidRPr="00B85D67" w:rsidRDefault="00B85D67" w:rsidP="00B85D67"/>
    <w:p w:rsidR="00603A20" w:rsidRPr="00603A20" w:rsidRDefault="00603A20" w:rsidP="00603A20"/>
    <w:p w:rsidR="001E4D70" w:rsidRDefault="001E4D70"/>
    <w:p w:rsidR="001E4D70" w:rsidRDefault="00DE2959">
      <w:r>
        <w:t>AGL</w:t>
      </w:r>
      <w:r w:rsidR="00B85D67">
        <w:t xml:space="preserve"> are selling </w:t>
      </w:r>
      <w:r w:rsidR="001E4D70">
        <w:t xml:space="preserve">Indexed Annuity (IA) linked to the S&amp;P 500 </w:t>
      </w:r>
      <w:proofErr w:type="gramStart"/>
      <w:r w:rsidR="001E4D70">
        <w:t>index(</w:t>
      </w:r>
      <w:proofErr w:type="gramEnd"/>
      <w:r w:rsidR="00B85D67">
        <w:t xml:space="preserve">SPX) with </w:t>
      </w:r>
      <w:r>
        <w:t>Cliquet rider. AGL</w:t>
      </w:r>
      <w:r w:rsidR="001E4D70">
        <w:t xml:space="preserve"> would like to hedge the equity guarantees embedded in this product with a dynamic hedging program through M</w:t>
      </w:r>
      <w:r w:rsidR="00B85D67">
        <w:t>arket Risk Management group in Woodland H</w:t>
      </w:r>
      <w:r>
        <w:t xml:space="preserve">ills. MRM will evaluate the </w:t>
      </w:r>
      <w:r w:rsidR="001E4D70">
        <w:t xml:space="preserve">IA block’s reserve and Greeks </w:t>
      </w:r>
      <w:r w:rsidR="00B85D67">
        <w:t>and rebalance the hedges periodically</w:t>
      </w:r>
      <w:r w:rsidR="001E4D70">
        <w:t>.</w:t>
      </w:r>
      <w:r w:rsidR="00B85D67">
        <w:t xml:space="preserve"> The document addresses </w:t>
      </w:r>
      <w:r w:rsidR="001E4D70">
        <w:t xml:space="preserve">the calculation </w:t>
      </w:r>
      <w:r>
        <w:t xml:space="preserve">of </w:t>
      </w:r>
      <w:r w:rsidR="00B85D67">
        <w:t>IA</w:t>
      </w:r>
      <w:r>
        <w:t xml:space="preserve"> Cliquet</w:t>
      </w:r>
      <w:r w:rsidR="00B85D67">
        <w:t xml:space="preserve"> block’s </w:t>
      </w:r>
      <w:r w:rsidR="001E4D70">
        <w:t>Greeks</w:t>
      </w:r>
      <w:r w:rsidR="00B85D67">
        <w:t xml:space="preserve"> and hedge positions</w:t>
      </w:r>
      <w:r w:rsidR="001E4D70">
        <w:t xml:space="preserve">. </w:t>
      </w:r>
    </w:p>
    <w:p w:rsidR="00EA4F6C" w:rsidRDefault="00EA4F6C"/>
    <w:p w:rsidR="00EA4F6C" w:rsidRDefault="00EA4F6C">
      <w:r>
        <w:t>Background</w:t>
      </w:r>
    </w:p>
    <w:p w:rsidR="00EA4F6C" w:rsidRDefault="00EA4F6C"/>
    <w:p w:rsidR="00D23FA8" w:rsidRDefault="00545757">
      <w:r>
        <w:t>The one year monthly Cliquet option</w:t>
      </w:r>
      <w:r w:rsidR="00D23FA8">
        <w:t>’s payoff func</w:t>
      </w:r>
      <w:r w:rsidR="008C5A1F">
        <w:t>tion can be written as formula (1)</w:t>
      </w:r>
      <w:r w:rsidR="00D23FA8">
        <w:t>.</w:t>
      </w:r>
    </w:p>
    <w:p w:rsidR="00D23FA8" w:rsidRDefault="00D23FA8"/>
    <w:p w:rsidR="00D23FA8" w:rsidRDefault="00D23FA8" w:rsidP="006946EF">
      <w:pPr>
        <w:jc w:val="center"/>
        <w:rPr>
          <w:sz w:val="20"/>
        </w:rPr>
      </w:pPr>
      <m:oMathPara>
        <m:oMath>
          <m:r>
            <m:rPr>
              <m:sty m:val="p"/>
            </m:rPr>
            <w:rPr>
              <w:rFonts w:ascii="Cambria Math" w:hAnsi="Cambria Math"/>
              <w:sz w:val="20"/>
            </w:rPr>
            <w:br/>
          </m:r>
          <m:r>
            <w:rPr>
              <w:rFonts w:ascii="Cambria Math" w:hAnsi="Cambria Math"/>
              <w:sz w:val="20"/>
            </w:rPr>
            <m:t>Payout=P ×</m:t>
          </m:r>
          <m:func>
            <m:funcPr>
              <m:ctrlPr>
                <w:rPr>
                  <w:rFonts w:ascii="Cambria Math" w:hAnsi="Cambria Math"/>
                  <w:sz w:val="20"/>
                </w:rPr>
              </m:ctrlPr>
            </m:funcPr>
            <m:fName>
              <m:r>
                <m:rPr>
                  <m:sty m:val="p"/>
                </m:rPr>
                <w:rPr>
                  <w:rFonts w:ascii="Cambria Math" w:hAnsi="Cambria Math"/>
                  <w:sz w:val="20"/>
                </w:rPr>
                <m:t>max</m:t>
              </m:r>
              <m:ctrlPr>
                <w:rPr>
                  <w:rFonts w:ascii="Cambria Math" w:hAnsi="Cambria Math"/>
                  <w:i/>
                  <w:sz w:val="20"/>
                </w:rPr>
              </m:ctrlPr>
            </m:fName>
            <m:e>
              <m:d>
                <m:dPr>
                  <m:ctrlPr>
                    <w:rPr>
                      <w:rFonts w:ascii="Cambria Math" w:hAnsi="Cambria Math"/>
                      <w:i/>
                      <w:sz w:val="20"/>
                    </w:rPr>
                  </m:ctrlPr>
                </m:dPr>
                <m:e>
                  <m:nary>
                    <m:naryPr>
                      <m:chr m:val="∑"/>
                      <m:limLoc m:val="undOvr"/>
                      <m:ctrlPr>
                        <w:rPr>
                          <w:rFonts w:ascii="Cambria Math" w:hAnsi="Cambria Math"/>
                          <w:i/>
                          <w:sz w:val="20"/>
                        </w:rPr>
                      </m:ctrlPr>
                    </m:naryPr>
                    <m:sub>
                      <m:r>
                        <w:rPr>
                          <w:rFonts w:ascii="Cambria Math" w:hAnsi="Cambria Math"/>
                          <w:sz w:val="20"/>
                        </w:rPr>
                        <m:t>t=1</m:t>
                      </m:r>
                    </m:sub>
                    <m:sup>
                      <m:r>
                        <w:rPr>
                          <w:rFonts w:ascii="Cambria Math" w:hAnsi="Cambria Math"/>
                          <w:sz w:val="20"/>
                        </w:rPr>
                        <m:t>12</m:t>
                      </m:r>
                    </m:sup>
                    <m:e>
                      <m:r>
                        <m:rPr>
                          <m:sty m:val="p"/>
                        </m:rPr>
                        <w:rPr>
                          <w:rFonts w:ascii="Cambria Math" w:hAnsi="Cambria Math"/>
                          <w:sz w:val="20"/>
                        </w:rPr>
                        <m:t>min⁡</m:t>
                      </m:r>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S</m:t>
                              </m:r>
                            </m:e>
                            <m:sub>
                              <m:r>
                                <w:rPr>
                                  <w:rFonts w:ascii="Cambria Math" w:hAnsi="Cambria Math"/>
                                  <w:sz w:val="20"/>
                                </w:rPr>
                                <m:t>t</m:t>
                              </m:r>
                            </m:sub>
                          </m:sSub>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0</m:t>
                              </m:r>
                            </m:sub>
                          </m:sSub>
                        </m:den>
                      </m:f>
                      <m:r>
                        <w:rPr>
                          <w:rFonts w:ascii="Cambria Math" w:hAnsi="Cambria Math"/>
                          <w:sz w:val="20"/>
                        </w:rPr>
                        <m:t>-1</m:t>
                      </m:r>
                    </m:e>
                  </m:nary>
                  <m:r>
                    <w:rPr>
                      <w:rFonts w:ascii="Cambria Math" w:hAnsi="Cambria Math"/>
                      <w:sz w:val="20"/>
                    </w:rPr>
                    <m:t>,cap), floor</m:t>
                  </m:r>
                </m:e>
              </m:d>
            </m:e>
          </m:func>
          <m:r>
            <w:rPr>
              <w:rFonts w:ascii="Cambria Math" w:hAnsi="Cambria Math"/>
              <w:sz w:val="20"/>
            </w:rPr>
            <m:t>×a</m:t>
          </m:r>
        </m:oMath>
      </m:oMathPara>
      <w:r w:rsidR="006946EF">
        <w:rPr>
          <w:sz w:val="20"/>
        </w:rPr>
        <w:t xml:space="preserve">         (1)</w:t>
      </w:r>
    </w:p>
    <w:p w:rsidR="006946EF" w:rsidRPr="000E09B0" w:rsidRDefault="006946EF" w:rsidP="00D23FA8">
      <w:pPr>
        <w:rPr>
          <w:sz w:val="20"/>
        </w:rPr>
      </w:pPr>
    </w:p>
    <w:p w:rsidR="006946EF" w:rsidRDefault="006946EF" w:rsidP="006946EF">
      <w:pPr>
        <w:jc w:val="center"/>
        <w:rPr>
          <w:sz w:val="20"/>
        </w:rPr>
      </w:pPr>
      <w:r>
        <w:rPr>
          <w:sz w:val="20"/>
        </w:rPr>
        <w:t>P is premium amount</w:t>
      </w:r>
    </w:p>
    <w:p w:rsidR="006946EF" w:rsidRDefault="006946EF" w:rsidP="006946EF">
      <w:pPr>
        <w:jc w:val="center"/>
        <w:rPr>
          <w:sz w:val="20"/>
        </w:rPr>
      </w:pPr>
      <w:proofErr w:type="gramStart"/>
      <w:r>
        <w:rPr>
          <w:sz w:val="20"/>
        </w:rPr>
        <w:t>a</w:t>
      </w:r>
      <w:proofErr w:type="gramEnd"/>
      <w:r>
        <w:rPr>
          <w:sz w:val="20"/>
        </w:rPr>
        <w:t xml:space="preserve"> is participation rate</w:t>
      </w:r>
    </w:p>
    <w:p w:rsidR="006946EF" w:rsidRDefault="006946EF" w:rsidP="006946EF">
      <w:pPr>
        <w:jc w:val="center"/>
        <w:rPr>
          <w:sz w:val="20"/>
        </w:rPr>
      </w:pPr>
      <w:r>
        <w:rPr>
          <w:sz w:val="20"/>
        </w:rPr>
        <w:t>S</w:t>
      </w:r>
      <w:r w:rsidRPr="006946EF">
        <w:rPr>
          <w:sz w:val="20"/>
          <w:vertAlign w:val="subscript"/>
        </w:rPr>
        <w:t>t</w:t>
      </w:r>
      <w:r>
        <w:rPr>
          <w:sz w:val="20"/>
        </w:rPr>
        <w:t xml:space="preserve"> is the in</w:t>
      </w:r>
      <w:r w:rsidR="00545757">
        <w:rPr>
          <w:sz w:val="20"/>
        </w:rPr>
        <w:t>dex level at the end of each month</w:t>
      </w:r>
    </w:p>
    <w:p w:rsidR="006946EF" w:rsidRDefault="006946EF" w:rsidP="006946EF">
      <w:pPr>
        <w:jc w:val="center"/>
        <w:rPr>
          <w:sz w:val="20"/>
        </w:rPr>
      </w:pPr>
      <w:r>
        <w:rPr>
          <w:sz w:val="20"/>
        </w:rPr>
        <w:t>S</w:t>
      </w:r>
      <w:r w:rsidRPr="006946EF">
        <w:rPr>
          <w:sz w:val="20"/>
          <w:vertAlign w:val="subscript"/>
        </w:rPr>
        <w:t>0</w:t>
      </w:r>
      <w:r>
        <w:rPr>
          <w:sz w:val="20"/>
        </w:rPr>
        <w:t xml:space="preserve"> is the index level at the beginning of one year</w:t>
      </w:r>
      <w:r w:rsidR="00A3068D">
        <w:rPr>
          <w:sz w:val="20"/>
        </w:rPr>
        <w:t xml:space="preserve"> term</w:t>
      </w:r>
    </w:p>
    <w:p w:rsidR="00D23FA8" w:rsidRDefault="00D23FA8"/>
    <w:p w:rsidR="00453711" w:rsidRDefault="00453711"/>
    <w:p w:rsidR="001E4D70" w:rsidRDefault="001E4D70"/>
    <w:p w:rsidR="000E09B0" w:rsidRDefault="0045174E">
      <w:r>
        <w:t>Cliquet</w:t>
      </w:r>
      <w:r w:rsidR="000E09B0">
        <w:t xml:space="preserve"> Greeks Calculation</w:t>
      </w:r>
    </w:p>
    <w:p w:rsidR="002627AA" w:rsidRDefault="002627AA"/>
    <w:p w:rsidR="002627AA" w:rsidRDefault="002627AA">
      <w:r>
        <w:t>Value:</w:t>
      </w:r>
    </w:p>
    <w:p w:rsidR="00102E6A" w:rsidRDefault="00102E6A"/>
    <w:p w:rsidR="00102E6A" w:rsidRPr="00453711" w:rsidRDefault="00102E6A" w:rsidP="00102E6A">
      <w:pPr>
        <w:rPr>
          <w:szCs w:val="24"/>
        </w:rPr>
      </w:pPr>
      <w:r>
        <w:rPr>
          <w:szCs w:val="24"/>
        </w:rPr>
        <w:t xml:space="preserve">For the lack of close form solution, the value of a Cliquet </w:t>
      </w:r>
      <w:proofErr w:type="gramStart"/>
      <w:r>
        <w:rPr>
          <w:szCs w:val="24"/>
        </w:rPr>
        <w:t>option(</w:t>
      </w:r>
      <w:proofErr w:type="gramEnd"/>
      <m:oMath>
        <m:sSub>
          <m:sSubPr>
            <m:ctrlPr>
              <w:rPr>
                <w:rFonts w:ascii="Cambria Math" w:hAnsi="Cambria Math"/>
                <w:i/>
              </w:rPr>
            </m:ctrlPr>
          </m:sSubPr>
          <m:e>
            <m:r>
              <w:rPr>
                <w:rFonts w:ascii="Cambria Math" w:hAnsi="Cambria Math"/>
              </w:rPr>
              <m:t>Cliquet Value</m:t>
            </m:r>
          </m:e>
          <m:sub>
            <m:r>
              <w:rPr>
                <w:rFonts w:ascii="Cambria Math" w:hAnsi="Cambria Math"/>
              </w:rPr>
              <m:t>S</m:t>
            </m:r>
          </m:sub>
        </m:sSub>
        <m:r>
          <w:rPr>
            <w:rFonts w:ascii="Cambria Math" w:hAnsi="Cambria Math"/>
          </w:rPr>
          <m:t>)</m:t>
        </m:r>
      </m:oMath>
      <w:r>
        <w:rPr>
          <w:szCs w:val="24"/>
        </w:rPr>
        <w:t xml:space="preserve"> is calculated based on the Monte Carlo simulation. The volatility models used for the Monte Carlo simulation are either Bates model or Heston model. The simulation time step is daily. After a large enough sample size(we uses 50K paths for the initial implementation) are generated for the equity return paths, the path wise payout of the Cliquet is calculated first and the average of the discounted path wise results is the option value. For </w:t>
      </w:r>
      <w:proofErr w:type="spellStart"/>
      <w:r>
        <w:rPr>
          <w:szCs w:val="24"/>
        </w:rPr>
        <w:t>inforce</w:t>
      </w:r>
      <w:proofErr w:type="spellEnd"/>
      <w:r>
        <w:rPr>
          <w:szCs w:val="24"/>
        </w:rPr>
        <w:t xml:space="preserve"> </w:t>
      </w:r>
      <w:proofErr w:type="spellStart"/>
      <w:r>
        <w:rPr>
          <w:szCs w:val="24"/>
        </w:rPr>
        <w:t>Cliquet</w:t>
      </w:r>
      <w:proofErr w:type="spellEnd"/>
      <w:r>
        <w:rPr>
          <w:szCs w:val="24"/>
        </w:rPr>
        <w:t xml:space="preserve"> option, the SPX level</w:t>
      </w:r>
      <w:r w:rsidR="00846510">
        <w:rPr>
          <w:szCs w:val="24"/>
        </w:rPr>
        <w:t>s</w:t>
      </w:r>
      <w:r>
        <w:rPr>
          <w:szCs w:val="24"/>
        </w:rPr>
        <w:t xml:space="preserve"> for the past observation dates are known. Only the SPX level</w:t>
      </w:r>
      <w:r w:rsidR="00846510">
        <w:rPr>
          <w:szCs w:val="24"/>
        </w:rPr>
        <w:t>s</w:t>
      </w:r>
      <w:r>
        <w:rPr>
          <w:szCs w:val="24"/>
        </w:rPr>
        <w:t xml:space="preserve"> for the future observation dates are taken from the simulation paths.   </w:t>
      </w:r>
    </w:p>
    <w:p w:rsidR="00102E6A" w:rsidRPr="00102E6A" w:rsidRDefault="00102E6A"/>
    <w:p w:rsidR="005B46C8" w:rsidRDefault="0045174E" w:rsidP="00FC5A18">
      <w:r>
        <w:t xml:space="preserve">Delta: </w:t>
      </w:r>
    </w:p>
    <w:p w:rsidR="000E09B0" w:rsidRPr="00A3068D" w:rsidRDefault="00A76080">
      <m:oMathPara>
        <m:oMath>
          <m:sSub>
            <m:sSubPr>
              <m:ctrlPr>
                <w:rPr>
                  <w:rFonts w:ascii="Cambria Math" w:hAnsi="Cambria Math"/>
                  <w:i/>
                </w:rPr>
              </m:ctrlPr>
            </m:sSubPr>
            <m:e>
              <m:r>
                <w:rPr>
                  <w:rFonts w:ascii="Cambria Math" w:hAnsi="Cambria Math"/>
                </w:rPr>
                <m:t>∆</m:t>
              </m:r>
            </m:e>
            <m:sub>
              <m:r>
                <w:rPr>
                  <w:rFonts w:ascii="Cambria Math" w:hAnsi="Cambria Math"/>
                </w:rPr>
                <m:t>cliquet</m:t>
              </m:r>
            </m:sub>
          </m:sSub>
          <m:r>
            <w:rPr>
              <w:rFonts w:ascii="Cambria Math" w:hAnsi="Cambria Math"/>
            </w:rPr>
            <m:t>=</m:t>
          </m:r>
          <m:sSub>
            <m:sSubPr>
              <m:ctrlPr>
                <w:rPr>
                  <w:rFonts w:ascii="Cambria Math" w:hAnsi="Cambria Math"/>
                  <w:i/>
                </w:rPr>
              </m:ctrlPr>
            </m:sSubPr>
            <m:e>
              <m:r>
                <w:rPr>
                  <w:rFonts w:ascii="Cambria Math" w:hAnsi="Cambria Math"/>
                </w:rPr>
                <m:t>Cliquet Value</m:t>
              </m:r>
            </m:e>
            <m:sub>
              <m:r>
                <w:rPr>
                  <w:rFonts w:ascii="Cambria Math" w:hAnsi="Cambria Math"/>
                </w:rPr>
                <m:t>S+0.5</m:t>
              </m:r>
            </m:sub>
          </m:sSub>
          <m:r>
            <w:rPr>
              <w:rFonts w:ascii="Cambria Math" w:hAnsi="Cambria Math"/>
            </w:rPr>
            <m:t>-</m:t>
          </m:r>
          <m:sSub>
            <m:sSubPr>
              <m:ctrlPr>
                <w:rPr>
                  <w:rFonts w:ascii="Cambria Math" w:hAnsi="Cambria Math"/>
                  <w:i/>
                </w:rPr>
              </m:ctrlPr>
            </m:sSubPr>
            <m:e>
              <m:r>
                <w:rPr>
                  <w:rFonts w:ascii="Cambria Math" w:hAnsi="Cambria Math"/>
                </w:rPr>
                <m:t>Cliquet Value</m:t>
              </m:r>
            </m:e>
            <m:sub>
              <m:r>
                <w:rPr>
                  <w:rFonts w:ascii="Cambria Math" w:hAnsi="Cambria Math"/>
                </w:rPr>
                <m:t>S-0.5</m:t>
              </m:r>
            </m:sub>
          </m:sSub>
        </m:oMath>
      </m:oMathPara>
    </w:p>
    <w:p w:rsidR="00A3068D" w:rsidRDefault="00A76080">
      <m:oMath>
        <m:sSub>
          <m:sSubPr>
            <m:ctrlPr>
              <w:rPr>
                <w:rFonts w:ascii="Cambria Math" w:hAnsi="Cambria Math"/>
                <w:i/>
              </w:rPr>
            </m:ctrlPr>
          </m:sSubPr>
          <m:e>
            <m:r>
              <w:rPr>
                <w:rFonts w:ascii="Cambria Math" w:hAnsi="Cambria Math"/>
              </w:rPr>
              <m:t>Cliquet Value</m:t>
            </m:r>
          </m:e>
          <m:sub>
            <m:r>
              <w:rPr>
                <w:rFonts w:ascii="Cambria Math" w:hAnsi="Cambria Math"/>
              </w:rPr>
              <m:t>S+0.5</m:t>
            </m:r>
          </m:sub>
        </m:sSub>
      </m:oMath>
      <w:r w:rsidR="00A3068D">
        <w:t xml:space="preserve"> </w:t>
      </w:r>
      <w:proofErr w:type="gramStart"/>
      <w:r w:rsidR="00A3068D">
        <w:t>is</w:t>
      </w:r>
      <w:proofErr w:type="gramEnd"/>
      <w:r w:rsidR="00A3068D">
        <w:t xml:space="preserve"> calculated using the same equity return paths. However, the starting SPX level is bumped up by 0.5 point. All observation on SPX happened in the past should be kept the same. </w:t>
      </w:r>
      <m:oMath>
        <m:sSub>
          <m:sSubPr>
            <m:ctrlPr>
              <w:rPr>
                <w:rFonts w:ascii="Cambria Math" w:hAnsi="Cambria Math"/>
                <w:i/>
              </w:rPr>
            </m:ctrlPr>
          </m:sSubPr>
          <m:e>
            <m:r>
              <w:rPr>
                <w:rFonts w:ascii="Cambria Math" w:hAnsi="Cambria Math"/>
              </w:rPr>
              <m:t>Cliquet Value</m:t>
            </m:r>
          </m:e>
          <m:sub>
            <m:r>
              <w:rPr>
                <w:rFonts w:ascii="Cambria Math" w:hAnsi="Cambria Math"/>
              </w:rPr>
              <m:t>S-0.5</m:t>
            </m:r>
          </m:sub>
        </m:sSub>
      </m:oMath>
      <w:r w:rsidR="00A3068D">
        <w:t xml:space="preserve"> </w:t>
      </w:r>
      <w:proofErr w:type="gramStart"/>
      <w:r w:rsidR="00A3068D">
        <w:t>is</w:t>
      </w:r>
      <w:proofErr w:type="gramEnd"/>
      <w:r w:rsidR="00A3068D">
        <w:t xml:space="preserve"> calculated in the same way. </w:t>
      </w:r>
    </w:p>
    <w:p w:rsidR="00A3068D" w:rsidRDefault="00A3068D"/>
    <w:p w:rsidR="00A3068D" w:rsidRDefault="00A3068D" w:rsidP="00A3068D">
      <w:r>
        <w:lastRenderedPageBreak/>
        <w:t xml:space="preserve">Gamma: </w:t>
      </w:r>
    </w:p>
    <w:p w:rsidR="00A3068D" w:rsidRPr="002C78DF" w:rsidRDefault="00A76080" w:rsidP="00A3068D">
      <m:oMathPara>
        <m:oMath>
          <m:sSub>
            <m:sSubPr>
              <m:ctrlPr>
                <w:rPr>
                  <w:rFonts w:ascii="Cambria Math" w:hAnsi="Cambria Math"/>
                  <w:i/>
                </w:rPr>
              </m:ctrlPr>
            </m:sSubPr>
            <m:e>
              <m:r>
                <m:rPr>
                  <m:sty m:val="p"/>
                </m:rPr>
                <w:rPr>
                  <w:rFonts w:ascii="Cambria Math" w:hAnsi="Cambria Math"/>
                </w:rPr>
                <m:t>Γ</m:t>
              </m:r>
            </m:e>
            <m:sub>
              <m:r>
                <w:rPr>
                  <w:rFonts w:ascii="Cambria Math" w:hAnsi="Cambria Math"/>
                </w:rPr>
                <m:t>cl</m:t>
              </m:r>
              <m:r>
                <w:rPr>
                  <w:rFonts w:ascii="Cambria Math" w:hAnsi="Cambria Math"/>
                </w:rPr>
                <m:t>iquet</m:t>
              </m:r>
            </m:sub>
          </m:sSub>
          <m:r>
            <w:rPr>
              <w:rFonts w:ascii="Cambria Math" w:hAnsi="Cambria Math"/>
            </w:rPr>
            <m:t>=</m:t>
          </m:r>
          <m:sSub>
            <m:sSubPr>
              <m:ctrlPr>
                <w:rPr>
                  <w:rFonts w:ascii="Cambria Math" w:hAnsi="Cambria Math"/>
                  <w:i/>
                </w:rPr>
              </m:ctrlPr>
            </m:sSubPr>
            <m:e>
              <m:r>
                <w:rPr>
                  <w:rFonts w:ascii="Cambria Math" w:hAnsi="Cambria Math"/>
                </w:rPr>
                <m:t>(Cliquet Value</m:t>
              </m:r>
            </m:e>
            <m:sub>
              <m:r>
                <w:rPr>
                  <w:rFonts w:ascii="Cambria Math" w:hAnsi="Cambria Math"/>
                </w:rPr>
                <m:t>S+5</m:t>
              </m:r>
            </m:sub>
          </m:sSub>
          <m:r>
            <w:rPr>
              <w:rFonts w:ascii="Cambria Math" w:hAnsi="Cambria Math"/>
            </w:rPr>
            <m:t>-</m:t>
          </m:r>
          <m:sSub>
            <m:sSubPr>
              <m:ctrlPr>
                <w:rPr>
                  <w:rFonts w:ascii="Cambria Math" w:hAnsi="Cambria Math"/>
                  <w:i/>
                </w:rPr>
              </m:ctrlPr>
            </m:sSubPr>
            <m:e>
              <m:r>
                <w:rPr>
                  <w:rFonts w:ascii="Cambria Math" w:hAnsi="Cambria Math"/>
                </w:rPr>
                <m:t>Cliquet Value</m:t>
              </m:r>
            </m:e>
            <m:sub>
              <m:r>
                <w:rPr>
                  <w:rFonts w:ascii="Cambria Math" w:hAnsi="Cambria Math"/>
                </w:rPr>
                <m:t>S-5</m:t>
              </m:r>
            </m:sub>
          </m:sSub>
          <m:r>
            <w:rPr>
              <w:rFonts w:ascii="Cambria Math" w:hAnsi="Cambria Math"/>
            </w:rPr>
            <m:t>)-2×</m:t>
          </m:r>
          <m:sSub>
            <m:sSubPr>
              <m:ctrlPr>
                <w:rPr>
                  <w:rFonts w:ascii="Cambria Math" w:hAnsi="Cambria Math"/>
                  <w:i/>
                </w:rPr>
              </m:ctrlPr>
            </m:sSubPr>
            <m:e>
              <m:r>
                <w:rPr>
                  <w:rFonts w:ascii="Cambria Math" w:hAnsi="Cambria Math"/>
                </w:rPr>
                <m:t>Cliquet Value</m:t>
              </m:r>
            </m:e>
            <m:sub>
              <m:r>
                <w:rPr>
                  <w:rFonts w:ascii="Cambria Math" w:hAnsi="Cambria Math"/>
                </w:rPr>
                <m:t>S</m:t>
              </m:r>
            </m:sub>
          </m:sSub>
        </m:oMath>
      </m:oMathPara>
    </w:p>
    <w:p w:rsidR="002C78DF" w:rsidRDefault="002C78DF" w:rsidP="00A3068D"/>
    <w:p w:rsidR="002C78DF" w:rsidRDefault="002C78DF" w:rsidP="002C78DF">
      <w:r>
        <w:t xml:space="preserve">Vega: </w:t>
      </w:r>
    </w:p>
    <w:p w:rsidR="002C78DF" w:rsidRPr="00553198" w:rsidRDefault="00A76080" w:rsidP="002C78DF">
      <m:oMathPara>
        <m:oMath>
          <m:sSub>
            <m:sSubPr>
              <m:ctrlPr>
                <w:rPr>
                  <w:rFonts w:ascii="Cambria Math" w:hAnsi="Cambria Math"/>
                  <w:i/>
                </w:rPr>
              </m:ctrlPr>
            </m:sSubPr>
            <m:e>
              <m:r>
                <m:rPr>
                  <m:sty m:val="p"/>
                </m:rPr>
                <w:rPr>
                  <w:rFonts w:ascii="Cambria Math" w:hAnsi="Cambria Math"/>
                </w:rPr>
                <m:t>Γ</m:t>
              </m:r>
            </m:e>
            <m:sub>
              <m:r>
                <w:rPr>
                  <w:rFonts w:ascii="Cambria Math" w:hAnsi="Cambria Math"/>
                </w:rPr>
                <m:t>cliquet</m:t>
              </m:r>
            </m:sub>
          </m:sSub>
          <m:r>
            <w:rPr>
              <w:rFonts w:ascii="Cambria Math" w:hAnsi="Cambria Math"/>
            </w:rPr>
            <m:t>=</m:t>
          </m:r>
          <m:sSub>
            <m:sSubPr>
              <m:ctrlPr>
                <w:rPr>
                  <w:rFonts w:ascii="Cambria Math" w:hAnsi="Cambria Math"/>
                  <w:i/>
                </w:rPr>
              </m:ctrlPr>
            </m:sSubPr>
            <m:e>
              <m:r>
                <w:rPr>
                  <w:rFonts w:ascii="Cambria Math" w:hAnsi="Cambria Math"/>
                </w:rPr>
                <m:t>Cliquet Value</m:t>
              </m:r>
            </m:e>
            <m:sub>
              <m:r>
                <w:rPr>
                  <w:rFonts w:ascii="Cambria Math" w:hAnsi="Cambria Math"/>
                </w:rPr>
                <m:t>σ+0.5</m:t>
              </m:r>
            </m:sub>
          </m:sSub>
          <m:r>
            <w:rPr>
              <w:rFonts w:ascii="Cambria Math" w:hAnsi="Cambria Math"/>
            </w:rPr>
            <m:t>-</m:t>
          </m:r>
          <m:sSub>
            <m:sSubPr>
              <m:ctrlPr>
                <w:rPr>
                  <w:rFonts w:ascii="Cambria Math" w:hAnsi="Cambria Math"/>
                  <w:i/>
                </w:rPr>
              </m:ctrlPr>
            </m:sSubPr>
            <m:e>
              <m:r>
                <w:rPr>
                  <w:rFonts w:ascii="Cambria Math" w:hAnsi="Cambria Math"/>
                </w:rPr>
                <m:t>Cliquet Value</m:t>
              </m:r>
            </m:e>
            <m:sub>
              <m:r>
                <w:rPr>
                  <w:rFonts w:ascii="Cambria Math" w:hAnsi="Cambria Math"/>
                </w:rPr>
                <m:t>σ-0.5</m:t>
              </m:r>
            </m:sub>
          </m:sSub>
        </m:oMath>
      </m:oMathPara>
    </w:p>
    <w:p w:rsidR="00553198" w:rsidRDefault="00A76080" w:rsidP="00A3068D">
      <m:oMath>
        <m:sSub>
          <m:sSubPr>
            <m:ctrlPr>
              <w:rPr>
                <w:rFonts w:ascii="Cambria Math" w:hAnsi="Cambria Math"/>
                <w:i/>
              </w:rPr>
            </m:ctrlPr>
          </m:sSubPr>
          <m:e>
            <m:r>
              <w:rPr>
                <w:rFonts w:ascii="Cambria Math" w:hAnsi="Cambria Math"/>
              </w:rPr>
              <m:t>Cliquet Value</m:t>
            </m:r>
          </m:e>
          <m:sub>
            <m:r>
              <w:rPr>
                <w:rFonts w:ascii="Cambria Math" w:hAnsi="Cambria Math"/>
              </w:rPr>
              <m:t>σ+0.5</m:t>
            </m:r>
          </m:sub>
        </m:sSub>
      </m:oMath>
      <w:r w:rsidR="002C78DF">
        <w:t xml:space="preserve"> </w:t>
      </w:r>
      <w:proofErr w:type="gramStart"/>
      <w:r w:rsidR="002C78DF">
        <w:t>is</w:t>
      </w:r>
      <w:proofErr w:type="gramEnd"/>
      <w:r w:rsidR="002C78DF">
        <w:t xml:space="preserve"> calculated using the new </w:t>
      </w:r>
      <m:oMath>
        <m:sSubSup>
          <m:sSubSupPr>
            <m:ctrlPr>
              <w:rPr>
                <w:rFonts w:ascii="Cambria Math" w:hAnsi="Cambria Math"/>
                <w:i/>
              </w:rPr>
            </m:ctrlPr>
          </m:sSubSupPr>
          <m:e>
            <m:r>
              <w:rPr>
                <w:rFonts w:ascii="Cambria Math" w:hAnsi="Cambria Math"/>
              </w:rPr>
              <m:t>ν</m:t>
            </m:r>
          </m:e>
          <m:sub>
            <m:r>
              <w:rPr>
                <w:rFonts w:ascii="Cambria Math" w:hAnsi="Cambria Math"/>
              </w:rPr>
              <m:t>0</m:t>
            </m:r>
          </m:sub>
          <m:sup>
            <m:r>
              <w:rPr>
                <w:rFonts w:ascii="Cambria Math" w:hAnsi="Cambria Math"/>
              </w:rPr>
              <m:t>'</m:t>
            </m:r>
          </m:sup>
        </m:sSubSup>
      </m:oMath>
      <w:r w:rsidR="002C78DF">
        <w:t xml:space="preserve"> 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p>
    <w:p w:rsidR="002006F0" w:rsidRDefault="002006F0" w:rsidP="00A3068D">
      <w:r>
        <w:tab/>
      </w:r>
      <w:r>
        <w:tab/>
      </w:r>
      <w:r>
        <w:tab/>
      </w:r>
      <w:r>
        <w:tab/>
      </w:r>
      <m:oMath>
        <m:sSubSup>
          <m:sSubSupPr>
            <m:ctrlPr>
              <w:rPr>
                <w:rFonts w:ascii="Cambria Math" w:hAnsi="Cambria Math"/>
                <w:i/>
              </w:rPr>
            </m:ctrlPr>
          </m:sSubSupPr>
          <m:e>
            <m:r>
              <w:rPr>
                <w:rFonts w:ascii="Cambria Math" w:hAnsi="Cambria Math"/>
              </w:rPr>
              <m:t>υ</m:t>
            </m:r>
          </m:e>
          <m:sub>
            <m:r>
              <w:rPr>
                <w:rFonts w:ascii="Cambria Math" w:hAnsi="Cambria Math"/>
              </w:rPr>
              <m:t>0</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0</m:t>
                    </m:r>
                  </m:sub>
                </m:sSub>
              </m:e>
            </m:rad>
            <m:r>
              <w:rPr>
                <w:rFonts w:ascii="Cambria Math" w:hAnsi="Cambria Math"/>
              </w:rPr>
              <m:t>+0.005)</m:t>
            </m:r>
          </m:e>
          <m:sup>
            <m:r>
              <w:rPr>
                <w:rFonts w:ascii="Cambria Math" w:hAnsi="Cambria Math"/>
              </w:rPr>
              <m:t>2</m:t>
            </m:r>
          </m:sup>
        </m:sSup>
      </m:oMath>
    </w:p>
    <w:p w:rsidR="002006F0" w:rsidRDefault="002006F0" w:rsidP="002006F0">
      <w:r>
        <w:tab/>
        <w:t xml:space="preserve">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θ</m:t>
                </m:r>
              </m:e>
            </m:rad>
            <m:r>
              <w:rPr>
                <w:rFonts w:ascii="Cambria Math" w:hAnsi="Cambria Math"/>
              </w:rPr>
              <m:t>+0.005)</m:t>
            </m:r>
          </m:e>
          <m:sup>
            <m:r>
              <w:rPr>
                <w:rFonts w:ascii="Cambria Math" w:hAnsi="Cambria Math"/>
              </w:rPr>
              <m:t>2</m:t>
            </m:r>
          </m:sup>
        </m:sSup>
      </m:oMath>
    </w:p>
    <w:p w:rsidR="002006F0" w:rsidRDefault="00A76080" w:rsidP="002006F0">
      <m:oMath>
        <m:sSub>
          <m:sSubPr>
            <m:ctrlPr>
              <w:rPr>
                <w:rFonts w:ascii="Cambria Math" w:hAnsi="Cambria Math"/>
                <w:i/>
              </w:rPr>
            </m:ctrlPr>
          </m:sSubPr>
          <m:e>
            <m:r>
              <w:rPr>
                <w:rFonts w:ascii="Cambria Math" w:hAnsi="Cambria Math"/>
              </w:rPr>
              <m:t>Cliquet Value</m:t>
            </m:r>
          </m:e>
          <m:sub>
            <m:r>
              <w:rPr>
                <w:rFonts w:ascii="Cambria Math" w:hAnsi="Cambria Math"/>
              </w:rPr>
              <m:t>σ-0.5</m:t>
            </m:r>
          </m:sub>
        </m:sSub>
      </m:oMath>
      <w:r w:rsidR="002006F0">
        <w:t xml:space="preserve"> </w:t>
      </w:r>
      <w:proofErr w:type="gramStart"/>
      <w:r w:rsidR="002006F0">
        <w:t>is</w:t>
      </w:r>
      <w:proofErr w:type="gramEnd"/>
      <w:r w:rsidR="002006F0">
        <w:t xml:space="preserve"> calculated using the new </w:t>
      </w:r>
      <m:oMath>
        <m:sSubSup>
          <m:sSubSupPr>
            <m:ctrlPr>
              <w:rPr>
                <w:rFonts w:ascii="Cambria Math" w:hAnsi="Cambria Math"/>
                <w:i/>
              </w:rPr>
            </m:ctrlPr>
          </m:sSubSupPr>
          <m:e>
            <m:r>
              <w:rPr>
                <w:rFonts w:ascii="Cambria Math" w:hAnsi="Cambria Math"/>
              </w:rPr>
              <m:t>ν</m:t>
            </m:r>
          </m:e>
          <m:sub>
            <m:r>
              <w:rPr>
                <w:rFonts w:ascii="Cambria Math" w:hAnsi="Cambria Math"/>
              </w:rPr>
              <m:t>0</m:t>
            </m:r>
          </m:sub>
          <m:sup>
            <m:r>
              <w:rPr>
                <w:rFonts w:ascii="Cambria Math" w:hAnsi="Cambria Math"/>
              </w:rPr>
              <m:t>'</m:t>
            </m:r>
          </m:sup>
        </m:sSubSup>
      </m:oMath>
      <w:r w:rsidR="002006F0">
        <w:t xml:space="preserve"> 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p>
    <w:p w:rsidR="002006F0" w:rsidRDefault="002006F0" w:rsidP="002006F0">
      <w:r>
        <w:tab/>
      </w:r>
      <w:r>
        <w:tab/>
      </w:r>
      <w:r>
        <w:tab/>
      </w:r>
      <w:r>
        <w:tab/>
      </w:r>
      <m:oMath>
        <m:sSubSup>
          <m:sSubSupPr>
            <m:ctrlPr>
              <w:rPr>
                <w:rFonts w:ascii="Cambria Math" w:hAnsi="Cambria Math"/>
                <w:i/>
              </w:rPr>
            </m:ctrlPr>
          </m:sSubSupPr>
          <m:e>
            <m:r>
              <w:rPr>
                <w:rFonts w:ascii="Cambria Math" w:hAnsi="Cambria Math"/>
              </w:rPr>
              <m:t>υ</m:t>
            </m:r>
          </m:e>
          <m:sub>
            <m:r>
              <w:rPr>
                <w:rFonts w:ascii="Cambria Math" w:hAnsi="Cambria Math"/>
              </w:rPr>
              <m:t>0</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0</m:t>
                    </m:r>
                  </m:sub>
                </m:sSub>
              </m:e>
            </m:rad>
            <m:r>
              <w:rPr>
                <w:rFonts w:ascii="Cambria Math" w:hAnsi="Cambria Math"/>
              </w:rPr>
              <m:t>-0.005)</m:t>
            </m:r>
          </m:e>
          <m:sup>
            <m:r>
              <w:rPr>
                <w:rFonts w:ascii="Cambria Math" w:hAnsi="Cambria Math"/>
              </w:rPr>
              <m:t>2</m:t>
            </m:r>
          </m:sup>
        </m:sSup>
      </m:oMath>
    </w:p>
    <w:p w:rsidR="002006F0" w:rsidRDefault="002006F0" w:rsidP="002006F0">
      <w:r>
        <w:tab/>
        <w:t xml:space="preserve">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θ</m:t>
                </m:r>
              </m:e>
            </m:rad>
            <m:r>
              <w:rPr>
                <w:rFonts w:ascii="Cambria Math" w:hAnsi="Cambria Math"/>
              </w:rPr>
              <m:t>-0.005)</m:t>
            </m:r>
          </m:e>
          <m:sup>
            <m:r>
              <w:rPr>
                <w:rFonts w:ascii="Cambria Math" w:hAnsi="Cambria Math"/>
              </w:rPr>
              <m:t>2</m:t>
            </m:r>
          </m:sup>
        </m:sSup>
      </m:oMath>
    </w:p>
    <w:p w:rsidR="00380143" w:rsidRDefault="00380143" w:rsidP="002006F0">
      <w:r>
        <w:t xml:space="preserve">Please note the Vega calculated here is not used for attribution analysis since it is hard to define </w:t>
      </w:r>
      <m:oMath>
        <m:sSub>
          <m:sSubPr>
            <m:ctrlPr>
              <w:rPr>
                <w:rFonts w:ascii="Cambria Math" w:hAnsi="Cambria Math"/>
                <w:i/>
              </w:rPr>
            </m:ctrlPr>
          </m:sSubPr>
          <m:e>
            <m:r>
              <w:rPr>
                <w:rFonts w:ascii="Cambria Math" w:hAnsi="Cambria Math"/>
              </w:rPr>
              <m:t>σ</m:t>
            </m:r>
          </m:e>
          <m:sub>
            <m:r>
              <w:rPr>
                <w:rFonts w:ascii="Cambria Math" w:hAnsi="Cambria Math"/>
              </w:rPr>
              <m:t>BOP</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EOP</m:t>
            </m:r>
          </m:sub>
        </m:sSub>
      </m:oMath>
      <w:r>
        <w:t xml:space="preserve"> under a stochastic volatility model. The attribution analysis on the volatility change is explained in the next section. </w:t>
      </w:r>
    </w:p>
    <w:p w:rsidR="002C78DF" w:rsidRDefault="002C78DF" w:rsidP="00A3068D"/>
    <w:p w:rsidR="00553198" w:rsidRDefault="00553198" w:rsidP="00553198">
      <w:r>
        <w:t xml:space="preserve">Theta: </w:t>
      </w:r>
    </w:p>
    <w:p w:rsidR="00553198" w:rsidRPr="00A3068D" w:rsidRDefault="00A76080" w:rsidP="00553198">
      <m:oMathPara>
        <m:oMath>
          <m:sSub>
            <m:sSubPr>
              <m:ctrlPr>
                <w:rPr>
                  <w:rFonts w:ascii="Cambria Math" w:hAnsi="Cambria Math"/>
                  <w:i/>
                </w:rPr>
              </m:ctrlPr>
            </m:sSubPr>
            <m:e>
              <m:r>
                <m:rPr>
                  <m:sty m:val="p"/>
                </m:rPr>
                <w:rPr>
                  <w:rFonts w:ascii="Cambria Math" w:hAnsi="Cambria Math"/>
                </w:rPr>
                <m:t>Theta</m:t>
              </m:r>
            </m:e>
            <m:sub>
              <m:r>
                <w:rPr>
                  <w:rFonts w:ascii="Cambria Math" w:hAnsi="Cambria Math"/>
                </w:rPr>
                <m:t>cliquet</m:t>
              </m:r>
            </m:sub>
          </m:sSub>
          <m:r>
            <w:rPr>
              <w:rFonts w:ascii="Cambria Math" w:hAnsi="Cambria Math"/>
            </w:rPr>
            <m:t>=(</m:t>
          </m:r>
          <m:sSub>
            <m:sSubPr>
              <m:ctrlPr>
                <w:rPr>
                  <w:rFonts w:ascii="Cambria Math" w:hAnsi="Cambria Math"/>
                  <w:i/>
                </w:rPr>
              </m:ctrlPr>
            </m:sSubPr>
            <m:e>
              <m:r>
                <w:rPr>
                  <w:rFonts w:ascii="Cambria Math" w:hAnsi="Cambria Math"/>
                </w:rPr>
                <m:t>Cliq</m:t>
              </m:r>
              <m:r>
                <w:rPr>
                  <w:rFonts w:ascii="Cambria Math" w:hAnsi="Cambria Math"/>
                </w:rPr>
                <m:t>uet Value</m:t>
              </m: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Cliquet Value</m:t>
              </m:r>
            </m:e>
            <m:sub>
              <m:r>
                <w:rPr>
                  <w:rFonts w:ascii="Cambria Math" w:hAnsi="Cambria Math"/>
                </w:rPr>
                <m:t>S</m:t>
              </m:r>
            </m:sub>
          </m:sSub>
          <m:r>
            <w:rPr>
              <w:rFonts w:ascii="Cambria Math" w:hAnsi="Cambria Math"/>
            </w:rPr>
            <m:t>)×252</m:t>
          </m:r>
        </m:oMath>
      </m:oMathPara>
    </w:p>
    <w:p w:rsidR="00553198" w:rsidRDefault="00A76080" w:rsidP="00A3068D">
      <m:oMath>
        <m:sSub>
          <m:sSubPr>
            <m:ctrlPr>
              <w:rPr>
                <w:rFonts w:ascii="Cambria Math" w:hAnsi="Cambria Math"/>
                <w:i/>
              </w:rPr>
            </m:ctrlPr>
          </m:sSubPr>
          <m:e>
            <m:r>
              <w:rPr>
                <w:rFonts w:ascii="Cambria Math" w:hAnsi="Cambria Math"/>
              </w:rPr>
              <m:t>Cliquet Value</m:t>
            </m:r>
          </m:e>
          <m:sub>
            <m:r>
              <w:rPr>
                <w:rFonts w:ascii="Cambria Math" w:hAnsi="Cambria Math"/>
              </w:rPr>
              <m:t>S'</m:t>
            </m:r>
          </m:sub>
        </m:sSub>
      </m:oMath>
      <w:r w:rsidR="00553198">
        <w:t xml:space="preserve"> </w:t>
      </w:r>
      <w:proofErr w:type="gramStart"/>
      <w:r w:rsidR="00553198">
        <w:t>is</w:t>
      </w:r>
      <w:proofErr w:type="gramEnd"/>
      <w:r w:rsidR="00553198">
        <w:t xml:space="preserve"> the Cliquet value calculated at t+1 </w:t>
      </w:r>
      <w:r w:rsidR="00E64EF8">
        <w:t xml:space="preserve">business </w:t>
      </w:r>
      <w:r w:rsidR="00553198">
        <w:t xml:space="preserve">day assuming there is not SPX index level change from t to t+1 day. The original </w:t>
      </w:r>
      <m:oMath>
        <m:sSub>
          <m:sSubPr>
            <m:ctrlPr>
              <w:rPr>
                <w:rFonts w:ascii="Cambria Math" w:hAnsi="Cambria Math"/>
                <w:i/>
              </w:rPr>
            </m:ctrlPr>
          </m:sSubPr>
          <m:e>
            <m:r>
              <w:rPr>
                <w:rFonts w:ascii="Cambria Math" w:hAnsi="Cambria Math"/>
              </w:rPr>
              <m:t>Cliquet Value</m:t>
            </m:r>
          </m:e>
          <m:sub>
            <m:r>
              <w:rPr>
                <w:rFonts w:ascii="Cambria Math" w:hAnsi="Cambria Math"/>
              </w:rPr>
              <m:t>S</m:t>
            </m:r>
          </m:sub>
        </m:sSub>
      </m:oMath>
      <w:r w:rsidR="00553198">
        <w:t xml:space="preserve"> is the Cliquet value calculated at t days. </w:t>
      </w:r>
      <m:oMath>
        <m:sSub>
          <m:sSubPr>
            <m:ctrlPr>
              <w:rPr>
                <w:rFonts w:ascii="Cambria Math" w:hAnsi="Cambria Math"/>
                <w:i/>
              </w:rPr>
            </m:ctrlPr>
          </m:sSubPr>
          <m:e>
            <m:r>
              <w:rPr>
                <w:rFonts w:ascii="Cambria Math" w:hAnsi="Cambria Math"/>
              </w:rPr>
              <m:t>Cliquet Value</m:t>
            </m:r>
          </m:e>
          <m:sub>
            <m:r>
              <w:rPr>
                <w:rFonts w:ascii="Cambria Math" w:hAnsi="Cambria Math"/>
              </w:rPr>
              <m:t>S'</m:t>
            </m:r>
          </m:sub>
        </m:sSub>
      </m:oMath>
      <w:r w:rsidR="00553198">
        <w:t xml:space="preserve">  </w:t>
      </w:r>
      <w:proofErr w:type="gramStart"/>
      <w:r w:rsidR="00553198">
        <w:t>is</w:t>
      </w:r>
      <w:proofErr w:type="gramEnd"/>
      <w:r w:rsidR="00553198">
        <w:t xml:space="preserve"> calculated using a different set of equity return paths. Assume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553198">
        <w:t xml:space="preserve"> is the closing SPX index level on the valuation day t. In the new set equity return paths, we assume the equity return from</w:t>
      </w:r>
      <w:bookmarkStart w:id="0" w:name="_GoBack"/>
      <w:bookmarkEnd w:id="0"/>
      <w:r w:rsidR="00553198">
        <w:t xml:space="preserve"> t to t+1 is zero. The equity return from </w:t>
      </w:r>
      <w:proofErr w:type="spellStart"/>
      <w:r w:rsidR="00553198">
        <w:t>t+n</w:t>
      </w:r>
      <w:proofErr w:type="spellEnd"/>
      <w:r w:rsidR="00553198">
        <w:t xml:space="preserve"> to t+n+1 in the new return paths is the same as the return from t+n-1 to </w:t>
      </w:r>
      <w:proofErr w:type="spellStart"/>
      <w:r w:rsidR="00553198">
        <w:t>t+n</w:t>
      </w:r>
      <w:proofErr w:type="spellEnd"/>
      <w:r w:rsidR="00553198">
        <w:t xml:space="preserve"> in the original set of equity paths. </w:t>
      </w:r>
      <w:r w:rsidR="00E64EF8">
        <w:t xml:space="preserve">Please note since all the dates used here are business days, we multiple the daily theta by 252 to get to the yearly theta. </w:t>
      </w:r>
    </w:p>
    <w:p w:rsidR="003113FB" w:rsidRDefault="003113FB" w:rsidP="00A3068D"/>
    <w:p w:rsidR="003113FB" w:rsidRDefault="002C78DF" w:rsidP="00A3068D">
      <w:r>
        <w:t xml:space="preserve">The Value, Delta, Gamma, Vega </w:t>
      </w:r>
      <w:r w:rsidR="003113FB">
        <w:t>and Theta are additive. The sum of by policy Value, Delta, Gamma</w:t>
      </w:r>
      <w:r>
        <w:t>, Vega</w:t>
      </w:r>
      <w:r w:rsidR="003113FB">
        <w:t xml:space="preserve"> and Theta is the block’s Value, Delta, Gamma and Theta. </w:t>
      </w:r>
    </w:p>
    <w:p w:rsidR="0056670C" w:rsidRDefault="0056670C" w:rsidP="00A3068D"/>
    <w:p w:rsidR="00846510" w:rsidRDefault="00846510" w:rsidP="00A3068D">
      <w:r>
        <w:t xml:space="preserve">Only special treatment is for policies that settle on a nonbusiness day. </w:t>
      </w:r>
      <w:r w:rsidR="00455684">
        <w:t xml:space="preserve">According to the production spec, the previous business day’s SPX level will be used for the settlement and also be used as initial SPX level in the new term. For that reason, we reset the Cliquet option on the last business day if the actual settlement day falls on a nonbusiness day. </w:t>
      </w:r>
    </w:p>
    <w:p w:rsidR="00846510" w:rsidRDefault="00846510" w:rsidP="00A3068D"/>
    <w:p w:rsidR="0056670C" w:rsidRDefault="0056670C" w:rsidP="00A3068D">
      <w:r>
        <w:t>Attribution</w:t>
      </w:r>
    </w:p>
    <w:p w:rsidR="0056670C" w:rsidRDefault="0056670C" w:rsidP="00A3068D"/>
    <w:p w:rsidR="00CE033F" w:rsidRPr="00A3068D" w:rsidRDefault="00CE033F" w:rsidP="00A3068D">
      <w:r>
        <w:t>Attribution analysis is the tool to explain changes of Cliquet value. The major contributors to the change of Cliquet value are changes in index level, index volatility and time decay. Formula (</w:t>
      </w:r>
      <w:r w:rsidR="008C5A1F">
        <w:t>2</w:t>
      </w:r>
      <w:r>
        <w:t xml:space="preserve">) decomposes the changes of the Cliquet value into changes due to Delta, Vega, Gamma, Speed and </w:t>
      </w:r>
      <w:proofErr w:type="gramStart"/>
      <w:r>
        <w:t>Theta(</w:t>
      </w:r>
      <w:proofErr w:type="gramEnd"/>
      <w:r>
        <w:t>time decay). The unexplained change is included as epsilon. Usually the epsilon is a small number.</w:t>
      </w:r>
    </w:p>
    <w:p w:rsidR="00A3068D" w:rsidRDefault="00A3068D"/>
    <w:p w:rsidR="00CE033F" w:rsidRPr="00E528EF" w:rsidRDefault="00A76080" w:rsidP="00CE033F">
      <w:pPr>
        <w:rPr>
          <w:sz w:val="20"/>
        </w:rPr>
      </w:pPr>
      <m:oMathPara>
        <m:oMath>
          <m:sSub>
            <m:sSubPr>
              <m:ctrlPr>
                <w:rPr>
                  <w:rFonts w:ascii="Cambria Math" w:hAnsi="Cambria Math"/>
                  <w:i/>
                  <w:sz w:val="20"/>
                </w:rPr>
              </m:ctrlPr>
            </m:sSubPr>
            <m:e>
              <m:r>
                <w:rPr>
                  <w:rFonts w:ascii="Cambria Math" w:hAnsi="Cambria Math"/>
                  <w:sz w:val="20"/>
                </w:rPr>
                <m:t>Cliquet Value</m:t>
              </m:r>
            </m:e>
            <m:sub>
              <m:r>
                <w:rPr>
                  <w:rFonts w:ascii="Cambria Math" w:hAnsi="Cambria Math"/>
                  <w:sz w:val="20"/>
                </w:rPr>
                <m:t>EOP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Cliquet Value</m:t>
              </m:r>
            </m:e>
            <m:sub>
              <m:r>
                <w:rPr>
                  <w:rFonts w:ascii="Cambria Math" w:hAnsi="Cambria Math"/>
                  <w:sz w:val="20"/>
                </w:rPr>
                <m:t>BOP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m:t>
              </m:r>
            </m:e>
            <m:sub>
              <m:r>
                <w:rPr>
                  <w:rFonts w:ascii="Cambria Math" w:hAnsi="Cambria Math"/>
                  <w:sz w:val="20"/>
                </w:rPr>
                <m:t>Cliquet-BOP</m:t>
              </m:r>
            </m:sub>
          </m:sSub>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SPX</m:t>
                  </m:r>
                </m:e>
                <m:sub>
                  <m:r>
                    <w:rPr>
                      <w:rFonts w:ascii="Cambria Math" w:hAnsi="Cambria Math"/>
                      <w:sz w:val="20"/>
                    </w:rPr>
                    <m:t>EOP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SPX</m:t>
                  </m:r>
                </m:e>
                <m:sub>
                  <m:r>
                    <w:rPr>
                      <w:rFonts w:ascii="Cambria Math" w:hAnsi="Cambria Math"/>
                      <w:sz w:val="20"/>
                    </w:rPr>
                    <m:t>BOP</m:t>
                  </m:r>
                </m:sub>
              </m:sSub>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sSub>
            <m:sSubPr>
              <m:ctrlPr>
                <w:rPr>
                  <w:rFonts w:ascii="Cambria Math" w:hAnsi="Cambria Math"/>
                  <w:i/>
                  <w:sz w:val="20"/>
                </w:rPr>
              </m:ctrlPr>
            </m:sSubPr>
            <m:e>
              <m:r>
                <m:rPr>
                  <m:sty m:val="p"/>
                </m:rPr>
                <w:rPr>
                  <w:rFonts w:ascii="Cambria Math" w:hAnsi="Cambria Math"/>
                  <w:sz w:val="20"/>
                </w:rPr>
                <m:t>Γ</m:t>
              </m:r>
            </m:e>
            <m:sub>
              <m:r>
                <w:rPr>
                  <w:rFonts w:ascii="Cambria Math" w:hAnsi="Cambria Math"/>
                  <w:sz w:val="20"/>
                </w:rPr>
                <m:t>Cliquet-BOP</m:t>
              </m:r>
            </m:sub>
          </m:sSub>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SPX</m:t>
                      </m:r>
                    </m:e>
                    <m:sub>
                      <m:r>
                        <w:rPr>
                          <w:rFonts w:ascii="Cambria Math" w:hAnsi="Cambria Math"/>
                          <w:sz w:val="20"/>
                        </w:rPr>
                        <m:t>EOP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SPX</m:t>
                      </m:r>
                    </m:e>
                    <m:sub>
                      <m:r>
                        <w:rPr>
                          <w:rFonts w:ascii="Cambria Math" w:hAnsi="Cambria Math"/>
                          <w:sz w:val="20"/>
                        </w:rPr>
                        <m:t>BOP</m:t>
                      </m:r>
                    </m:sub>
                  </m:sSub>
                </m:e>
              </m:d>
            </m:e>
            <m:sup>
              <m:r>
                <w:rPr>
                  <w:rFonts w:ascii="Cambria Math" w:hAnsi="Cambria Math"/>
                  <w:sz w:val="20"/>
                </w:rPr>
                <m:t>2</m:t>
              </m:r>
            </m:sup>
          </m:sSup>
        </m:oMath>
      </m:oMathPara>
    </w:p>
    <w:p w:rsidR="003113FB" w:rsidRDefault="00CE033F" w:rsidP="003113FB">
      <w:pPr>
        <w:jc w:val="center"/>
        <w:rPr>
          <w:sz w:val="20"/>
        </w:rPr>
      </w:pPr>
      <m:oMath>
        <m:r>
          <w:rPr>
            <w:rFonts w:ascii="Cambria Math" w:hAnsi="Cambria Math"/>
            <w:sz w:val="20"/>
          </w:rPr>
          <m:t>+</m:t>
        </m:r>
        <m:sSub>
          <m:sSubPr>
            <m:ctrlPr>
              <w:rPr>
                <w:rFonts w:ascii="Cambria Math" w:hAnsi="Cambria Math"/>
                <w:i/>
                <w:sz w:val="20"/>
              </w:rPr>
            </m:ctrlPr>
          </m:sSubPr>
          <m:e>
            <m:r>
              <w:rPr>
                <w:rFonts w:ascii="Cambria Math" w:hAnsi="Cambria Math"/>
                <w:sz w:val="20"/>
              </w:rPr>
              <m:t>theta</m:t>
            </m:r>
          </m:e>
          <m:sub>
            <m:r>
              <w:rPr>
                <w:rFonts w:ascii="Cambria Math" w:hAnsi="Cambria Math"/>
                <w:sz w:val="20"/>
              </w:rPr>
              <m:t>BOP</m:t>
            </m:r>
          </m:sub>
        </m:sSub>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EOP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BOP</m:t>
                </m:r>
              </m:sub>
            </m:sSub>
          </m:e>
        </m:d>
        <m:r>
          <w:rPr>
            <w:rFonts w:ascii="Cambria Math" w:hAnsi="Cambria Math"/>
            <w:sz w:val="20"/>
          </w:rPr>
          <m:t>/252+Change Due to Vega+ε</m:t>
        </m:r>
      </m:oMath>
      <w:r>
        <w:rPr>
          <w:sz w:val="20"/>
        </w:rPr>
        <w:t xml:space="preserve">       (</w:t>
      </w:r>
      <w:r w:rsidR="008C5A1F">
        <w:rPr>
          <w:sz w:val="20"/>
        </w:rPr>
        <w:t>2</w:t>
      </w:r>
      <w:r>
        <w:rPr>
          <w:sz w:val="20"/>
        </w:rPr>
        <w:t>)</w:t>
      </w:r>
    </w:p>
    <w:p w:rsidR="00E64EF8" w:rsidRPr="00E64EF8" w:rsidRDefault="00E64EF8" w:rsidP="003113FB">
      <w:pPr>
        <w:rPr>
          <w:sz w:val="20"/>
        </w:rPr>
      </w:pPr>
    </w:p>
    <w:p w:rsidR="003113FB" w:rsidRDefault="00A76080" w:rsidP="003113FB">
      <w:pPr>
        <w:rPr>
          <w:sz w:val="20"/>
        </w:rPr>
      </w:pPr>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EOP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BOP</m:t>
                </m:r>
              </m:sub>
            </m:sSub>
          </m:e>
        </m:d>
      </m:oMath>
      <w:r w:rsidR="00E64EF8">
        <w:rPr>
          <w:sz w:val="20"/>
        </w:rPr>
        <w:t xml:space="preserve"> </w:t>
      </w:r>
      <w:proofErr w:type="gramStart"/>
      <w:r w:rsidR="00E64EF8">
        <w:rPr>
          <w:sz w:val="20"/>
        </w:rPr>
        <w:t>is</w:t>
      </w:r>
      <w:proofErr w:type="gramEnd"/>
      <w:r w:rsidR="00E64EF8">
        <w:rPr>
          <w:sz w:val="20"/>
        </w:rPr>
        <w:t xml:space="preserve"> the number of business days between EOP and BOP. </w:t>
      </w:r>
    </w:p>
    <w:p w:rsidR="00E64EF8" w:rsidRPr="00E64EF8" w:rsidRDefault="00E64EF8" w:rsidP="003113FB">
      <w:pPr>
        <w:rPr>
          <w:sz w:val="20"/>
        </w:rPr>
      </w:pPr>
    </w:p>
    <w:p w:rsidR="003113FB" w:rsidRPr="00E528EF" w:rsidRDefault="003113FB" w:rsidP="003113FB">
      <w:pPr>
        <w:rPr>
          <w:sz w:val="20"/>
        </w:rPr>
      </w:pPr>
      <w:proofErr w:type="gramStart"/>
      <w:r>
        <w:rPr>
          <w:sz w:val="20"/>
        </w:rPr>
        <w:t xml:space="preserve">The </w:t>
      </w:r>
      <m:oMath>
        <m:r>
          <w:rPr>
            <w:rFonts w:ascii="Cambria Math" w:hAnsi="Cambria Math"/>
            <w:sz w:val="20"/>
          </w:rPr>
          <m:t>Change Due to Vega</m:t>
        </m:r>
      </m:oMath>
      <w:r>
        <w:rPr>
          <w:sz w:val="20"/>
        </w:rPr>
        <w:t xml:space="preserve"> is</w:t>
      </w:r>
      <w:proofErr w:type="gramEnd"/>
      <w:r>
        <w:rPr>
          <w:sz w:val="20"/>
        </w:rPr>
        <w:t xml:space="preserve"> calculated using the following method. Revalue the BOP </w:t>
      </w:r>
      <w:proofErr w:type="spellStart"/>
      <w:r>
        <w:rPr>
          <w:sz w:val="20"/>
        </w:rPr>
        <w:t>inforce</w:t>
      </w:r>
      <w:proofErr w:type="spellEnd"/>
      <w:r>
        <w:rPr>
          <w:sz w:val="20"/>
        </w:rPr>
        <w:t xml:space="preserve"> </w:t>
      </w:r>
      <w:proofErr w:type="spellStart"/>
      <w:r>
        <w:rPr>
          <w:sz w:val="20"/>
        </w:rPr>
        <w:t>Cliquet</w:t>
      </w:r>
      <w:proofErr w:type="spellEnd"/>
      <w:r>
        <w:rPr>
          <w:sz w:val="20"/>
        </w:rPr>
        <w:t xml:space="preserve"> policies using the EOP volatility model parameters while all other parameters the same as BOP. The difference between this value and the original </w:t>
      </w:r>
      <w:r w:rsidR="00846510">
        <w:rPr>
          <w:sz w:val="20"/>
        </w:rPr>
        <w:t xml:space="preserve">BOP value is the change due to </w:t>
      </w:r>
      <w:proofErr w:type="spellStart"/>
      <w:proofErr w:type="gramStart"/>
      <w:r w:rsidR="00846510">
        <w:rPr>
          <w:sz w:val="20"/>
        </w:rPr>
        <w:t>vega</w:t>
      </w:r>
      <w:proofErr w:type="spellEnd"/>
      <w:proofErr w:type="gramEnd"/>
      <w:r w:rsidR="00846510">
        <w:rPr>
          <w:sz w:val="20"/>
        </w:rPr>
        <w:t xml:space="preserve">. </w:t>
      </w:r>
      <w:r>
        <w:rPr>
          <w:sz w:val="20"/>
        </w:rPr>
        <w:t xml:space="preserve"> </w:t>
      </w:r>
    </w:p>
    <w:p w:rsidR="00CE033F" w:rsidRDefault="00CE033F"/>
    <w:p w:rsidR="00992165" w:rsidRDefault="00992165">
      <w:r>
        <w:t>Considering the case of settlement and renewal, the formula (1) becomes (2)</w:t>
      </w:r>
    </w:p>
    <w:p w:rsidR="00992165" w:rsidRDefault="00992165"/>
    <w:p w:rsidR="00992165" w:rsidRPr="00E64EF8" w:rsidRDefault="00A76080" w:rsidP="00992165">
      <w:pPr>
        <w:rPr>
          <w:sz w:val="20"/>
        </w:rPr>
      </w:pPr>
      <m:oMath>
        <m:sSub>
          <m:sSubPr>
            <m:ctrlPr>
              <w:rPr>
                <w:rFonts w:ascii="Cambria Math" w:hAnsi="Cambria Math"/>
                <w:i/>
                <w:sz w:val="20"/>
              </w:rPr>
            </m:ctrlPr>
          </m:sSubPr>
          <m:e>
            <m:r>
              <w:rPr>
                <w:rFonts w:ascii="Cambria Math" w:hAnsi="Cambria Math"/>
                <w:sz w:val="20"/>
              </w:rPr>
              <m:t>Cliquet Value</m:t>
            </m:r>
          </m:e>
          <m:sub>
            <m:r>
              <w:rPr>
                <w:rFonts w:ascii="Cambria Math" w:hAnsi="Cambria Math"/>
                <w:sz w:val="20"/>
              </w:rPr>
              <m:t>EOP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Cliquet Value</m:t>
            </m:r>
          </m:e>
          <m:sub>
            <m:r>
              <w:rPr>
                <w:rFonts w:ascii="Cambria Math" w:hAnsi="Cambria Math"/>
                <w:sz w:val="20"/>
              </w:rPr>
              <m:t>BOP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m:t>
            </m:r>
          </m:e>
          <m:sub>
            <m:r>
              <w:rPr>
                <w:rFonts w:ascii="Cambria Math" w:hAnsi="Cambria Math"/>
                <w:sz w:val="20"/>
              </w:rPr>
              <m:t>C</m:t>
            </m:r>
            <m:r>
              <w:rPr>
                <w:rFonts w:ascii="Cambria Math" w:hAnsi="Cambria Math"/>
                <w:sz w:val="20"/>
              </w:rPr>
              <m:t>liquet-BOP</m:t>
            </m:r>
          </m:sub>
        </m:sSub>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SPX</m:t>
                </m:r>
              </m:e>
              <m:sub>
                <m:r>
                  <w:rPr>
                    <w:rFonts w:ascii="Cambria Math" w:hAnsi="Cambria Math"/>
                    <w:sz w:val="20"/>
                  </w:rPr>
                  <m:t>EOP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SPX</m:t>
                </m:r>
              </m:e>
              <m:sub>
                <m:r>
                  <w:rPr>
                    <w:rFonts w:ascii="Cambria Math" w:hAnsi="Cambria Math"/>
                    <w:sz w:val="20"/>
                  </w:rPr>
                  <m:t>BOP</m:t>
                </m:r>
              </m:sub>
            </m:sSub>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sSub>
          <m:sSubPr>
            <m:ctrlPr>
              <w:rPr>
                <w:rFonts w:ascii="Cambria Math" w:hAnsi="Cambria Math"/>
                <w:i/>
                <w:sz w:val="20"/>
              </w:rPr>
            </m:ctrlPr>
          </m:sSubPr>
          <m:e>
            <m:r>
              <m:rPr>
                <m:sty m:val="p"/>
              </m:rPr>
              <w:rPr>
                <w:rFonts w:ascii="Cambria Math" w:hAnsi="Cambria Math"/>
                <w:sz w:val="20"/>
              </w:rPr>
              <m:t>Γ</m:t>
            </m:r>
          </m:e>
          <m:sub>
            <m:r>
              <w:rPr>
                <w:rFonts w:ascii="Cambria Math" w:hAnsi="Cambria Math"/>
                <w:sz w:val="20"/>
              </w:rPr>
              <m:t>Cliquet-BOP</m:t>
            </m:r>
          </m:sub>
        </m:sSub>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SPX</m:t>
                    </m:r>
                  </m:e>
                  <m:sub>
                    <m:r>
                      <w:rPr>
                        <w:rFonts w:ascii="Cambria Math" w:hAnsi="Cambria Math"/>
                        <w:sz w:val="20"/>
                      </w:rPr>
                      <m:t>EOP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SPX</m:t>
                    </m:r>
                  </m:e>
                  <m:sub>
                    <m:r>
                      <w:rPr>
                        <w:rFonts w:ascii="Cambria Math" w:hAnsi="Cambria Math"/>
                        <w:sz w:val="20"/>
                      </w:rPr>
                      <m:t>BOP</m:t>
                    </m:r>
                  </m:sub>
                </m:sSub>
              </m:e>
            </m:d>
          </m:e>
          <m:sup>
            <m:r>
              <w:rPr>
                <w:rFonts w:ascii="Cambria Math" w:hAnsi="Cambria Math"/>
                <w:sz w:val="20"/>
              </w:rPr>
              <m:t>2</m:t>
            </m:r>
          </m:sup>
        </m:sSup>
        <m:r>
          <w:rPr>
            <w:rFonts w:ascii="Cambria Math" w:hAnsi="Cambria Math"/>
            <w:sz w:val="20"/>
          </w:rPr>
          <m:t>+</m:t>
        </m:r>
        <m:sSub>
          <m:sSubPr>
            <m:ctrlPr>
              <w:rPr>
                <w:rFonts w:ascii="Cambria Math" w:hAnsi="Cambria Math"/>
                <w:i/>
                <w:sz w:val="20"/>
              </w:rPr>
            </m:ctrlPr>
          </m:sSubPr>
          <m:e>
            <m:r>
              <w:rPr>
                <w:rFonts w:ascii="Cambria Math" w:hAnsi="Cambria Math"/>
                <w:sz w:val="20"/>
              </w:rPr>
              <m:t>theta</m:t>
            </m:r>
          </m:e>
          <m:sub>
            <m:r>
              <w:rPr>
                <w:rFonts w:ascii="Cambria Math" w:hAnsi="Cambria Math"/>
                <w:sz w:val="20"/>
              </w:rPr>
              <m:t>BOP</m:t>
            </m:r>
          </m:sub>
        </m:sSub>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EOP</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BOP</m:t>
                </m:r>
              </m:sub>
            </m:sSub>
          </m:e>
        </m:d>
        <m:r>
          <w:rPr>
            <w:rFonts w:ascii="Cambria Math" w:hAnsi="Cambria Math"/>
            <w:sz w:val="20"/>
          </w:rPr>
          <m:t>/252+Change Due to Vega+ε</m:t>
        </m:r>
      </m:oMath>
      <w:r w:rsidR="00992165">
        <w:rPr>
          <w:sz w:val="20"/>
        </w:rPr>
        <w:t xml:space="preserve"> </w:t>
      </w:r>
      <m:oMath>
        <m:r>
          <w:rPr>
            <w:rFonts w:ascii="Cambria Math" w:hAnsi="Cambria Math"/>
            <w:sz w:val="20"/>
          </w:rPr>
          <m:t>-Settlement Value+ New Option Value</m:t>
        </m:r>
      </m:oMath>
      <w:r w:rsidR="00992165">
        <w:rPr>
          <w:sz w:val="20"/>
        </w:rPr>
        <w:t xml:space="preserve">                                                                                                             (</w:t>
      </w:r>
      <w:r w:rsidR="008C5A1F">
        <w:rPr>
          <w:sz w:val="20"/>
        </w:rPr>
        <w:t>3</w:t>
      </w:r>
      <w:r w:rsidR="00992165">
        <w:rPr>
          <w:sz w:val="20"/>
        </w:rPr>
        <w:t>)</w:t>
      </w:r>
    </w:p>
    <w:sectPr w:rsidR="00992165" w:rsidRPr="00E64EF8" w:rsidSect="00B3719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D70"/>
    <w:rsid w:val="00001E3D"/>
    <w:rsid w:val="000E09B0"/>
    <w:rsid w:val="000F032E"/>
    <w:rsid w:val="00102E6A"/>
    <w:rsid w:val="00110C9E"/>
    <w:rsid w:val="001E36A1"/>
    <w:rsid w:val="001E4D70"/>
    <w:rsid w:val="002006F0"/>
    <w:rsid w:val="00216070"/>
    <w:rsid w:val="002627AA"/>
    <w:rsid w:val="002C78DF"/>
    <w:rsid w:val="00301FD0"/>
    <w:rsid w:val="003113FB"/>
    <w:rsid w:val="00380143"/>
    <w:rsid w:val="003B12E1"/>
    <w:rsid w:val="0045174E"/>
    <w:rsid w:val="00453711"/>
    <w:rsid w:val="00455684"/>
    <w:rsid w:val="00467509"/>
    <w:rsid w:val="004B6E2B"/>
    <w:rsid w:val="00545757"/>
    <w:rsid w:val="00553198"/>
    <w:rsid w:val="005567EC"/>
    <w:rsid w:val="00560672"/>
    <w:rsid w:val="0056670C"/>
    <w:rsid w:val="005921A5"/>
    <w:rsid w:val="005B46C8"/>
    <w:rsid w:val="00603A20"/>
    <w:rsid w:val="006914AD"/>
    <w:rsid w:val="006946EF"/>
    <w:rsid w:val="00734A88"/>
    <w:rsid w:val="00811E07"/>
    <w:rsid w:val="00846510"/>
    <w:rsid w:val="008C5A1F"/>
    <w:rsid w:val="009024D1"/>
    <w:rsid w:val="00930BA2"/>
    <w:rsid w:val="00936A07"/>
    <w:rsid w:val="00943A6F"/>
    <w:rsid w:val="0097420C"/>
    <w:rsid w:val="00992165"/>
    <w:rsid w:val="009F3176"/>
    <w:rsid w:val="00A3068D"/>
    <w:rsid w:val="00A76080"/>
    <w:rsid w:val="00AC5CC6"/>
    <w:rsid w:val="00AD2F67"/>
    <w:rsid w:val="00B37195"/>
    <w:rsid w:val="00B7197A"/>
    <w:rsid w:val="00B85D67"/>
    <w:rsid w:val="00B915C3"/>
    <w:rsid w:val="00C90C3C"/>
    <w:rsid w:val="00CE033F"/>
    <w:rsid w:val="00D007FC"/>
    <w:rsid w:val="00D23FA8"/>
    <w:rsid w:val="00D40BB2"/>
    <w:rsid w:val="00D5405E"/>
    <w:rsid w:val="00D84B74"/>
    <w:rsid w:val="00D912F7"/>
    <w:rsid w:val="00DE2959"/>
    <w:rsid w:val="00E314B4"/>
    <w:rsid w:val="00E64EF8"/>
    <w:rsid w:val="00EA4F6C"/>
    <w:rsid w:val="00EF6ABA"/>
    <w:rsid w:val="00F26954"/>
    <w:rsid w:val="00F579C7"/>
    <w:rsid w:val="00FC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46EF"/>
    <w:rPr>
      <w:sz w:val="24"/>
    </w:rPr>
  </w:style>
  <w:style w:type="paragraph" w:styleId="Heading1">
    <w:name w:val="heading 1"/>
    <w:basedOn w:val="Normal"/>
    <w:next w:val="Normal"/>
    <w:link w:val="Heading1Char"/>
    <w:qFormat/>
    <w:rsid w:val="00603A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E4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314B4"/>
    <w:rPr>
      <w:color w:val="808080"/>
    </w:rPr>
  </w:style>
  <w:style w:type="paragraph" w:styleId="BalloonText">
    <w:name w:val="Balloon Text"/>
    <w:basedOn w:val="Normal"/>
    <w:link w:val="BalloonTextChar"/>
    <w:rsid w:val="00E314B4"/>
    <w:rPr>
      <w:rFonts w:ascii="Tahoma" w:hAnsi="Tahoma" w:cs="Tahoma"/>
      <w:sz w:val="16"/>
      <w:szCs w:val="16"/>
    </w:rPr>
  </w:style>
  <w:style w:type="character" w:customStyle="1" w:styleId="BalloonTextChar">
    <w:name w:val="Balloon Text Char"/>
    <w:basedOn w:val="DefaultParagraphFont"/>
    <w:link w:val="BalloonText"/>
    <w:rsid w:val="00E314B4"/>
    <w:rPr>
      <w:rFonts w:ascii="Tahoma" w:hAnsi="Tahoma" w:cs="Tahoma"/>
      <w:sz w:val="16"/>
      <w:szCs w:val="16"/>
    </w:rPr>
  </w:style>
  <w:style w:type="character" w:customStyle="1" w:styleId="Heading1Char">
    <w:name w:val="Heading 1 Char"/>
    <w:basedOn w:val="DefaultParagraphFont"/>
    <w:link w:val="Heading1"/>
    <w:rsid w:val="00603A2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46EF"/>
    <w:rPr>
      <w:sz w:val="24"/>
    </w:rPr>
  </w:style>
  <w:style w:type="paragraph" w:styleId="Heading1">
    <w:name w:val="heading 1"/>
    <w:basedOn w:val="Normal"/>
    <w:next w:val="Normal"/>
    <w:link w:val="Heading1Char"/>
    <w:qFormat/>
    <w:rsid w:val="00603A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E4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314B4"/>
    <w:rPr>
      <w:color w:val="808080"/>
    </w:rPr>
  </w:style>
  <w:style w:type="paragraph" w:styleId="BalloonText">
    <w:name w:val="Balloon Text"/>
    <w:basedOn w:val="Normal"/>
    <w:link w:val="BalloonTextChar"/>
    <w:rsid w:val="00E314B4"/>
    <w:rPr>
      <w:rFonts w:ascii="Tahoma" w:hAnsi="Tahoma" w:cs="Tahoma"/>
      <w:sz w:val="16"/>
      <w:szCs w:val="16"/>
    </w:rPr>
  </w:style>
  <w:style w:type="character" w:customStyle="1" w:styleId="BalloonTextChar">
    <w:name w:val="Balloon Text Char"/>
    <w:basedOn w:val="DefaultParagraphFont"/>
    <w:link w:val="BalloonText"/>
    <w:rsid w:val="00E314B4"/>
    <w:rPr>
      <w:rFonts w:ascii="Tahoma" w:hAnsi="Tahoma" w:cs="Tahoma"/>
      <w:sz w:val="16"/>
      <w:szCs w:val="16"/>
    </w:rPr>
  </w:style>
  <w:style w:type="character" w:customStyle="1" w:styleId="Heading1Char">
    <w:name w:val="Heading 1 Char"/>
    <w:basedOn w:val="DefaultParagraphFont"/>
    <w:link w:val="Heading1"/>
    <w:rsid w:val="00603A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751</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SunAmerica</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Michelle</dc:creator>
  <cp:keywords/>
  <dc:description/>
  <cp:lastModifiedBy>Li, Michelle</cp:lastModifiedBy>
  <cp:revision>4</cp:revision>
  <dcterms:created xsi:type="dcterms:W3CDTF">2013-05-16T15:41:00Z</dcterms:created>
  <dcterms:modified xsi:type="dcterms:W3CDTF">2013-05-17T21:04:00Z</dcterms:modified>
</cp:coreProperties>
</file>