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Program" w:displacedByCustomXml="next"/>
    <w:sdt>
      <w:sdtPr>
        <w:rPr>
          <w:rFonts w:asciiTheme="majorHAnsi" w:eastAsiaTheme="majorEastAsia" w:hAnsiTheme="majorHAnsi" w:cstheme="majorBidi"/>
          <w:caps/>
        </w:rPr>
        <w:id w:val="1575775797"/>
        <w:docPartObj>
          <w:docPartGallery w:val="Cover Pages"/>
          <w:docPartUnique/>
        </w:docPartObj>
      </w:sdtPr>
      <w:sdtEndPr>
        <w:rPr>
          <w:rStyle w:val="PlaceholderText"/>
          <w:rFonts w:ascii="Arial" w:eastAsia="Times New Roman" w:hAnsi="Arial" w:cs="Times New Roman"/>
          <w:caps w:val="0"/>
          <w:color w:val="808080"/>
        </w:rPr>
      </w:sdtEndPr>
      <w:sdtContent>
        <w:tbl>
          <w:tblPr>
            <w:tblW w:w="5000" w:type="pct"/>
            <w:jc w:val="center"/>
            <w:tblLook w:val="04A0" w:firstRow="1" w:lastRow="0" w:firstColumn="1" w:lastColumn="0" w:noHBand="0" w:noVBand="1"/>
          </w:tblPr>
          <w:tblGrid>
            <w:gridCol w:w="9360"/>
          </w:tblGrid>
          <w:tr w:rsidR="000839A7">
            <w:trPr>
              <w:trHeight w:val="2880"/>
              <w:jc w:val="center"/>
            </w:trPr>
            <w:tc>
              <w:tcPr>
                <w:tcW w:w="5000" w:type="pct"/>
              </w:tcPr>
              <w:p w:rsidR="000839A7" w:rsidRDefault="00775C9D" w:rsidP="00775C9D">
                <w:pPr>
                  <w:pStyle w:val="NoSpacing"/>
                  <w:jc w:val="center"/>
                  <w:rPr>
                    <w:rFonts w:asciiTheme="majorHAnsi" w:eastAsiaTheme="majorEastAsia" w:hAnsiTheme="majorHAnsi" w:cstheme="majorBidi"/>
                    <w:caps/>
                  </w:rPr>
                </w:pPr>
                <w:r w:rsidRPr="00775C9D">
                  <w:rPr>
                    <w:rFonts w:asciiTheme="majorHAnsi" w:eastAsiaTheme="majorEastAsia" w:hAnsiTheme="majorHAnsi" w:cstheme="majorBidi"/>
                    <w:caps/>
                    <w:noProof/>
                  </w:rPr>
                  <w:drawing>
                    <wp:inline distT="0" distB="0" distL="0" distR="0">
                      <wp:extent cx="1905000" cy="1028700"/>
                      <wp:effectExtent l="19050" t="0" r="0" b="0"/>
                      <wp:docPr id="2" name="Picture 0" descr="AIG_PRI_pms29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G_PRI_pms2995.jpg"/>
                              <pic:cNvPicPr/>
                            </pic:nvPicPr>
                            <pic:blipFill>
                              <a:blip r:embed="rId12" cstate="print"/>
                              <a:stretch>
                                <a:fillRect/>
                              </a:stretch>
                            </pic:blipFill>
                            <pic:spPr>
                              <a:xfrm>
                                <a:off x="0" y="0"/>
                                <a:ext cx="1905000" cy="1028700"/>
                              </a:xfrm>
                              <a:prstGeom prst="rect">
                                <a:avLst/>
                              </a:prstGeom>
                            </pic:spPr>
                          </pic:pic>
                        </a:graphicData>
                      </a:graphic>
                    </wp:inline>
                  </w:drawing>
                </w:r>
              </w:p>
            </w:tc>
          </w:tr>
          <w:tr w:rsidR="000839A7">
            <w:trPr>
              <w:trHeight w:val="1440"/>
              <w:jc w:val="center"/>
            </w:trPr>
            <w:sdt>
              <w:sdtPr>
                <w:rPr>
                  <w:rFonts w:asciiTheme="majorHAnsi" w:eastAsiaTheme="majorEastAsia" w:hAnsiTheme="majorHAnsi" w:cstheme="majorBidi"/>
                  <w:sz w:val="60"/>
                  <w:szCs w:val="6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0839A7" w:rsidRPr="00775C9D" w:rsidRDefault="00ED584E" w:rsidP="00ED584E">
                    <w:pPr>
                      <w:pStyle w:val="NoSpacing"/>
                      <w:jc w:val="center"/>
                      <w:rPr>
                        <w:rFonts w:asciiTheme="majorHAnsi" w:eastAsiaTheme="majorEastAsia" w:hAnsiTheme="majorHAnsi" w:cstheme="majorBidi"/>
                        <w:sz w:val="60"/>
                        <w:szCs w:val="60"/>
                      </w:rPr>
                    </w:pPr>
                    <w:r>
                      <w:rPr>
                        <w:rFonts w:asciiTheme="majorHAnsi" w:eastAsiaTheme="majorEastAsia" w:hAnsiTheme="majorHAnsi" w:cstheme="majorBidi"/>
                        <w:sz w:val="60"/>
                        <w:szCs w:val="60"/>
                      </w:rPr>
                      <w:t>Model Development Document</w:t>
                    </w:r>
                  </w:p>
                </w:tc>
              </w:sdtContent>
            </w:sdt>
          </w:tr>
          <w:tr w:rsidR="000839A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0839A7" w:rsidRDefault="00776C7D" w:rsidP="00776C7D">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Javah </w:t>
                    </w:r>
                    <w:r w:rsidR="00D662E2">
                      <w:rPr>
                        <w:rFonts w:asciiTheme="majorHAnsi" w:eastAsiaTheme="majorEastAsia" w:hAnsiTheme="majorHAnsi" w:cstheme="majorBidi"/>
                        <w:sz w:val="44"/>
                        <w:szCs w:val="44"/>
                      </w:rPr>
                      <w:t xml:space="preserve">Flex </w:t>
                    </w:r>
                    <w:r>
                      <w:rPr>
                        <w:rFonts w:asciiTheme="majorHAnsi" w:eastAsiaTheme="majorEastAsia" w:hAnsiTheme="majorHAnsi" w:cstheme="majorBidi"/>
                        <w:sz w:val="44"/>
                        <w:szCs w:val="44"/>
                      </w:rPr>
                      <w:t>Interest Rate Curves</w:t>
                    </w:r>
                  </w:p>
                </w:tc>
              </w:sdtContent>
            </w:sdt>
          </w:tr>
          <w:tr w:rsidR="000839A7">
            <w:trPr>
              <w:trHeight w:val="360"/>
              <w:jc w:val="center"/>
            </w:trPr>
            <w:tc>
              <w:tcPr>
                <w:tcW w:w="5000" w:type="pct"/>
                <w:vAlign w:val="center"/>
              </w:tcPr>
              <w:p w:rsidR="000839A7" w:rsidRPr="00AC121D" w:rsidRDefault="000E2BD3" w:rsidP="00D662E2">
                <w:pPr>
                  <w:pStyle w:val="NoSpacing"/>
                  <w:jc w:val="center"/>
                  <w:rPr>
                    <w:b/>
                    <w:sz w:val="24"/>
                    <w:szCs w:val="24"/>
                  </w:rPr>
                </w:pPr>
                <w:r w:rsidRPr="00AC121D">
                  <w:rPr>
                    <w:b/>
                    <w:sz w:val="24"/>
                    <w:szCs w:val="24"/>
                  </w:rPr>
                  <w:t>Re-validation of</w:t>
                </w:r>
                <w:r w:rsidR="00D662E2" w:rsidRPr="00AC121D">
                  <w:rPr>
                    <w:b/>
                    <w:sz w:val="24"/>
                    <w:szCs w:val="24"/>
                  </w:rPr>
                  <w:t xml:space="preserve"> Cross-currency Basis </w:t>
                </w:r>
                <w:r w:rsidR="00432EE6" w:rsidRPr="00AC121D">
                  <w:rPr>
                    <w:b/>
                    <w:sz w:val="24"/>
                    <w:szCs w:val="24"/>
                  </w:rPr>
                  <w:t>Model</w:t>
                </w:r>
              </w:p>
              <w:p w:rsidR="00D662E2" w:rsidRDefault="00D662E2" w:rsidP="00D662E2">
                <w:pPr>
                  <w:pStyle w:val="NoSpacing"/>
                  <w:jc w:val="center"/>
                </w:pPr>
              </w:p>
            </w:tc>
          </w:tr>
          <w:tr w:rsidR="000839A7">
            <w:trPr>
              <w:trHeight w:val="360"/>
              <w:jc w:val="center"/>
            </w:trPr>
            <w:tc>
              <w:tcPr>
                <w:tcW w:w="5000" w:type="pct"/>
                <w:vAlign w:val="center"/>
              </w:tcPr>
              <w:p w:rsidR="00AC121D" w:rsidRDefault="00AC121D">
                <w:pPr>
                  <w:pStyle w:val="NoSpacing"/>
                  <w:jc w:val="center"/>
                  <w:rPr>
                    <w:b/>
                    <w:bCs/>
                  </w:rPr>
                </w:pPr>
              </w:p>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p w:rsidR="000839A7" w:rsidRDefault="000839A7">
                    <w:pPr>
                      <w:pStyle w:val="NoSpacing"/>
                      <w:jc w:val="center"/>
                      <w:rPr>
                        <w:b/>
                        <w:bCs/>
                      </w:rPr>
                    </w:pPr>
                    <w:r>
                      <w:rPr>
                        <w:b/>
                        <w:bCs/>
                      </w:rPr>
                      <w:t>American International Group</w:t>
                    </w:r>
                  </w:p>
                </w:sdtContent>
              </w:sdt>
            </w:tc>
          </w:tr>
          <w:tr w:rsidR="000839A7">
            <w:trPr>
              <w:trHeight w:val="360"/>
              <w:jc w:val="center"/>
            </w:trPr>
            <w:tc>
              <w:tcPr>
                <w:tcW w:w="5000" w:type="pct"/>
                <w:vAlign w:val="center"/>
              </w:tcPr>
              <w:sdt>
                <w:sdtPr>
                  <w:rPr>
                    <w:b/>
                    <w:bCs/>
                  </w:rPr>
                  <w:alias w:val="Date"/>
                  <w:id w:val="516659546"/>
                  <w:dataBinding w:prefixMappings="xmlns:ns0='http://schemas.microsoft.com/office/2006/coverPageProps'" w:xpath="/ns0:CoverPageProperties[1]/ns0:PublishDate[1]" w:storeItemID="{55AF091B-3C7A-41E3-B477-F2FDAA23CFDA}"/>
                  <w:date w:fullDate="2015-07-03T00:00:00Z">
                    <w:dateFormat w:val="M/d/yyyy"/>
                    <w:lid w:val="en-US"/>
                    <w:storeMappedDataAs w:val="dateTime"/>
                    <w:calendar w:val="gregorian"/>
                  </w:date>
                </w:sdtPr>
                <w:sdtContent>
                  <w:p w:rsidR="000839A7" w:rsidRDefault="001F512E">
                    <w:pPr>
                      <w:pStyle w:val="NoSpacing"/>
                      <w:jc w:val="center"/>
                      <w:rPr>
                        <w:b/>
                        <w:bCs/>
                      </w:rPr>
                    </w:pPr>
                    <w:r>
                      <w:rPr>
                        <w:b/>
                        <w:bCs/>
                      </w:rPr>
                      <w:t>7/3/2015</w:t>
                    </w:r>
                  </w:p>
                </w:sdtContent>
              </w:sdt>
              <w:p w:rsidR="00AC121D" w:rsidRDefault="00AC121D">
                <w:pPr>
                  <w:pStyle w:val="NoSpacing"/>
                  <w:jc w:val="center"/>
                  <w:rPr>
                    <w:b/>
                    <w:bCs/>
                  </w:rPr>
                </w:pPr>
              </w:p>
              <w:p w:rsidR="00AC121D" w:rsidRDefault="00AC121D">
                <w:pPr>
                  <w:pStyle w:val="NoSpacing"/>
                  <w:jc w:val="center"/>
                  <w:rPr>
                    <w:b/>
                    <w:bCs/>
                  </w:rPr>
                </w:pPr>
                <w:r>
                  <w:rPr>
                    <w:b/>
                    <w:bCs/>
                  </w:rPr>
                  <w:t>Revised version</w:t>
                </w:r>
              </w:p>
            </w:tc>
          </w:tr>
        </w:tbl>
        <w:p w:rsidR="000839A7" w:rsidRDefault="002E66A1" w:rsidP="00AC121D">
          <w:pPr>
            <w:jc w:val="center"/>
          </w:pPr>
          <w:r>
            <w:t>09/03</w:t>
          </w:r>
          <w:r w:rsidR="00AC121D">
            <w:t>/2015</w:t>
          </w:r>
        </w:p>
        <w:p w:rsidR="00775C9D" w:rsidRDefault="00775C9D"/>
        <w:p w:rsidR="00775C9D" w:rsidRDefault="00775C9D"/>
        <w:p w:rsidR="00775C9D" w:rsidRDefault="00775C9D"/>
        <w:p w:rsidR="00775C9D" w:rsidRDefault="00775C9D"/>
        <w:p w:rsidR="00891FD0" w:rsidRDefault="00891FD0" w:rsidP="00891FD0">
          <w:pPr>
            <w:spacing w:after="0"/>
            <w:jc w:val="center"/>
            <w:rPr>
              <w:rStyle w:val="PlaceholderText"/>
              <w:u w:val="single"/>
            </w:rPr>
          </w:pPr>
          <w:r w:rsidRPr="00891FD0">
            <w:rPr>
              <w:rStyle w:val="PlaceholderText"/>
              <w:u w:val="single"/>
            </w:rPr>
            <w:t>Prepared by</w:t>
          </w:r>
        </w:p>
        <w:p w:rsidR="004F4B69" w:rsidRDefault="004F4B69" w:rsidP="00891FD0">
          <w:pPr>
            <w:spacing w:after="0"/>
            <w:jc w:val="center"/>
            <w:rPr>
              <w:rStyle w:val="PlaceholderText"/>
            </w:rPr>
          </w:pPr>
        </w:p>
        <w:p w:rsidR="0097492B" w:rsidRDefault="008E58FB" w:rsidP="008E58FB">
          <w:pPr>
            <w:tabs>
              <w:tab w:val="center" w:pos="4680"/>
              <w:tab w:val="left" w:pos="5835"/>
            </w:tabs>
            <w:spacing w:after="0"/>
            <w:rPr>
              <w:rStyle w:val="PlaceholderText"/>
            </w:rPr>
          </w:pPr>
          <w:r>
            <w:rPr>
              <w:rStyle w:val="PlaceholderText"/>
            </w:rPr>
            <w:tab/>
          </w:r>
          <w:r w:rsidR="004F4B69">
            <w:rPr>
              <w:rStyle w:val="PlaceholderText"/>
            </w:rPr>
            <w:t>Kaushal Ajitabh</w:t>
          </w:r>
          <w:r>
            <w:rPr>
              <w:rStyle w:val="PlaceholderText"/>
            </w:rPr>
            <w:tab/>
          </w:r>
        </w:p>
        <w:p w:rsidR="008E58FB" w:rsidRDefault="008E58FB" w:rsidP="008E58FB">
          <w:pPr>
            <w:tabs>
              <w:tab w:val="center" w:pos="4680"/>
              <w:tab w:val="left" w:pos="5835"/>
            </w:tabs>
            <w:spacing w:after="0"/>
            <w:jc w:val="center"/>
            <w:rPr>
              <w:rStyle w:val="PlaceholderText"/>
            </w:rPr>
          </w:pPr>
          <w:r>
            <w:rPr>
              <w:rStyle w:val="PlaceholderText"/>
            </w:rPr>
            <w:t>Quantitative Development Group</w:t>
          </w:r>
        </w:p>
        <w:p w:rsidR="008E58FB" w:rsidRDefault="008E58FB" w:rsidP="008E58FB">
          <w:pPr>
            <w:tabs>
              <w:tab w:val="center" w:pos="4680"/>
              <w:tab w:val="left" w:pos="5835"/>
            </w:tabs>
            <w:spacing w:after="0"/>
            <w:jc w:val="center"/>
            <w:rPr>
              <w:rStyle w:val="PlaceholderText"/>
            </w:rPr>
          </w:pPr>
          <w:r>
            <w:rPr>
              <w:rStyle w:val="PlaceholderText"/>
            </w:rPr>
            <w:t xml:space="preserve">AIG </w:t>
          </w:r>
          <w:r w:rsidR="000E2BD3">
            <w:rPr>
              <w:rStyle w:val="PlaceholderText"/>
            </w:rPr>
            <w:t xml:space="preserve">Corporate </w:t>
          </w:r>
          <w:r>
            <w:rPr>
              <w:rStyle w:val="PlaceholderText"/>
            </w:rPr>
            <w:t xml:space="preserve">Business </w:t>
          </w:r>
          <w:r w:rsidR="000E2BD3">
            <w:rPr>
              <w:rStyle w:val="PlaceholderText"/>
            </w:rPr>
            <w:t>IT</w:t>
          </w:r>
        </w:p>
        <w:p w:rsidR="004F4B69" w:rsidRDefault="004F4B69" w:rsidP="00891FD0">
          <w:pPr>
            <w:spacing w:after="0"/>
            <w:jc w:val="center"/>
            <w:rPr>
              <w:rStyle w:val="PlaceholderText"/>
            </w:rPr>
          </w:pPr>
        </w:p>
        <w:p w:rsidR="00D25FDD" w:rsidRDefault="00D25FDD" w:rsidP="00891FD0">
          <w:pPr>
            <w:spacing w:after="0"/>
            <w:jc w:val="center"/>
            <w:rPr>
              <w:rStyle w:val="PlaceholderText"/>
            </w:rPr>
          </w:pPr>
        </w:p>
        <w:p w:rsidR="0097492B" w:rsidRDefault="0097492B" w:rsidP="00891FD0">
          <w:pPr>
            <w:spacing w:after="0"/>
            <w:jc w:val="center"/>
            <w:rPr>
              <w:rStyle w:val="PlaceholderText"/>
            </w:rPr>
          </w:pPr>
        </w:p>
        <w:p w:rsidR="0097492B" w:rsidRDefault="0097492B" w:rsidP="00891FD0">
          <w:pPr>
            <w:spacing w:after="0"/>
            <w:jc w:val="center"/>
            <w:rPr>
              <w:rStyle w:val="PlaceholderText"/>
            </w:rPr>
          </w:pPr>
        </w:p>
        <w:p w:rsidR="0097492B" w:rsidRDefault="0097492B" w:rsidP="00891FD0">
          <w:pPr>
            <w:spacing w:after="0"/>
            <w:jc w:val="center"/>
            <w:rPr>
              <w:rStyle w:val="PlaceholderText"/>
            </w:rPr>
          </w:pPr>
        </w:p>
        <w:p w:rsidR="0097492B" w:rsidRDefault="0097492B" w:rsidP="00891FD0">
          <w:pPr>
            <w:spacing w:after="0"/>
            <w:jc w:val="center"/>
            <w:rPr>
              <w:rStyle w:val="PlaceholderText"/>
            </w:rPr>
          </w:pPr>
        </w:p>
        <w:p w:rsidR="0097492B" w:rsidRDefault="0097492B" w:rsidP="00891FD0">
          <w:pPr>
            <w:spacing w:after="0"/>
            <w:jc w:val="center"/>
            <w:rPr>
              <w:rStyle w:val="PlaceholderText"/>
            </w:rPr>
          </w:pPr>
        </w:p>
        <w:p w:rsidR="0097492B" w:rsidRDefault="0097492B" w:rsidP="00891FD0">
          <w:pPr>
            <w:spacing w:after="0"/>
            <w:jc w:val="center"/>
            <w:rPr>
              <w:rStyle w:val="PlaceholderText"/>
            </w:rPr>
          </w:pPr>
        </w:p>
        <w:p w:rsidR="0097492B" w:rsidRDefault="0097492B" w:rsidP="00891FD0">
          <w:pPr>
            <w:spacing w:after="0"/>
            <w:jc w:val="center"/>
            <w:rPr>
              <w:rStyle w:val="PlaceholderText"/>
            </w:rPr>
          </w:pPr>
        </w:p>
        <w:p w:rsidR="0097492B" w:rsidRDefault="0097492B" w:rsidP="00891FD0">
          <w:pPr>
            <w:spacing w:after="0"/>
            <w:jc w:val="center"/>
            <w:rPr>
              <w:rStyle w:val="PlaceholderText"/>
            </w:rPr>
          </w:pPr>
        </w:p>
        <w:p w:rsidR="0097492B" w:rsidRDefault="0097492B" w:rsidP="00891FD0">
          <w:pPr>
            <w:spacing w:after="0"/>
            <w:jc w:val="center"/>
            <w:rPr>
              <w:rStyle w:val="PlaceholderText"/>
            </w:rPr>
          </w:pPr>
        </w:p>
        <w:p w:rsidR="0097492B" w:rsidRDefault="0097492B" w:rsidP="00891FD0">
          <w:pPr>
            <w:spacing w:after="0"/>
            <w:jc w:val="center"/>
            <w:rPr>
              <w:rStyle w:val="PlaceholderText"/>
            </w:rPr>
          </w:pPr>
        </w:p>
        <w:p w:rsidR="000839A7" w:rsidRDefault="00446533" w:rsidP="00847252">
          <w:pPr>
            <w:spacing w:after="0"/>
            <w:rPr>
              <w:rStyle w:val="PlaceholderText"/>
              <w:rFonts w:ascii="Arial Black" w:hAnsi="Arial Black"/>
              <w:bCs/>
              <w:kern w:val="28"/>
              <w:sz w:val="40"/>
              <w:szCs w:val="40"/>
            </w:rPr>
          </w:pPr>
        </w:p>
      </w:sdtContent>
    </w:sdt>
    <w:p w:rsidR="00BF753B" w:rsidRDefault="00891FD0" w:rsidP="00A13BB3">
      <w:pPr>
        <w:pStyle w:val="Title"/>
        <w:spacing w:after="0"/>
        <w:jc w:val="center"/>
        <w:rPr>
          <w:rStyle w:val="PlaceholderText"/>
        </w:rPr>
      </w:pPr>
      <w:r>
        <w:rPr>
          <w:rStyle w:val="PlaceholderText"/>
        </w:rPr>
        <w:lastRenderedPageBreak/>
        <w:t>Model Profile</w:t>
      </w:r>
      <w:bookmarkEnd w:id="0"/>
    </w:p>
    <w:p w:rsidR="00BE3CDE" w:rsidRPr="00BE3CDE" w:rsidRDefault="00BE3CDE" w:rsidP="00BE3CDE"/>
    <w:tbl>
      <w:tblPr>
        <w:tblStyle w:val="TableGrid"/>
        <w:tblW w:w="0" w:type="auto"/>
        <w:jc w:val="center"/>
        <w:tblLook w:val="04A0" w:firstRow="1" w:lastRow="0" w:firstColumn="1" w:lastColumn="0" w:noHBand="0" w:noVBand="1"/>
      </w:tblPr>
      <w:tblGrid>
        <w:gridCol w:w="3960"/>
        <w:gridCol w:w="3960"/>
      </w:tblGrid>
      <w:tr w:rsidR="006A0705" w:rsidTr="006A0705">
        <w:trPr>
          <w:trHeight w:val="485"/>
          <w:jc w:val="center"/>
        </w:trPr>
        <w:tc>
          <w:tcPr>
            <w:tcW w:w="3960" w:type="dxa"/>
            <w:vAlign w:val="center"/>
          </w:tcPr>
          <w:p w:rsidR="006A0705" w:rsidRPr="006A0705" w:rsidRDefault="006A0705" w:rsidP="006A0705">
            <w:pPr>
              <w:spacing w:after="0"/>
              <w:jc w:val="center"/>
            </w:pPr>
            <w:bookmarkStart w:id="1" w:name="_MON_1442039920"/>
            <w:bookmarkEnd w:id="1"/>
            <w:r w:rsidRPr="006A0705">
              <w:t>Model Name</w:t>
            </w:r>
          </w:p>
        </w:tc>
        <w:tc>
          <w:tcPr>
            <w:tcW w:w="3960" w:type="dxa"/>
            <w:vAlign w:val="center"/>
          </w:tcPr>
          <w:p w:rsidR="006A0705" w:rsidRPr="006A0705" w:rsidRDefault="001075DE" w:rsidP="006A0705">
            <w:pPr>
              <w:spacing w:after="0"/>
              <w:jc w:val="center"/>
            </w:pPr>
            <w:r>
              <w:t xml:space="preserve">Javah </w:t>
            </w:r>
            <w:r w:rsidR="00D662E2">
              <w:t xml:space="preserve">Flex </w:t>
            </w:r>
            <w:r>
              <w:t>Interest Rate Curves</w:t>
            </w:r>
          </w:p>
        </w:tc>
      </w:tr>
      <w:tr w:rsidR="006A0705" w:rsidTr="006A0705">
        <w:trPr>
          <w:trHeight w:val="530"/>
          <w:jc w:val="center"/>
        </w:trPr>
        <w:tc>
          <w:tcPr>
            <w:tcW w:w="3960" w:type="dxa"/>
            <w:vAlign w:val="center"/>
          </w:tcPr>
          <w:p w:rsidR="006A0705" w:rsidRPr="006A0705" w:rsidRDefault="006A0705" w:rsidP="006A0705">
            <w:pPr>
              <w:spacing w:after="0"/>
              <w:jc w:val="center"/>
            </w:pPr>
            <w:r w:rsidRPr="006A0705">
              <w:t>Model ID</w:t>
            </w:r>
          </w:p>
        </w:tc>
        <w:tc>
          <w:tcPr>
            <w:tcW w:w="3960" w:type="dxa"/>
            <w:vAlign w:val="center"/>
          </w:tcPr>
          <w:p w:rsidR="00A219FD" w:rsidRPr="00551869" w:rsidRDefault="00A219FD" w:rsidP="00A219FD">
            <w:pPr>
              <w:pStyle w:val="NoSpacing"/>
            </w:pPr>
            <w:r w:rsidRPr="00551869">
              <w:t>2013011657 (OIS Curves)</w:t>
            </w:r>
          </w:p>
          <w:p w:rsidR="00A219FD" w:rsidRPr="00551869" w:rsidRDefault="00A219FD" w:rsidP="00A219FD">
            <w:pPr>
              <w:pStyle w:val="NoSpacing"/>
            </w:pPr>
            <w:r w:rsidRPr="00551869">
              <w:t>2013011658 (ICB Curves)</w:t>
            </w:r>
          </w:p>
          <w:p w:rsidR="00A13BB3" w:rsidRPr="006A0705" w:rsidRDefault="00A13BB3" w:rsidP="00A219FD">
            <w:pPr>
              <w:pStyle w:val="NoSpacing"/>
            </w:pPr>
            <w:r>
              <w:t>2013040611 (Cross Currency Basis)</w:t>
            </w:r>
          </w:p>
        </w:tc>
      </w:tr>
      <w:tr w:rsidR="006A0705" w:rsidTr="006A0705">
        <w:trPr>
          <w:trHeight w:val="530"/>
          <w:jc w:val="center"/>
        </w:trPr>
        <w:tc>
          <w:tcPr>
            <w:tcW w:w="3960" w:type="dxa"/>
            <w:vAlign w:val="center"/>
          </w:tcPr>
          <w:p w:rsidR="006A0705" w:rsidRPr="006A0705" w:rsidRDefault="006A0705" w:rsidP="006A0705">
            <w:pPr>
              <w:spacing w:after="0"/>
              <w:jc w:val="center"/>
            </w:pPr>
            <w:r w:rsidRPr="006A0705">
              <w:t>Model Class</w:t>
            </w:r>
          </w:p>
        </w:tc>
        <w:tc>
          <w:tcPr>
            <w:tcW w:w="3960" w:type="dxa"/>
            <w:vAlign w:val="center"/>
          </w:tcPr>
          <w:p w:rsidR="006A0705" w:rsidRPr="006A0705" w:rsidRDefault="006A0705" w:rsidP="006A0705">
            <w:pPr>
              <w:spacing w:after="0"/>
              <w:jc w:val="center"/>
            </w:pPr>
            <w:r w:rsidRPr="006A0705">
              <w:t>Pricing</w:t>
            </w:r>
            <w:r w:rsidR="001075DE">
              <w:t xml:space="preserve"> and Risk</w:t>
            </w:r>
          </w:p>
        </w:tc>
      </w:tr>
      <w:tr w:rsidR="006A0705" w:rsidTr="006A0705">
        <w:trPr>
          <w:trHeight w:val="530"/>
          <w:jc w:val="center"/>
        </w:trPr>
        <w:tc>
          <w:tcPr>
            <w:tcW w:w="3960" w:type="dxa"/>
            <w:vAlign w:val="center"/>
          </w:tcPr>
          <w:p w:rsidR="006A0705" w:rsidRPr="006A0705" w:rsidRDefault="006A0705" w:rsidP="006A0705">
            <w:pPr>
              <w:spacing w:after="0"/>
              <w:jc w:val="center"/>
            </w:pPr>
            <w:r w:rsidRPr="006A0705">
              <w:t>Profit Center</w:t>
            </w:r>
          </w:p>
        </w:tc>
        <w:tc>
          <w:tcPr>
            <w:tcW w:w="3960" w:type="dxa"/>
            <w:vAlign w:val="center"/>
          </w:tcPr>
          <w:p w:rsidR="006A0705" w:rsidRPr="006A0705" w:rsidRDefault="001075DE" w:rsidP="006A0705">
            <w:pPr>
              <w:spacing w:after="0"/>
              <w:jc w:val="center"/>
            </w:pPr>
            <w:r>
              <w:t>Global Capital Markets</w:t>
            </w:r>
          </w:p>
        </w:tc>
      </w:tr>
      <w:tr w:rsidR="006A0705" w:rsidTr="006A0705">
        <w:trPr>
          <w:trHeight w:val="530"/>
          <w:jc w:val="center"/>
        </w:trPr>
        <w:tc>
          <w:tcPr>
            <w:tcW w:w="3960" w:type="dxa"/>
            <w:vAlign w:val="center"/>
          </w:tcPr>
          <w:p w:rsidR="006A0705" w:rsidRPr="006A0705" w:rsidRDefault="006A0705" w:rsidP="006A0705">
            <w:pPr>
              <w:spacing w:after="0"/>
              <w:jc w:val="center"/>
            </w:pPr>
            <w:r w:rsidRPr="006A0705">
              <w:t>BU Executive</w:t>
            </w:r>
          </w:p>
        </w:tc>
        <w:tc>
          <w:tcPr>
            <w:tcW w:w="3960" w:type="dxa"/>
            <w:vAlign w:val="center"/>
          </w:tcPr>
          <w:p w:rsidR="006A0705" w:rsidRPr="006A0705" w:rsidRDefault="001075DE" w:rsidP="006A0705">
            <w:pPr>
              <w:spacing w:after="0"/>
              <w:jc w:val="center"/>
            </w:pPr>
            <w:r>
              <w:t>Jonathan Liebergall</w:t>
            </w:r>
          </w:p>
        </w:tc>
      </w:tr>
      <w:tr w:rsidR="006A0705" w:rsidTr="006A0705">
        <w:trPr>
          <w:trHeight w:val="548"/>
          <w:jc w:val="center"/>
        </w:trPr>
        <w:tc>
          <w:tcPr>
            <w:tcW w:w="3960" w:type="dxa"/>
            <w:vAlign w:val="center"/>
          </w:tcPr>
          <w:p w:rsidR="006A0705" w:rsidRPr="006A0705" w:rsidRDefault="006A0705" w:rsidP="006A0705">
            <w:pPr>
              <w:spacing w:after="0"/>
              <w:jc w:val="center"/>
            </w:pPr>
            <w:r w:rsidRPr="006A0705">
              <w:t>Model Owner</w:t>
            </w:r>
          </w:p>
        </w:tc>
        <w:tc>
          <w:tcPr>
            <w:tcW w:w="3960" w:type="dxa"/>
            <w:vAlign w:val="center"/>
          </w:tcPr>
          <w:p w:rsidR="006A0705" w:rsidRPr="006A0705" w:rsidRDefault="001075DE" w:rsidP="006A0705">
            <w:pPr>
              <w:spacing w:after="0"/>
              <w:jc w:val="center"/>
            </w:pPr>
            <w:r>
              <w:t>Kaushal Ajitabh</w:t>
            </w:r>
          </w:p>
        </w:tc>
      </w:tr>
      <w:tr w:rsidR="006A0705" w:rsidTr="006A0705">
        <w:trPr>
          <w:trHeight w:val="485"/>
          <w:jc w:val="center"/>
        </w:trPr>
        <w:tc>
          <w:tcPr>
            <w:tcW w:w="3960" w:type="dxa"/>
            <w:vAlign w:val="center"/>
          </w:tcPr>
          <w:p w:rsidR="006A0705" w:rsidRPr="006A0705" w:rsidRDefault="006A0705" w:rsidP="006A0705">
            <w:pPr>
              <w:spacing w:after="0"/>
              <w:jc w:val="center"/>
            </w:pPr>
            <w:r w:rsidRPr="006A0705">
              <w:t>Model Developer(s)</w:t>
            </w:r>
          </w:p>
        </w:tc>
        <w:tc>
          <w:tcPr>
            <w:tcW w:w="3960" w:type="dxa"/>
            <w:vAlign w:val="center"/>
          </w:tcPr>
          <w:p w:rsidR="006A0705" w:rsidRPr="006A0705" w:rsidRDefault="000E2BD3" w:rsidP="00E74377">
            <w:pPr>
              <w:spacing w:after="0"/>
              <w:jc w:val="center"/>
            </w:pPr>
            <w:r>
              <w:t>Quantitative Development Group</w:t>
            </w:r>
          </w:p>
        </w:tc>
      </w:tr>
      <w:tr w:rsidR="006A0705" w:rsidTr="006A0705">
        <w:trPr>
          <w:trHeight w:val="512"/>
          <w:jc w:val="center"/>
        </w:trPr>
        <w:tc>
          <w:tcPr>
            <w:tcW w:w="3960" w:type="dxa"/>
            <w:vAlign w:val="center"/>
          </w:tcPr>
          <w:p w:rsidR="006A0705" w:rsidRPr="006A0705" w:rsidRDefault="006A0705" w:rsidP="006A0705">
            <w:pPr>
              <w:spacing w:after="0"/>
              <w:jc w:val="center"/>
            </w:pPr>
            <w:r w:rsidRPr="006A0705">
              <w:t>Current Model Version</w:t>
            </w:r>
          </w:p>
        </w:tc>
        <w:tc>
          <w:tcPr>
            <w:tcW w:w="3960" w:type="dxa"/>
            <w:vAlign w:val="center"/>
          </w:tcPr>
          <w:p w:rsidR="006A0705" w:rsidRPr="006A0705" w:rsidRDefault="000E2BD3" w:rsidP="006A0705">
            <w:pPr>
              <w:spacing w:after="0"/>
              <w:jc w:val="center"/>
            </w:pPr>
            <w:r>
              <w:t>Javah version 6.10</w:t>
            </w:r>
          </w:p>
        </w:tc>
      </w:tr>
      <w:tr w:rsidR="006A0705" w:rsidTr="006A0705">
        <w:trPr>
          <w:trHeight w:val="548"/>
          <w:jc w:val="center"/>
        </w:trPr>
        <w:tc>
          <w:tcPr>
            <w:tcW w:w="3960" w:type="dxa"/>
            <w:vAlign w:val="center"/>
          </w:tcPr>
          <w:p w:rsidR="006A0705" w:rsidRPr="006A0705" w:rsidRDefault="006A0705" w:rsidP="006A0705">
            <w:pPr>
              <w:spacing w:after="0"/>
              <w:jc w:val="center"/>
            </w:pPr>
            <w:r w:rsidRPr="006A0705">
              <w:t>Financial Impact</w:t>
            </w:r>
          </w:p>
        </w:tc>
        <w:tc>
          <w:tcPr>
            <w:tcW w:w="3960" w:type="dxa"/>
            <w:vAlign w:val="center"/>
          </w:tcPr>
          <w:p w:rsidR="006A0705" w:rsidRPr="006A0705" w:rsidRDefault="001075DE" w:rsidP="006A0705">
            <w:pPr>
              <w:spacing w:after="0"/>
              <w:jc w:val="center"/>
            </w:pPr>
            <w:r>
              <w:t>High</w:t>
            </w:r>
          </w:p>
        </w:tc>
      </w:tr>
      <w:tr w:rsidR="006A0705" w:rsidTr="006A0705">
        <w:trPr>
          <w:trHeight w:val="485"/>
          <w:jc w:val="center"/>
        </w:trPr>
        <w:tc>
          <w:tcPr>
            <w:tcW w:w="3960" w:type="dxa"/>
            <w:vAlign w:val="center"/>
          </w:tcPr>
          <w:p w:rsidR="006A0705" w:rsidRPr="006A0705" w:rsidRDefault="006A0705" w:rsidP="006A0705">
            <w:pPr>
              <w:spacing w:after="0"/>
              <w:jc w:val="center"/>
            </w:pPr>
            <w:r w:rsidRPr="006A0705">
              <w:t>Model Status</w:t>
            </w:r>
          </w:p>
        </w:tc>
        <w:tc>
          <w:tcPr>
            <w:tcW w:w="3960" w:type="dxa"/>
            <w:vAlign w:val="center"/>
          </w:tcPr>
          <w:p w:rsidR="006A0705" w:rsidRPr="006A0705" w:rsidRDefault="006A0705" w:rsidP="006A0705">
            <w:pPr>
              <w:spacing w:after="0"/>
              <w:jc w:val="center"/>
            </w:pPr>
            <w:r w:rsidRPr="006A0705">
              <w:t xml:space="preserve">In </w:t>
            </w:r>
            <w:r w:rsidR="001075DE">
              <w:t>Development</w:t>
            </w:r>
          </w:p>
        </w:tc>
      </w:tr>
      <w:tr w:rsidR="006A0705" w:rsidTr="006A0705">
        <w:trPr>
          <w:trHeight w:val="512"/>
          <w:jc w:val="center"/>
        </w:trPr>
        <w:tc>
          <w:tcPr>
            <w:tcW w:w="3960" w:type="dxa"/>
            <w:vAlign w:val="center"/>
          </w:tcPr>
          <w:p w:rsidR="006A0705" w:rsidRPr="006A0705" w:rsidRDefault="006A0705" w:rsidP="006A0705">
            <w:pPr>
              <w:spacing w:after="0"/>
              <w:jc w:val="center"/>
            </w:pPr>
            <w:r w:rsidRPr="006A0705">
              <w:t>Target Production Date</w:t>
            </w:r>
          </w:p>
        </w:tc>
        <w:tc>
          <w:tcPr>
            <w:tcW w:w="3960" w:type="dxa"/>
            <w:vAlign w:val="center"/>
          </w:tcPr>
          <w:p w:rsidR="006A0705" w:rsidRPr="006A0705" w:rsidRDefault="006A0705" w:rsidP="006A0705">
            <w:pPr>
              <w:spacing w:after="0"/>
              <w:jc w:val="center"/>
            </w:pPr>
          </w:p>
        </w:tc>
      </w:tr>
    </w:tbl>
    <w:p w:rsidR="006A0705" w:rsidRDefault="006A0705" w:rsidP="00BF753B">
      <w:pPr>
        <w:rPr>
          <w:b/>
          <w:u w:val="single"/>
        </w:rPr>
      </w:pPr>
    </w:p>
    <w:p w:rsidR="0091032D" w:rsidRPr="00F14B68" w:rsidRDefault="003A2749" w:rsidP="00677A12">
      <w:pPr>
        <w:jc w:val="center"/>
        <w:rPr>
          <w:b/>
          <w:color w:val="000000" w:themeColor="text1"/>
          <w:u w:val="single"/>
        </w:rPr>
      </w:pPr>
      <w:r w:rsidRPr="003A2749">
        <w:rPr>
          <w:b/>
          <w:color w:val="000000" w:themeColor="text1"/>
          <w:u w:val="single"/>
        </w:rPr>
        <w:t>Model Description</w:t>
      </w:r>
      <w:bookmarkStart w:id="2" w:name="_GoBack"/>
      <w:bookmarkEnd w:id="2"/>
    </w:p>
    <w:p w:rsidR="00883EF3" w:rsidRDefault="001143FF" w:rsidP="00120D91">
      <w:pPr>
        <w:jc w:val="both"/>
        <w:rPr>
          <w:sz w:val="18"/>
          <w:szCs w:val="18"/>
        </w:rPr>
      </w:pPr>
      <w:r w:rsidRPr="00D81392">
        <w:rPr>
          <w:color w:val="000000" w:themeColor="text1"/>
          <w:sz w:val="18"/>
          <w:szCs w:val="18"/>
        </w:rPr>
        <w:t xml:space="preserve">This submission is for the re-validation of </w:t>
      </w:r>
      <w:r w:rsidRPr="00D81392">
        <w:rPr>
          <w:i/>
          <w:color w:val="000000" w:themeColor="text1"/>
          <w:sz w:val="18"/>
          <w:szCs w:val="18"/>
        </w:rPr>
        <w:t xml:space="preserve">Javah </w:t>
      </w:r>
      <w:r w:rsidR="0033199B" w:rsidRPr="00D81392">
        <w:rPr>
          <w:i/>
          <w:color w:val="000000" w:themeColor="text1"/>
          <w:sz w:val="18"/>
          <w:szCs w:val="18"/>
        </w:rPr>
        <w:t xml:space="preserve">Flex </w:t>
      </w:r>
      <w:r w:rsidRPr="00D81392">
        <w:rPr>
          <w:i/>
          <w:color w:val="000000" w:themeColor="text1"/>
          <w:sz w:val="18"/>
          <w:szCs w:val="18"/>
        </w:rPr>
        <w:t>Interest Rate Curves – Cross-Currency Basis</w:t>
      </w:r>
      <w:r w:rsidRPr="00D81392">
        <w:rPr>
          <w:color w:val="000000" w:themeColor="text1"/>
          <w:sz w:val="18"/>
          <w:szCs w:val="18"/>
        </w:rPr>
        <w:t xml:space="preserve"> model. </w:t>
      </w:r>
      <w:r w:rsidR="0033199B" w:rsidRPr="00D81392">
        <w:rPr>
          <w:color w:val="000000" w:themeColor="text1"/>
          <w:sz w:val="18"/>
          <w:szCs w:val="18"/>
        </w:rPr>
        <w:t xml:space="preserve">Note that </w:t>
      </w:r>
      <w:r w:rsidR="0033199B" w:rsidRPr="00D81392">
        <w:rPr>
          <w:i/>
          <w:color w:val="000000" w:themeColor="text1"/>
          <w:sz w:val="18"/>
          <w:szCs w:val="18"/>
        </w:rPr>
        <w:t>Javah Flex Interest Rate Curves</w:t>
      </w:r>
      <w:r w:rsidR="0033199B" w:rsidRPr="00D81392">
        <w:rPr>
          <w:color w:val="000000" w:themeColor="text1"/>
          <w:sz w:val="18"/>
          <w:szCs w:val="18"/>
        </w:rPr>
        <w:t xml:space="preserve"> model is a new interest rate curves framework in Javah which has three component models – OIS Curves (Model ID 2013011657), Intra-currency Basis Curves (MARS ID 2013011658) and Cross-currency Basis Curves (MARS ID 2013040611). All three component models were implemented and validated in 2014. </w:t>
      </w:r>
      <w:r w:rsidR="001E30A0" w:rsidRPr="00D81392">
        <w:rPr>
          <w:color w:val="000000" w:themeColor="text1"/>
          <w:sz w:val="18"/>
          <w:szCs w:val="18"/>
        </w:rPr>
        <w:t xml:space="preserve">Please see [11] (resp. [12]) for a combined </w:t>
      </w:r>
      <w:r w:rsidR="001E30A0" w:rsidRPr="00D81392">
        <w:rPr>
          <w:i/>
          <w:color w:val="000000" w:themeColor="text1"/>
          <w:sz w:val="18"/>
          <w:szCs w:val="18"/>
        </w:rPr>
        <w:t>Model Development</w:t>
      </w:r>
      <w:r w:rsidR="001E30A0" w:rsidRPr="00D81392">
        <w:rPr>
          <w:color w:val="000000" w:themeColor="text1"/>
          <w:sz w:val="18"/>
          <w:szCs w:val="18"/>
        </w:rPr>
        <w:t xml:space="preserve"> (resp. </w:t>
      </w:r>
      <w:r w:rsidR="001E30A0" w:rsidRPr="00D81392">
        <w:rPr>
          <w:i/>
          <w:color w:val="000000" w:themeColor="text1"/>
          <w:sz w:val="18"/>
          <w:szCs w:val="18"/>
        </w:rPr>
        <w:t>Model Implementation</w:t>
      </w:r>
      <w:r w:rsidR="001E30A0" w:rsidRPr="00D81392">
        <w:rPr>
          <w:color w:val="000000" w:themeColor="text1"/>
          <w:sz w:val="18"/>
          <w:szCs w:val="18"/>
        </w:rPr>
        <w:t>) document for all three models. Please see [13] for the</w:t>
      </w:r>
      <w:r w:rsidR="001E30A0" w:rsidRPr="00D81392">
        <w:rPr>
          <w:i/>
          <w:color w:val="000000" w:themeColor="text1"/>
          <w:sz w:val="18"/>
          <w:szCs w:val="18"/>
        </w:rPr>
        <w:t xml:space="preserve"> Independent Validation Report</w:t>
      </w:r>
      <w:r w:rsidR="001E30A0" w:rsidRPr="00D81392">
        <w:rPr>
          <w:color w:val="000000" w:themeColor="text1"/>
          <w:sz w:val="18"/>
          <w:szCs w:val="18"/>
        </w:rPr>
        <w:t xml:space="preserve"> of the </w:t>
      </w:r>
      <w:r w:rsidR="00C10717" w:rsidRPr="00D81392">
        <w:rPr>
          <w:color w:val="000000" w:themeColor="text1"/>
          <w:sz w:val="18"/>
          <w:szCs w:val="18"/>
        </w:rPr>
        <w:t>OIS Curves and Intra-currency Basis Curves models, and [14] for that of the Cross-currency B</w:t>
      </w:r>
      <w:r w:rsidR="001E30A0" w:rsidRPr="00D81392">
        <w:rPr>
          <w:color w:val="000000" w:themeColor="text1"/>
          <w:sz w:val="18"/>
          <w:szCs w:val="18"/>
        </w:rPr>
        <w:t xml:space="preserve">asis </w:t>
      </w:r>
      <w:r w:rsidR="00C10717" w:rsidRPr="00D81392">
        <w:rPr>
          <w:color w:val="000000" w:themeColor="text1"/>
          <w:sz w:val="18"/>
          <w:szCs w:val="18"/>
        </w:rPr>
        <w:t xml:space="preserve">Curves </w:t>
      </w:r>
      <w:r w:rsidR="001E30A0" w:rsidRPr="00D81392">
        <w:rPr>
          <w:color w:val="000000" w:themeColor="text1"/>
          <w:sz w:val="18"/>
          <w:szCs w:val="18"/>
        </w:rPr>
        <w:t>model</w:t>
      </w:r>
      <w:r w:rsidR="00C10717" w:rsidRPr="00D81392">
        <w:rPr>
          <w:color w:val="000000" w:themeColor="text1"/>
          <w:sz w:val="18"/>
          <w:szCs w:val="18"/>
        </w:rPr>
        <w:t>. Currently, these models are in “parallel” production. To be precise, the models are available in the current production version of the Javah platform</w:t>
      </w:r>
      <w:r w:rsidR="00D81392">
        <w:rPr>
          <w:color w:val="000000" w:themeColor="text1"/>
          <w:sz w:val="18"/>
          <w:szCs w:val="18"/>
        </w:rPr>
        <w:t xml:space="preserve"> and </w:t>
      </w:r>
      <w:r w:rsidR="00883EF3">
        <w:rPr>
          <w:color w:val="000000" w:themeColor="text1"/>
          <w:sz w:val="18"/>
          <w:szCs w:val="18"/>
        </w:rPr>
        <w:t>can be used by anyone to do valuation or risk calculation</w:t>
      </w:r>
      <w:r w:rsidR="00C10717" w:rsidRPr="00D81392">
        <w:rPr>
          <w:color w:val="000000" w:themeColor="text1"/>
          <w:sz w:val="18"/>
          <w:szCs w:val="18"/>
        </w:rPr>
        <w:t>; however</w:t>
      </w:r>
      <w:r w:rsidR="001A03D8" w:rsidRPr="00D81392">
        <w:rPr>
          <w:color w:val="000000" w:themeColor="text1"/>
          <w:sz w:val="18"/>
          <w:szCs w:val="18"/>
        </w:rPr>
        <w:t xml:space="preserve">, the business is not using them for the </w:t>
      </w:r>
      <w:r w:rsidR="001A03D8" w:rsidRPr="00D81392">
        <w:rPr>
          <w:i/>
          <w:color w:val="000000" w:themeColor="text1"/>
          <w:sz w:val="18"/>
          <w:szCs w:val="18"/>
        </w:rPr>
        <w:t>official</w:t>
      </w:r>
      <w:r w:rsidR="001A03D8" w:rsidRPr="00D81392">
        <w:rPr>
          <w:color w:val="000000" w:themeColor="text1"/>
          <w:sz w:val="18"/>
          <w:szCs w:val="18"/>
        </w:rPr>
        <w:t xml:space="preserve"> </w:t>
      </w:r>
      <w:r w:rsidR="00DE4D0E">
        <w:rPr>
          <w:color w:val="000000" w:themeColor="text1"/>
          <w:sz w:val="18"/>
          <w:szCs w:val="18"/>
        </w:rPr>
        <w:t>calculation</w:t>
      </w:r>
      <w:r w:rsidR="001A03D8" w:rsidRPr="00D81392">
        <w:rPr>
          <w:color w:val="000000" w:themeColor="text1"/>
          <w:sz w:val="18"/>
          <w:szCs w:val="18"/>
        </w:rPr>
        <w:t xml:space="preserve"> of </w:t>
      </w:r>
      <w:r w:rsidR="00DE4D0E">
        <w:rPr>
          <w:color w:val="000000" w:themeColor="text1"/>
          <w:sz w:val="18"/>
          <w:szCs w:val="18"/>
        </w:rPr>
        <w:t xml:space="preserve">value or risk of the </w:t>
      </w:r>
      <w:r w:rsidR="001A03D8" w:rsidRPr="00D81392">
        <w:rPr>
          <w:color w:val="000000" w:themeColor="text1"/>
          <w:sz w:val="18"/>
          <w:szCs w:val="18"/>
        </w:rPr>
        <w:t xml:space="preserve">portfolio, due to certain </w:t>
      </w:r>
      <w:r w:rsidR="002B78F7">
        <w:rPr>
          <w:color w:val="000000" w:themeColor="text1"/>
          <w:sz w:val="18"/>
          <w:szCs w:val="18"/>
        </w:rPr>
        <w:t xml:space="preserve">system </w:t>
      </w:r>
      <w:r w:rsidR="001A03D8" w:rsidRPr="00D81392">
        <w:rPr>
          <w:color w:val="000000" w:themeColor="text1"/>
          <w:sz w:val="18"/>
          <w:szCs w:val="18"/>
        </w:rPr>
        <w:t xml:space="preserve">constraints (namely, some </w:t>
      </w:r>
      <w:r w:rsidR="001A03D8" w:rsidRPr="00D81392">
        <w:rPr>
          <w:sz w:val="18"/>
          <w:szCs w:val="18"/>
        </w:rPr>
        <w:t xml:space="preserve">downstream applications and end user tools need to be made compliant with the new curves model). </w:t>
      </w:r>
    </w:p>
    <w:p w:rsidR="00C10717" w:rsidRPr="00D81392" w:rsidRDefault="001A03D8" w:rsidP="00120D91">
      <w:pPr>
        <w:jc w:val="both"/>
        <w:rPr>
          <w:color w:val="000000" w:themeColor="text1"/>
          <w:sz w:val="18"/>
          <w:szCs w:val="18"/>
        </w:rPr>
      </w:pPr>
      <w:r w:rsidRPr="00D81392">
        <w:rPr>
          <w:sz w:val="18"/>
          <w:szCs w:val="18"/>
        </w:rPr>
        <w:t>While the go-live requirements for the new Flex curves model are actively being worked upon, the three component models have already come up for re-validation. It turns out that while the</w:t>
      </w:r>
      <w:r w:rsidR="00F23696" w:rsidRPr="00D81392">
        <w:rPr>
          <w:sz w:val="18"/>
          <w:szCs w:val="18"/>
        </w:rPr>
        <w:t>re are no significant changes in the</w:t>
      </w:r>
      <w:r w:rsidRPr="00D81392">
        <w:rPr>
          <w:sz w:val="18"/>
          <w:szCs w:val="18"/>
        </w:rPr>
        <w:t xml:space="preserve"> OIS and Intra</w:t>
      </w:r>
      <w:r w:rsidR="00F23696" w:rsidRPr="00D81392">
        <w:rPr>
          <w:sz w:val="18"/>
          <w:szCs w:val="18"/>
        </w:rPr>
        <w:t xml:space="preserve">-currency Basis components, the Cross-currency Basis model has undergone a fundamental change, hence the decision to submit the Cross-currency Basis model for re-validation. </w:t>
      </w:r>
      <w:r w:rsidR="00123A21" w:rsidRPr="00D81392">
        <w:rPr>
          <w:sz w:val="18"/>
          <w:szCs w:val="18"/>
        </w:rPr>
        <w:t xml:space="preserve">Note that the main purpose of the Cross-currency Basis component model is to build the discounting curve for a foreign (non-USD) currency using certain cross-currency basis swap instruments. </w:t>
      </w:r>
      <w:r w:rsidR="00F23696" w:rsidRPr="00D81392">
        <w:rPr>
          <w:sz w:val="18"/>
          <w:szCs w:val="18"/>
        </w:rPr>
        <w:t>The change in Cross-currency Basis model is driven by a fundamental shift in the market place</w:t>
      </w:r>
      <w:r w:rsidR="00883EF3">
        <w:rPr>
          <w:sz w:val="18"/>
          <w:szCs w:val="18"/>
        </w:rPr>
        <w:t xml:space="preserve"> regarding the nature of the</w:t>
      </w:r>
      <w:r w:rsidR="00123A21" w:rsidRPr="00D81392">
        <w:rPr>
          <w:sz w:val="18"/>
          <w:szCs w:val="18"/>
        </w:rPr>
        <w:t xml:space="preserve"> cross-currency basis instruments</w:t>
      </w:r>
      <w:r w:rsidR="00F23696" w:rsidRPr="00D81392">
        <w:rPr>
          <w:sz w:val="18"/>
          <w:szCs w:val="18"/>
        </w:rPr>
        <w:t xml:space="preserve">, namely, the market has shifted dramatically over the last year or so to use </w:t>
      </w:r>
      <w:r w:rsidR="00F23696" w:rsidRPr="00D81392">
        <w:rPr>
          <w:i/>
          <w:sz w:val="18"/>
          <w:szCs w:val="18"/>
        </w:rPr>
        <w:t>resetting</w:t>
      </w:r>
      <w:r w:rsidR="00F23696" w:rsidRPr="00D81392">
        <w:rPr>
          <w:sz w:val="18"/>
          <w:szCs w:val="18"/>
        </w:rPr>
        <w:t xml:space="preserve"> cross-currency basis swaps rather than </w:t>
      </w:r>
      <w:r w:rsidR="00F23696" w:rsidRPr="00D81392">
        <w:rPr>
          <w:i/>
          <w:sz w:val="18"/>
          <w:szCs w:val="18"/>
        </w:rPr>
        <w:t>non-resetting</w:t>
      </w:r>
      <w:r w:rsidR="00F23696" w:rsidRPr="00D81392">
        <w:rPr>
          <w:sz w:val="18"/>
          <w:szCs w:val="18"/>
        </w:rPr>
        <w:t xml:space="preserve"> </w:t>
      </w:r>
      <w:r w:rsidR="00123A21" w:rsidRPr="00D81392">
        <w:rPr>
          <w:sz w:val="18"/>
          <w:szCs w:val="18"/>
        </w:rPr>
        <w:t>ones</w:t>
      </w:r>
      <w:r w:rsidR="00F23696" w:rsidRPr="00D81392">
        <w:rPr>
          <w:sz w:val="18"/>
          <w:szCs w:val="18"/>
        </w:rPr>
        <w:t xml:space="preserve">. Cross-currency Basis model implemented and validated in 2014 used non-resetting basis swaps. A new Cross-currency Basis model has been implemented this year which replaces the non-resetting cross-currency basis swaps by the resetting </w:t>
      </w:r>
      <w:r w:rsidR="00123A21" w:rsidRPr="00D81392">
        <w:rPr>
          <w:sz w:val="18"/>
          <w:szCs w:val="18"/>
        </w:rPr>
        <w:t xml:space="preserve">ones </w:t>
      </w:r>
      <w:r w:rsidR="00F23696" w:rsidRPr="00D81392">
        <w:rPr>
          <w:sz w:val="18"/>
          <w:szCs w:val="18"/>
        </w:rPr>
        <w:t>in the instrument set used to build the discounting curve for a foreign (non-USD) currency.</w:t>
      </w:r>
      <w:r w:rsidR="00EF558C" w:rsidRPr="00D81392">
        <w:rPr>
          <w:sz w:val="18"/>
          <w:szCs w:val="18"/>
        </w:rPr>
        <w:t xml:space="preserve"> It is this new implementation of the Cross-currency Basis model that is the focus of this submission.</w:t>
      </w:r>
      <w:r w:rsidR="00C331B6">
        <w:rPr>
          <w:sz w:val="18"/>
          <w:szCs w:val="18"/>
        </w:rPr>
        <w:t xml:space="preserve"> We provide several tests to check the new implementation.</w:t>
      </w:r>
    </w:p>
    <w:p w:rsidR="00C10717" w:rsidRDefault="00C10717" w:rsidP="00C10717">
      <w:pPr>
        <w:pStyle w:val="PlainText"/>
      </w:pPr>
    </w:p>
    <w:p w:rsidR="005E4E9D" w:rsidRPr="00F14B68" w:rsidRDefault="003A2749" w:rsidP="005E4E9D">
      <w:pPr>
        <w:pStyle w:val="Title"/>
        <w:spacing w:after="0"/>
        <w:jc w:val="center"/>
        <w:rPr>
          <w:rStyle w:val="PlaceholderText"/>
          <w:color w:val="000000" w:themeColor="text1"/>
        </w:rPr>
      </w:pPr>
      <w:r w:rsidRPr="003A2749">
        <w:rPr>
          <w:rStyle w:val="PlaceholderText"/>
          <w:color w:val="000000" w:themeColor="text1"/>
        </w:rPr>
        <w:t>Internal Review / Validation Signoff</w:t>
      </w:r>
    </w:p>
    <w:p w:rsidR="00E144F7" w:rsidRDefault="00E144F7" w:rsidP="00030D08">
      <w:pPr>
        <w:rPr>
          <w:color w:val="000000" w:themeColor="text1"/>
        </w:rPr>
      </w:pPr>
    </w:p>
    <w:p w:rsidR="005E4E9D" w:rsidRPr="00F14B68" w:rsidRDefault="003A2749" w:rsidP="00030D08">
      <w:pPr>
        <w:rPr>
          <w:color w:val="000000" w:themeColor="text1"/>
        </w:rPr>
      </w:pPr>
      <w:r w:rsidRPr="003A2749">
        <w:rPr>
          <w:color w:val="000000" w:themeColor="text1"/>
        </w:rPr>
        <w:t xml:space="preserve">The internal review/ validation should verify the accuracy, integrity and soundness of model development and implementation. Include reviewer’s qualifications to render the review/validation. It is expected that reviewers will need to identify the following model components (add additional tests if appropriate). </w:t>
      </w:r>
      <w:r w:rsidR="00E144F7">
        <w:rPr>
          <w:color w:val="000000" w:themeColor="text1"/>
        </w:rPr>
        <w:t xml:space="preserve"> </w:t>
      </w:r>
      <w:r w:rsidRPr="003A2749">
        <w:rPr>
          <w:color w:val="000000" w:themeColor="text1"/>
        </w:rPr>
        <w:t>A summary report to document review/validation process is recommended and should be appended to the Model Development Documentation, if available.</w:t>
      </w:r>
    </w:p>
    <w:p w:rsidR="00DD1A6D" w:rsidRPr="00F14B68" w:rsidRDefault="003A2749" w:rsidP="00DD1A6D">
      <w:pPr>
        <w:jc w:val="center"/>
        <w:rPr>
          <w:b/>
          <w:color w:val="000000" w:themeColor="text1"/>
          <w:u w:val="single"/>
        </w:rPr>
      </w:pPr>
      <w:r w:rsidRPr="003A2749">
        <w:rPr>
          <w:b/>
          <w:color w:val="000000" w:themeColor="text1"/>
          <w:u w:val="single"/>
        </w:rPr>
        <w:t>Model Components Verified</w:t>
      </w:r>
    </w:p>
    <w:p w:rsidR="00FE026C" w:rsidRDefault="003A2749">
      <w:pPr>
        <w:spacing w:after="0"/>
        <w:ind w:left="720"/>
        <w:jc w:val="both"/>
        <w:rPr>
          <w:color w:val="000000" w:themeColor="text1"/>
          <w:sz w:val="22"/>
          <w:szCs w:val="22"/>
        </w:rPr>
      </w:pPr>
      <w:r w:rsidRPr="003A2749">
        <w:rPr>
          <w:color w:val="000000" w:themeColor="text1"/>
          <w:sz w:val="40"/>
          <w:szCs w:val="40"/>
        </w:rPr>
        <w:t>□</w:t>
      </w:r>
      <w:r w:rsidRPr="003A2749">
        <w:rPr>
          <w:color w:val="000000" w:themeColor="text1"/>
          <w:sz w:val="22"/>
          <w:szCs w:val="22"/>
        </w:rPr>
        <w:t xml:space="preserve"> Model development procedures are thoroughly/accurately documented</w:t>
      </w:r>
    </w:p>
    <w:p w:rsidR="00FE026C" w:rsidRDefault="003A2749">
      <w:pPr>
        <w:spacing w:after="0"/>
        <w:ind w:left="720"/>
        <w:jc w:val="both"/>
        <w:rPr>
          <w:color w:val="000000" w:themeColor="text1"/>
          <w:sz w:val="22"/>
          <w:szCs w:val="22"/>
        </w:rPr>
      </w:pPr>
      <w:r w:rsidRPr="003A2749">
        <w:rPr>
          <w:color w:val="000000" w:themeColor="text1"/>
          <w:sz w:val="40"/>
          <w:szCs w:val="40"/>
        </w:rPr>
        <w:t xml:space="preserve">□ </w:t>
      </w:r>
      <w:r w:rsidRPr="003A2749">
        <w:rPr>
          <w:color w:val="000000" w:themeColor="text1"/>
          <w:sz w:val="22"/>
          <w:szCs w:val="22"/>
        </w:rPr>
        <w:t>Model assumptions are reasonable/valid and thoroughly documented</w:t>
      </w:r>
    </w:p>
    <w:p w:rsidR="00FE026C" w:rsidRDefault="003A2749">
      <w:pPr>
        <w:spacing w:after="0"/>
        <w:ind w:left="720"/>
        <w:jc w:val="both"/>
        <w:rPr>
          <w:color w:val="000000" w:themeColor="text1"/>
          <w:sz w:val="22"/>
          <w:szCs w:val="22"/>
        </w:rPr>
      </w:pPr>
      <w:r w:rsidRPr="003A2749">
        <w:rPr>
          <w:color w:val="000000" w:themeColor="text1"/>
          <w:sz w:val="40"/>
          <w:szCs w:val="40"/>
        </w:rPr>
        <w:t>□</w:t>
      </w:r>
      <w:r w:rsidRPr="003A2749">
        <w:rPr>
          <w:color w:val="000000" w:themeColor="text1"/>
          <w:sz w:val="22"/>
          <w:szCs w:val="22"/>
        </w:rPr>
        <w:t xml:space="preserve"> Model is consistent with intended scope &amp; purposes</w:t>
      </w:r>
    </w:p>
    <w:p w:rsidR="00FE026C" w:rsidRDefault="003A2749">
      <w:pPr>
        <w:spacing w:after="0"/>
        <w:ind w:left="1080" w:hanging="360"/>
        <w:jc w:val="both"/>
        <w:rPr>
          <w:color w:val="000000" w:themeColor="text1"/>
          <w:sz w:val="22"/>
          <w:szCs w:val="22"/>
        </w:rPr>
      </w:pPr>
      <w:r w:rsidRPr="003A2749">
        <w:rPr>
          <w:color w:val="000000" w:themeColor="text1"/>
          <w:sz w:val="40"/>
          <w:szCs w:val="40"/>
        </w:rPr>
        <w:t>□</w:t>
      </w:r>
      <w:r w:rsidRPr="003A2749">
        <w:rPr>
          <w:color w:val="000000" w:themeColor="text1"/>
          <w:sz w:val="22"/>
          <w:szCs w:val="22"/>
        </w:rPr>
        <w:t xml:space="preserve"> Mathematical/Statistical/Financial/Econometric theories are properly applied in the model construction</w:t>
      </w:r>
    </w:p>
    <w:p w:rsidR="00FE026C" w:rsidRDefault="003A2749">
      <w:pPr>
        <w:spacing w:after="0"/>
        <w:ind w:left="720"/>
        <w:jc w:val="both"/>
        <w:rPr>
          <w:color w:val="000000" w:themeColor="text1"/>
          <w:sz w:val="22"/>
          <w:szCs w:val="22"/>
        </w:rPr>
      </w:pPr>
      <w:r w:rsidRPr="003A2749">
        <w:rPr>
          <w:color w:val="000000" w:themeColor="text1"/>
          <w:sz w:val="40"/>
          <w:szCs w:val="40"/>
        </w:rPr>
        <w:t xml:space="preserve">□ </w:t>
      </w:r>
      <w:r w:rsidRPr="003A2749">
        <w:rPr>
          <w:color w:val="000000" w:themeColor="text1"/>
          <w:sz w:val="22"/>
          <w:szCs w:val="22"/>
        </w:rPr>
        <w:t xml:space="preserve">Alternative methodologies were considered and documented </w:t>
      </w:r>
    </w:p>
    <w:p w:rsidR="00FE026C" w:rsidRDefault="003A2749">
      <w:pPr>
        <w:spacing w:after="0"/>
        <w:ind w:left="1080" w:hanging="360"/>
        <w:jc w:val="both"/>
        <w:rPr>
          <w:color w:val="000000" w:themeColor="text1"/>
          <w:sz w:val="22"/>
          <w:szCs w:val="22"/>
        </w:rPr>
      </w:pPr>
      <w:r w:rsidRPr="003A2749">
        <w:rPr>
          <w:color w:val="000000" w:themeColor="text1"/>
          <w:sz w:val="40"/>
          <w:szCs w:val="40"/>
        </w:rPr>
        <w:t xml:space="preserve">□ </w:t>
      </w:r>
      <w:r w:rsidRPr="003A2749">
        <w:rPr>
          <w:color w:val="000000" w:themeColor="text1"/>
          <w:sz w:val="22"/>
          <w:szCs w:val="22"/>
        </w:rPr>
        <w:t>Data used in model construction/development/calibration is accurate &amp; reasonable (including upstream model outputs)</w:t>
      </w:r>
    </w:p>
    <w:p w:rsidR="00FE026C" w:rsidRDefault="003A2749">
      <w:pPr>
        <w:spacing w:after="0"/>
        <w:ind w:left="720"/>
        <w:jc w:val="both"/>
        <w:rPr>
          <w:color w:val="000000" w:themeColor="text1"/>
          <w:sz w:val="22"/>
          <w:szCs w:val="22"/>
        </w:rPr>
      </w:pPr>
      <w:r w:rsidRPr="003A2749">
        <w:rPr>
          <w:color w:val="000000" w:themeColor="text1"/>
          <w:sz w:val="40"/>
          <w:szCs w:val="40"/>
        </w:rPr>
        <w:t xml:space="preserve">□ </w:t>
      </w:r>
      <w:proofErr w:type="gramStart"/>
      <w:r w:rsidRPr="003A2749">
        <w:rPr>
          <w:color w:val="000000" w:themeColor="text1"/>
          <w:sz w:val="22"/>
          <w:szCs w:val="22"/>
        </w:rPr>
        <w:t>All</w:t>
      </w:r>
      <w:proofErr w:type="gramEnd"/>
      <w:r w:rsidRPr="003A2749">
        <w:rPr>
          <w:color w:val="000000" w:themeColor="text1"/>
          <w:sz w:val="22"/>
          <w:szCs w:val="22"/>
        </w:rPr>
        <w:t xml:space="preserve"> mathematical calculations are accurate</w:t>
      </w:r>
    </w:p>
    <w:p w:rsidR="00FE026C" w:rsidRDefault="003A2749">
      <w:pPr>
        <w:spacing w:after="0"/>
        <w:ind w:left="720"/>
        <w:jc w:val="both"/>
        <w:rPr>
          <w:color w:val="000000" w:themeColor="text1"/>
          <w:sz w:val="22"/>
          <w:szCs w:val="22"/>
        </w:rPr>
      </w:pPr>
      <w:r w:rsidRPr="003A2749">
        <w:rPr>
          <w:color w:val="000000" w:themeColor="text1"/>
          <w:sz w:val="40"/>
          <w:szCs w:val="40"/>
        </w:rPr>
        <w:t>□</w:t>
      </w:r>
      <w:r w:rsidRPr="003A2749">
        <w:rPr>
          <w:color w:val="000000" w:themeColor="text1"/>
          <w:sz w:val="22"/>
          <w:szCs w:val="22"/>
        </w:rPr>
        <w:t xml:space="preserve"> Model outputs are reasonable and in line with intended business uses</w:t>
      </w:r>
    </w:p>
    <w:p w:rsidR="00FE026C" w:rsidRDefault="003A2749">
      <w:pPr>
        <w:spacing w:after="0"/>
        <w:ind w:left="720"/>
        <w:jc w:val="both"/>
        <w:rPr>
          <w:color w:val="000000" w:themeColor="text1"/>
          <w:sz w:val="22"/>
          <w:szCs w:val="22"/>
        </w:rPr>
      </w:pPr>
      <w:r w:rsidRPr="003A2749">
        <w:rPr>
          <w:color w:val="000000" w:themeColor="text1"/>
          <w:sz w:val="40"/>
          <w:szCs w:val="40"/>
        </w:rPr>
        <w:t>□</w:t>
      </w:r>
      <w:r w:rsidRPr="003A2749">
        <w:rPr>
          <w:color w:val="000000" w:themeColor="text1"/>
          <w:sz w:val="22"/>
          <w:szCs w:val="22"/>
        </w:rPr>
        <w:t xml:space="preserve"> Model testing is sufficient and accurate </w:t>
      </w:r>
    </w:p>
    <w:p w:rsidR="00FE026C" w:rsidRDefault="003A2749">
      <w:pPr>
        <w:spacing w:after="0"/>
        <w:ind w:left="720"/>
        <w:jc w:val="both"/>
        <w:rPr>
          <w:color w:val="000000" w:themeColor="text1"/>
          <w:sz w:val="22"/>
          <w:szCs w:val="22"/>
        </w:rPr>
      </w:pPr>
      <w:r w:rsidRPr="003A2749">
        <w:rPr>
          <w:color w:val="000000" w:themeColor="text1"/>
          <w:sz w:val="40"/>
          <w:szCs w:val="40"/>
        </w:rPr>
        <w:t xml:space="preserve">□ </w:t>
      </w:r>
      <w:r w:rsidRPr="003A2749">
        <w:rPr>
          <w:color w:val="000000" w:themeColor="text1"/>
          <w:sz w:val="22"/>
          <w:szCs w:val="22"/>
        </w:rPr>
        <w:t>Model / Data access &amp; change controls are appropriate</w:t>
      </w:r>
    </w:p>
    <w:p w:rsidR="00FE026C" w:rsidRDefault="003A2749">
      <w:pPr>
        <w:spacing w:after="0"/>
        <w:ind w:left="720"/>
        <w:jc w:val="both"/>
        <w:rPr>
          <w:color w:val="000000" w:themeColor="text1"/>
          <w:sz w:val="22"/>
          <w:szCs w:val="22"/>
        </w:rPr>
      </w:pPr>
      <w:r w:rsidRPr="003A2749">
        <w:rPr>
          <w:color w:val="000000" w:themeColor="text1"/>
          <w:sz w:val="40"/>
          <w:szCs w:val="40"/>
        </w:rPr>
        <w:t>□</w:t>
      </w:r>
      <w:r w:rsidRPr="003A2749">
        <w:rPr>
          <w:color w:val="000000" w:themeColor="text1"/>
          <w:sz w:val="22"/>
          <w:szCs w:val="22"/>
        </w:rPr>
        <w:t xml:space="preserve"> List other components verified or any unresolved issues, if any </w:t>
      </w:r>
    </w:p>
    <w:p w:rsidR="004E6D87" w:rsidRPr="00F14B68" w:rsidRDefault="004E6D87" w:rsidP="005E4E9D">
      <w:pPr>
        <w:spacing w:after="0"/>
        <w:rPr>
          <w:rFonts w:ascii="Bradley Hand ITC" w:hAnsi="Bradley Hand ITC"/>
          <w:b/>
          <w:color w:val="000000" w:themeColor="text1"/>
          <w:sz w:val="24"/>
          <w:szCs w:val="24"/>
          <w:u w:val="single"/>
        </w:rPr>
      </w:pPr>
    </w:p>
    <w:p w:rsidR="00030D08" w:rsidRPr="00F14B68" w:rsidRDefault="00030D08" w:rsidP="005E4E9D">
      <w:pPr>
        <w:spacing w:after="0"/>
        <w:rPr>
          <w:rFonts w:ascii="Bradley Hand ITC" w:hAnsi="Bradley Hand ITC"/>
          <w:b/>
          <w:color w:val="000000" w:themeColor="text1"/>
          <w:sz w:val="24"/>
          <w:szCs w:val="24"/>
          <w:u w:val="single"/>
        </w:rPr>
      </w:pPr>
    </w:p>
    <w:p w:rsidR="005816D1" w:rsidRPr="00F14B68" w:rsidRDefault="005816D1" w:rsidP="005E4E9D">
      <w:pPr>
        <w:spacing w:after="0"/>
        <w:rPr>
          <w:rFonts w:ascii="Bradley Hand ITC" w:hAnsi="Bradley Hand ITC"/>
          <w:b/>
          <w:color w:val="000000" w:themeColor="text1"/>
          <w:sz w:val="24"/>
          <w:szCs w:val="24"/>
          <w:u w:val="single"/>
        </w:rPr>
      </w:pPr>
    </w:p>
    <w:p w:rsidR="005816D1" w:rsidRPr="00F14B68" w:rsidRDefault="005816D1" w:rsidP="005E4E9D">
      <w:pPr>
        <w:spacing w:after="0"/>
        <w:rPr>
          <w:rFonts w:ascii="Bradley Hand ITC" w:hAnsi="Bradley Hand ITC"/>
          <w:b/>
          <w:color w:val="000000" w:themeColor="text1"/>
          <w:sz w:val="24"/>
          <w:szCs w:val="24"/>
          <w:u w:val="single"/>
        </w:rPr>
      </w:pPr>
    </w:p>
    <w:p w:rsidR="005E4E9D" w:rsidRPr="00F14B68" w:rsidRDefault="003A2749" w:rsidP="005E4E9D">
      <w:pPr>
        <w:spacing w:after="0"/>
        <w:rPr>
          <w:rFonts w:ascii="Bradley Hand ITC" w:hAnsi="Bradley Hand ITC"/>
          <w:b/>
          <w:color w:val="000000" w:themeColor="text1"/>
          <w:sz w:val="24"/>
          <w:szCs w:val="24"/>
          <w:u w:val="single"/>
        </w:rPr>
      </w:pPr>
      <w:r w:rsidRPr="003A2749">
        <w:rPr>
          <w:rFonts w:ascii="Bradley Hand ITC" w:hAnsi="Bradley Hand ITC"/>
          <w:b/>
          <w:color w:val="000000" w:themeColor="text1"/>
          <w:sz w:val="24"/>
          <w:szCs w:val="24"/>
          <w:u w:val="single"/>
        </w:rPr>
        <w:t>Signature of Peer Reviewer</w:t>
      </w:r>
      <w:r w:rsidRPr="003A2749">
        <w:rPr>
          <w:rFonts w:ascii="Bradley Hand ITC" w:hAnsi="Bradley Hand ITC"/>
          <w:b/>
          <w:color w:val="000000" w:themeColor="text1"/>
          <w:sz w:val="24"/>
          <w:szCs w:val="24"/>
        </w:rPr>
        <w:tab/>
      </w:r>
    </w:p>
    <w:p w:rsidR="005E4E9D" w:rsidRPr="00F14B68" w:rsidRDefault="003A2749" w:rsidP="005E4E9D">
      <w:pPr>
        <w:spacing w:after="0"/>
        <w:rPr>
          <w:color w:val="000000" w:themeColor="text1"/>
        </w:rPr>
      </w:pPr>
      <w:r w:rsidRPr="003A2749">
        <w:rPr>
          <w:color w:val="000000" w:themeColor="text1"/>
        </w:rPr>
        <w:t>Name of Peer Reviewer</w:t>
      </w:r>
      <w:r w:rsidRPr="003A2749">
        <w:rPr>
          <w:color w:val="000000" w:themeColor="text1"/>
        </w:rPr>
        <w:tab/>
      </w:r>
      <w:r w:rsidRPr="003A2749">
        <w:rPr>
          <w:color w:val="000000" w:themeColor="text1"/>
        </w:rPr>
        <w:tab/>
      </w:r>
      <w:r w:rsidRPr="003A2749">
        <w:rPr>
          <w:color w:val="000000" w:themeColor="text1"/>
        </w:rPr>
        <w:tab/>
      </w:r>
    </w:p>
    <w:p w:rsidR="005E4E9D" w:rsidRPr="00F14B68" w:rsidRDefault="003A2749" w:rsidP="005E4E9D">
      <w:pPr>
        <w:spacing w:after="0"/>
        <w:rPr>
          <w:color w:val="000000" w:themeColor="text1"/>
        </w:rPr>
      </w:pPr>
      <w:r w:rsidRPr="003A2749">
        <w:rPr>
          <w:color w:val="000000" w:themeColor="text1"/>
        </w:rPr>
        <w:t>Title of Peer Reviewer</w:t>
      </w:r>
    </w:p>
    <w:p w:rsidR="005E4E9D" w:rsidRPr="00F14B68" w:rsidRDefault="003A2749" w:rsidP="005E4E9D">
      <w:pPr>
        <w:jc w:val="both"/>
        <w:rPr>
          <w:color w:val="000000" w:themeColor="text1"/>
        </w:rPr>
      </w:pPr>
      <w:r w:rsidRPr="003A2749">
        <w:rPr>
          <w:color w:val="000000" w:themeColor="text1"/>
        </w:rPr>
        <w:t>Date of Signoff</w:t>
      </w:r>
    </w:p>
    <w:p w:rsidR="00042605" w:rsidRPr="00F14B68" w:rsidRDefault="00042605" w:rsidP="003442F1">
      <w:pPr>
        <w:jc w:val="both"/>
        <w:rPr>
          <w:color w:val="000000" w:themeColor="text1"/>
        </w:rPr>
        <w:sectPr w:rsidR="00042605" w:rsidRPr="00F14B68" w:rsidSect="000839A7">
          <w:headerReference w:type="default" r:id="rId13"/>
          <w:footerReference w:type="default" r:id="rId14"/>
          <w:pgSz w:w="12240" w:h="15840" w:code="1"/>
          <w:pgMar w:top="1440" w:right="1440" w:bottom="864" w:left="1440" w:header="0" w:footer="720" w:gutter="0"/>
          <w:cols w:space="720"/>
          <w:titlePg/>
          <w:docGrid w:linePitch="360"/>
        </w:sectPr>
      </w:pPr>
    </w:p>
    <w:p w:rsidR="00763440" w:rsidRPr="00F14B68" w:rsidRDefault="003A2749">
      <w:pPr>
        <w:spacing w:after="0"/>
        <w:rPr>
          <w:color w:val="000000" w:themeColor="text1"/>
          <w:sz w:val="40"/>
          <w:szCs w:val="40"/>
        </w:rPr>
      </w:pPr>
      <w:r w:rsidRPr="003A2749">
        <w:rPr>
          <w:color w:val="000000" w:themeColor="text1"/>
          <w:sz w:val="40"/>
          <w:szCs w:val="40"/>
        </w:rPr>
        <w:lastRenderedPageBreak/>
        <w:br w:type="page"/>
      </w:r>
    </w:p>
    <w:p w:rsidR="00042605" w:rsidRPr="00F14B68" w:rsidRDefault="003A2749" w:rsidP="00D52018">
      <w:pPr>
        <w:spacing w:after="0"/>
        <w:rPr>
          <w:i/>
          <w:color w:val="000000" w:themeColor="text1"/>
          <w:sz w:val="40"/>
          <w:szCs w:val="40"/>
        </w:rPr>
      </w:pPr>
      <w:r w:rsidRPr="003A2749">
        <w:rPr>
          <w:color w:val="000000" w:themeColor="text1"/>
          <w:sz w:val="40"/>
          <w:szCs w:val="40"/>
        </w:rPr>
        <w:lastRenderedPageBreak/>
        <w:t>Table of Contents</w:t>
      </w:r>
    </w:p>
    <w:p w:rsidR="00AB7BE0" w:rsidRDefault="007C6A58">
      <w:pPr>
        <w:pStyle w:val="TOC1"/>
        <w:rPr>
          <w:rFonts w:asciiTheme="minorHAnsi" w:eastAsiaTheme="minorEastAsia" w:hAnsiTheme="minorHAnsi" w:cstheme="minorBidi"/>
          <w:sz w:val="22"/>
          <w:szCs w:val="22"/>
        </w:rPr>
      </w:pPr>
      <w:r w:rsidRPr="003A2749">
        <w:rPr>
          <w:rFonts w:ascii="Arial" w:hAnsi="Arial"/>
          <w:color w:val="000000" w:themeColor="text1"/>
        </w:rPr>
        <w:fldChar w:fldCharType="begin"/>
      </w:r>
      <w:r w:rsidR="003A2749" w:rsidRPr="003A2749">
        <w:rPr>
          <w:color w:val="000000" w:themeColor="text1"/>
        </w:rPr>
        <w:instrText xml:space="preserve"> TOC \o "3-3" \h \z \t "Heading 1,1,Heading 2,2" </w:instrText>
      </w:r>
      <w:r w:rsidRPr="003A2749">
        <w:rPr>
          <w:rFonts w:ascii="Arial" w:hAnsi="Arial"/>
          <w:color w:val="000000" w:themeColor="text1"/>
        </w:rPr>
        <w:fldChar w:fldCharType="separate"/>
      </w:r>
      <w:hyperlink w:anchor="_Toc370886825" w:history="1">
        <w:r w:rsidR="00AB7BE0" w:rsidRPr="00354A99">
          <w:rPr>
            <w:rStyle w:val="Hyperlink"/>
          </w:rPr>
          <w:t>1.</w:t>
        </w:r>
        <w:r w:rsidR="00AB7BE0">
          <w:rPr>
            <w:rFonts w:asciiTheme="minorHAnsi" w:eastAsiaTheme="minorEastAsia" w:hAnsiTheme="minorHAnsi" w:cstheme="minorBidi"/>
            <w:sz w:val="22"/>
            <w:szCs w:val="22"/>
          </w:rPr>
          <w:tab/>
        </w:r>
        <w:r w:rsidR="00AB7BE0" w:rsidRPr="00354A99">
          <w:rPr>
            <w:rStyle w:val="Hyperlink"/>
          </w:rPr>
          <w:t>Model Use</w:t>
        </w:r>
        <w:r w:rsidR="00AB7BE0">
          <w:rPr>
            <w:webHidden/>
          </w:rPr>
          <w:tab/>
        </w:r>
        <w:r>
          <w:rPr>
            <w:webHidden/>
          </w:rPr>
          <w:fldChar w:fldCharType="begin"/>
        </w:r>
        <w:r w:rsidR="00AB7BE0">
          <w:rPr>
            <w:webHidden/>
          </w:rPr>
          <w:instrText xml:space="preserve"> PAGEREF _Toc370886825 \h </w:instrText>
        </w:r>
        <w:r>
          <w:rPr>
            <w:webHidden/>
          </w:rPr>
        </w:r>
        <w:r>
          <w:rPr>
            <w:webHidden/>
          </w:rPr>
          <w:fldChar w:fldCharType="separate"/>
        </w:r>
        <w:r w:rsidR="00F631E7">
          <w:rPr>
            <w:webHidden/>
          </w:rPr>
          <w:t>5</w:t>
        </w:r>
        <w:r>
          <w:rPr>
            <w:webHidden/>
          </w:rPr>
          <w:fldChar w:fldCharType="end"/>
        </w:r>
      </w:hyperlink>
    </w:p>
    <w:p w:rsidR="00AB7BE0" w:rsidRDefault="00446533">
      <w:pPr>
        <w:pStyle w:val="TOC1"/>
        <w:rPr>
          <w:rFonts w:asciiTheme="minorHAnsi" w:eastAsiaTheme="minorEastAsia" w:hAnsiTheme="minorHAnsi" w:cstheme="minorBidi"/>
          <w:sz w:val="22"/>
          <w:szCs w:val="22"/>
        </w:rPr>
      </w:pPr>
      <w:hyperlink w:anchor="_Toc370886826" w:history="1">
        <w:r w:rsidR="00AB7BE0" w:rsidRPr="00354A99">
          <w:rPr>
            <w:rStyle w:val="Hyperlink"/>
          </w:rPr>
          <w:t>2.</w:t>
        </w:r>
        <w:r w:rsidR="00AB7BE0">
          <w:rPr>
            <w:rFonts w:asciiTheme="minorHAnsi" w:eastAsiaTheme="minorEastAsia" w:hAnsiTheme="minorHAnsi" w:cstheme="minorBidi"/>
            <w:sz w:val="22"/>
            <w:szCs w:val="22"/>
          </w:rPr>
          <w:tab/>
        </w:r>
        <w:r w:rsidR="00AB7BE0" w:rsidRPr="00354A99">
          <w:rPr>
            <w:rStyle w:val="Hyperlink"/>
          </w:rPr>
          <w:t>Model Scope</w:t>
        </w:r>
        <w:r w:rsidR="00AB7BE0">
          <w:rPr>
            <w:webHidden/>
          </w:rPr>
          <w:tab/>
        </w:r>
        <w:r w:rsidR="007C6A58">
          <w:rPr>
            <w:webHidden/>
          </w:rPr>
          <w:fldChar w:fldCharType="begin"/>
        </w:r>
        <w:r w:rsidR="00AB7BE0">
          <w:rPr>
            <w:webHidden/>
          </w:rPr>
          <w:instrText xml:space="preserve"> PAGEREF _Toc370886826 \h </w:instrText>
        </w:r>
        <w:r w:rsidR="007C6A58">
          <w:rPr>
            <w:webHidden/>
          </w:rPr>
        </w:r>
        <w:r w:rsidR="007C6A58">
          <w:rPr>
            <w:webHidden/>
          </w:rPr>
          <w:fldChar w:fldCharType="separate"/>
        </w:r>
        <w:r w:rsidR="00F631E7">
          <w:rPr>
            <w:webHidden/>
          </w:rPr>
          <w:t>7</w:t>
        </w:r>
        <w:r w:rsidR="007C6A58">
          <w:rPr>
            <w:webHidden/>
          </w:rPr>
          <w:fldChar w:fldCharType="end"/>
        </w:r>
      </w:hyperlink>
    </w:p>
    <w:p w:rsidR="00AB7BE0" w:rsidRDefault="00446533">
      <w:pPr>
        <w:pStyle w:val="TOC1"/>
        <w:rPr>
          <w:rFonts w:asciiTheme="minorHAnsi" w:eastAsiaTheme="minorEastAsia" w:hAnsiTheme="minorHAnsi" w:cstheme="minorBidi"/>
          <w:sz w:val="22"/>
          <w:szCs w:val="22"/>
        </w:rPr>
      </w:pPr>
      <w:hyperlink w:anchor="_Toc370886827" w:history="1">
        <w:r w:rsidR="00AB7BE0" w:rsidRPr="00354A99">
          <w:rPr>
            <w:rStyle w:val="Hyperlink"/>
          </w:rPr>
          <w:t>3.</w:t>
        </w:r>
        <w:r w:rsidR="00AB7BE0">
          <w:rPr>
            <w:rFonts w:asciiTheme="minorHAnsi" w:eastAsiaTheme="minorEastAsia" w:hAnsiTheme="minorHAnsi" w:cstheme="minorBidi"/>
            <w:sz w:val="22"/>
            <w:szCs w:val="22"/>
          </w:rPr>
          <w:tab/>
        </w:r>
        <w:r w:rsidR="00AB7BE0" w:rsidRPr="00354A99">
          <w:rPr>
            <w:rStyle w:val="Hyperlink"/>
          </w:rPr>
          <w:t>Business Impact of Model Usage</w:t>
        </w:r>
        <w:r w:rsidR="00AB7BE0">
          <w:rPr>
            <w:webHidden/>
          </w:rPr>
          <w:tab/>
        </w:r>
        <w:r w:rsidR="007C6A58">
          <w:rPr>
            <w:webHidden/>
          </w:rPr>
          <w:fldChar w:fldCharType="begin"/>
        </w:r>
        <w:r w:rsidR="00AB7BE0">
          <w:rPr>
            <w:webHidden/>
          </w:rPr>
          <w:instrText xml:space="preserve"> PAGEREF _Toc370886827 \h </w:instrText>
        </w:r>
        <w:r w:rsidR="007C6A58">
          <w:rPr>
            <w:webHidden/>
          </w:rPr>
        </w:r>
        <w:r w:rsidR="007C6A58">
          <w:rPr>
            <w:webHidden/>
          </w:rPr>
          <w:fldChar w:fldCharType="separate"/>
        </w:r>
        <w:r w:rsidR="00F631E7">
          <w:rPr>
            <w:webHidden/>
          </w:rPr>
          <w:t>11</w:t>
        </w:r>
        <w:r w:rsidR="007C6A58">
          <w:rPr>
            <w:webHidden/>
          </w:rPr>
          <w:fldChar w:fldCharType="end"/>
        </w:r>
      </w:hyperlink>
    </w:p>
    <w:p w:rsidR="00AB7BE0" w:rsidRDefault="00446533">
      <w:pPr>
        <w:pStyle w:val="TOC1"/>
        <w:rPr>
          <w:rFonts w:asciiTheme="minorHAnsi" w:eastAsiaTheme="minorEastAsia" w:hAnsiTheme="minorHAnsi" w:cstheme="minorBidi"/>
          <w:sz w:val="22"/>
          <w:szCs w:val="22"/>
        </w:rPr>
      </w:pPr>
      <w:hyperlink w:anchor="_Toc370886828" w:history="1">
        <w:r w:rsidR="00AB7BE0" w:rsidRPr="00354A99">
          <w:rPr>
            <w:rStyle w:val="Hyperlink"/>
          </w:rPr>
          <w:t>4.</w:t>
        </w:r>
        <w:r w:rsidR="00AB7BE0">
          <w:rPr>
            <w:rFonts w:asciiTheme="minorHAnsi" w:eastAsiaTheme="minorEastAsia" w:hAnsiTheme="minorHAnsi" w:cstheme="minorBidi"/>
            <w:sz w:val="22"/>
            <w:szCs w:val="22"/>
          </w:rPr>
          <w:tab/>
        </w:r>
        <w:r w:rsidR="00AB7BE0" w:rsidRPr="00354A99">
          <w:rPr>
            <w:rStyle w:val="Hyperlink"/>
          </w:rPr>
          <w:t>Model Description</w:t>
        </w:r>
        <w:r w:rsidR="00AB7BE0">
          <w:rPr>
            <w:webHidden/>
          </w:rPr>
          <w:tab/>
        </w:r>
        <w:r w:rsidR="007C6A58">
          <w:rPr>
            <w:webHidden/>
          </w:rPr>
          <w:fldChar w:fldCharType="begin"/>
        </w:r>
        <w:r w:rsidR="00AB7BE0">
          <w:rPr>
            <w:webHidden/>
          </w:rPr>
          <w:instrText xml:space="preserve"> PAGEREF _Toc370886828 \h </w:instrText>
        </w:r>
        <w:r w:rsidR="007C6A58">
          <w:rPr>
            <w:webHidden/>
          </w:rPr>
        </w:r>
        <w:r w:rsidR="007C6A58">
          <w:rPr>
            <w:webHidden/>
          </w:rPr>
          <w:fldChar w:fldCharType="separate"/>
        </w:r>
        <w:r w:rsidR="00F631E7">
          <w:rPr>
            <w:webHidden/>
          </w:rPr>
          <w:t>12</w:t>
        </w:r>
        <w:r w:rsidR="007C6A58">
          <w:rPr>
            <w:webHidden/>
          </w:rPr>
          <w:fldChar w:fldCharType="end"/>
        </w:r>
      </w:hyperlink>
    </w:p>
    <w:p w:rsidR="00AB7BE0" w:rsidRDefault="00446533">
      <w:pPr>
        <w:pStyle w:val="TOC2"/>
        <w:rPr>
          <w:rFonts w:asciiTheme="minorHAnsi" w:eastAsiaTheme="minorEastAsia" w:hAnsiTheme="minorHAnsi" w:cstheme="minorBidi"/>
          <w:sz w:val="22"/>
          <w:szCs w:val="22"/>
        </w:rPr>
      </w:pPr>
      <w:hyperlink w:anchor="_Toc370886829" w:history="1">
        <w:r w:rsidR="00AB7BE0" w:rsidRPr="00354A99">
          <w:rPr>
            <w:rStyle w:val="Hyperlink"/>
          </w:rPr>
          <w:t>4.1</w:t>
        </w:r>
        <w:r w:rsidR="00AB7BE0">
          <w:rPr>
            <w:rFonts w:asciiTheme="minorHAnsi" w:eastAsiaTheme="minorEastAsia" w:hAnsiTheme="minorHAnsi" w:cstheme="minorBidi"/>
            <w:sz w:val="22"/>
            <w:szCs w:val="22"/>
          </w:rPr>
          <w:tab/>
        </w:r>
        <w:r w:rsidR="00AB7BE0" w:rsidRPr="00354A99">
          <w:rPr>
            <w:rStyle w:val="Hyperlink"/>
          </w:rPr>
          <w:t>Model Theory &amp; Logic</w:t>
        </w:r>
        <w:r w:rsidR="00AB7BE0">
          <w:rPr>
            <w:webHidden/>
          </w:rPr>
          <w:tab/>
        </w:r>
        <w:r w:rsidR="007C6A58">
          <w:rPr>
            <w:webHidden/>
          </w:rPr>
          <w:fldChar w:fldCharType="begin"/>
        </w:r>
        <w:r w:rsidR="00AB7BE0">
          <w:rPr>
            <w:webHidden/>
          </w:rPr>
          <w:instrText xml:space="preserve"> PAGEREF _Toc370886829 \h </w:instrText>
        </w:r>
        <w:r w:rsidR="007C6A58">
          <w:rPr>
            <w:webHidden/>
          </w:rPr>
        </w:r>
        <w:r w:rsidR="007C6A58">
          <w:rPr>
            <w:webHidden/>
          </w:rPr>
          <w:fldChar w:fldCharType="separate"/>
        </w:r>
        <w:r w:rsidR="00F631E7">
          <w:rPr>
            <w:webHidden/>
          </w:rPr>
          <w:t>12</w:t>
        </w:r>
        <w:r w:rsidR="007C6A58">
          <w:rPr>
            <w:webHidden/>
          </w:rPr>
          <w:fldChar w:fldCharType="end"/>
        </w:r>
      </w:hyperlink>
    </w:p>
    <w:p w:rsidR="00AB7BE0" w:rsidRDefault="00446533">
      <w:pPr>
        <w:pStyle w:val="TOC2"/>
        <w:rPr>
          <w:rFonts w:asciiTheme="minorHAnsi" w:eastAsiaTheme="minorEastAsia" w:hAnsiTheme="minorHAnsi" w:cstheme="minorBidi"/>
          <w:sz w:val="22"/>
          <w:szCs w:val="22"/>
        </w:rPr>
      </w:pPr>
      <w:hyperlink w:anchor="_Toc370886830" w:history="1">
        <w:r w:rsidR="00AB7BE0" w:rsidRPr="00354A99">
          <w:rPr>
            <w:rStyle w:val="Hyperlink"/>
          </w:rPr>
          <w:t>4.2</w:t>
        </w:r>
        <w:r w:rsidR="00AB7BE0">
          <w:rPr>
            <w:rFonts w:asciiTheme="minorHAnsi" w:eastAsiaTheme="minorEastAsia" w:hAnsiTheme="minorHAnsi" w:cstheme="minorBidi"/>
            <w:sz w:val="22"/>
            <w:szCs w:val="22"/>
          </w:rPr>
          <w:tab/>
        </w:r>
        <w:r w:rsidR="00AB7BE0" w:rsidRPr="00354A99">
          <w:rPr>
            <w:rStyle w:val="Hyperlink"/>
          </w:rPr>
          <w:t>Key Risk Drivers</w:t>
        </w:r>
        <w:r w:rsidR="00AB7BE0">
          <w:rPr>
            <w:webHidden/>
          </w:rPr>
          <w:tab/>
        </w:r>
        <w:r w:rsidR="007C6A58">
          <w:rPr>
            <w:webHidden/>
          </w:rPr>
          <w:fldChar w:fldCharType="begin"/>
        </w:r>
        <w:r w:rsidR="00AB7BE0">
          <w:rPr>
            <w:webHidden/>
          </w:rPr>
          <w:instrText xml:space="preserve"> PAGEREF _Toc370886830 \h </w:instrText>
        </w:r>
        <w:r w:rsidR="007C6A58">
          <w:rPr>
            <w:webHidden/>
          </w:rPr>
        </w:r>
        <w:r w:rsidR="007C6A58">
          <w:rPr>
            <w:webHidden/>
          </w:rPr>
          <w:fldChar w:fldCharType="separate"/>
        </w:r>
        <w:r w:rsidR="00F631E7">
          <w:rPr>
            <w:webHidden/>
          </w:rPr>
          <w:t>28</w:t>
        </w:r>
        <w:r w:rsidR="007C6A58">
          <w:rPr>
            <w:webHidden/>
          </w:rPr>
          <w:fldChar w:fldCharType="end"/>
        </w:r>
      </w:hyperlink>
    </w:p>
    <w:p w:rsidR="00AB7BE0" w:rsidRDefault="00446533">
      <w:pPr>
        <w:pStyle w:val="TOC2"/>
        <w:rPr>
          <w:rFonts w:asciiTheme="minorHAnsi" w:eastAsiaTheme="minorEastAsia" w:hAnsiTheme="minorHAnsi" w:cstheme="minorBidi"/>
          <w:sz w:val="22"/>
          <w:szCs w:val="22"/>
        </w:rPr>
      </w:pPr>
      <w:hyperlink w:anchor="_Toc370886831" w:history="1">
        <w:r w:rsidR="00AB7BE0" w:rsidRPr="00354A99">
          <w:rPr>
            <w:rStyle w:val="Hyperlink"/>
          </w:rPr>
          <w:t>4.3</w:t>
        </w:r>
        <w:r w:rsidR="00AB7BE0">
          <w:rPr>
            <w:rFonts w:asciiTheme="minorHAnsi" w:eastAsiaTheme="minorEastAsia" w:hAnsiTheme="minorHAnsi" w:cstheme="minorBidi"/>
            <w:sz w:val="22"/>
            <w:szCs w:val="22"/>
          </w:rPr>
          <w:tab/>
        </w:r>
        <w:r w:rsidR="00AB7BE0" w:rsidRPr="00354A99">
          <w:rPr>
            <w:rStyle w:val="Hyperlink"/>
          </w:rPr>
          <w:t>Key Assumptions</w:t>
        </w:r>
        <w:r w:rsidR="00AB7BE0">
          <w:rPr>
            <w:webHidden/>
          </w:rPr>
          <w:tab/>
        </w:r>
        <w:r w:rsidR="007C6A58">
          <w:rPr>
            <w:webHidden/>
          </w:rPr>
          <w:fldChar w:fldCharType="begin"/>
        </w:r>
        <w:r w:rsidR="00AB7BE0">
          <w:rPr>
            <w:webHidden/>
          </w:rPr>
          <w:instrText xml:space="preserve"> PAGEREF _Toc370886831 \h </w:instrText>
        </w:r>
        <w:r w:rsidR="007C6A58">
          <w:rPr>
            <w:webHidden/>
          </w:rPr>
        </w:r>
        <w:r w:rsidR="007C6A58">
          <w:rPr>
            <w:webHidden/>
          </w:rPr>
          <w:fldChar w:fldCharType="separate"/>
        </w:r>
        <w:r w:rsidR="00F631E7">
          <w:rPr>
            <w:webHidden/>
          </w:rPr>
          <w:t>29</w:t>
        </w:r>
        <w:r w:rsidR="007C6A58">
          <w:rPr>
            <w:webHidden/>
          </w:rPr>
          <w:fldChar w:fldCharType="end"/>
        </w:r>
      </w:hyperlink>
    </w:p>
    <w:p w:rsidR="00AB7BE0" w:rsidRDefault="00446533">
      <w:pPr>
        <w:pStyle w:val="TOC1"/>
        <w:rPr>
          <w:rFonts w:asciiTheme="minorHAnsi" w:eastAsiaTheme="minorEastAsia" w:hAnsiTheme="minorHAnsi" w:cstheme="minorBidi"/>
          <w:sz w:val="22"/>
          <w:szCs w:val="22"/>
        </w:rPr>
      </w:pPr>
      <w:hyperlink w:anchor="_Toc370886832" w:history="1">
        <w:r w:rsidR="00AB7BE0" w:rsidRPr="00354A99">
          <w:rPr>
            <w:rStyle w:val="Hyperlink"/>
          </w:rPr>
          <w:t>5.</w:t>
        </w:r>
        <w:r w:rsidR="00AB7BE0">
          <w:rPr>
            <w:rFonts w:asciiTheme="minorHAnsi" w:eastAsiaTheme="minorEastAsia" w:hAnsiTheme="minorHAnsi" w:cstheme="minorBidi"/>
            <w:sz w:val="22"/>
            <w:szCs w:val="22"/>
          </w:rPr>
          <w:tab/>
        </w:r>
        <w:r w:rsidR="00AB7BE0" w:rsidRPr="00354A99">
          <w:rPr>
            <w:rStyle w:val="Hyperlink"/>
          </w:rPr>
          <w:t>Data</w:t>
        </w:r>
        <w:r w:rsidR="00AB7BE0">
          <w:rPr>
            <w:webHidden/>
          </w:rPr>
          <w:tab/>
        </w:r>
        <w:r w:rsidR="007C6A58">
          <w:rPr>
            <w:webHidden/>
          </w:rPr>
          <w:fldChar w:fldCharType="begin"/>
        </w:r>
        <w:r w:rsidR="00AB7BE0">
          <w:rPr>
            <w:webHidden/>
          </w:rPr>
          <w:instrText xml:space="preserve"> PAGEREF _Toc370886832 \h </w:instrText>
        </w:r>
        <w:r w:rsidR="007C6A58">
          <w:rPr>
            <w:webHidden/>
          </w:rPr>
        </w:r>
        <w:r w:rsidR="007C6A58">
          <w:rPr>
            <w:webHidden/>
          </w:rPr>
          <w:fldChar w:fldCharType="separate"/>
        </w:r>
        <w:r w:rsidR="00F631E7">
          <w:rPr>
            <w:webHidden/>
          </w:rPr>
          <w:t>32</w:t>
        </w:r>
        <w:r w:rsidR="007C6A58">
          <w:rPr>
            <w:webHidden/>
          </w:rPr>
          <w:fldChar w:fldCharType="end"/>
        </w:r>
      </w:hyperlink>
    </w:p>
    <w:p w:rsidR="00AB7BE0" w:rsidRDefault="00446533">
      <w:pPr>
        <w:pStyle w:val="TOC2"/>
        <w:rPr>
          <w:rFonts w:asciiTheme="minorHAnsi" w:eastAsiaTheme="minorEastAsia" w:hAnsiTheme="minorHAnsi" w:cstheme="minorBidi"/>
          <w:sz w:val="22"/>
          <w:szCs w:val="22"/>
        </w:rPr>
      </w:pPr>
      <w:hyperlink w:anchor="_Toc370886833" w:history="1">
        <w:r w:rsidR="00AB7BE0" w:rsidRPr="00354A99">
          <w:rPr>
            <w:rStyle w:val="Hyperlink"/>
          </w:rPr>
          <w:t>5.1</w:t>
        </w:r>
        <w:r w:rsidR="00AB7BE0">
          <w:rPr>
            <w:rFonts w:asciiTheme="minorHAnsi" w:eastAsiaTheme="minorEastAsia" w:hAnsiTheme="minorHAnsi" w:cstheme="minorBidi"/>
            <w:sz w:val="22"/>
            <w:szCs w:val="22"/>
          </w:rPr>
          <w:tab/>
        </w:r>
        <w:r w:rsidR="00AB7BE0" w:rsidRPr="00354A99">
          <w:rPr>
            <w:rStyle w:val="Hyperlink"/>
          </w:rPr>
          <w:t>Modeling Data Characteristics &amp; Processing</w:t>
        </w:r>
        <w:r w:rsidR="00AB7BE0">
          <w:rPr>
            <w:webHidden/>
          </w:rPr>
          <w:tab/>
        </w:r>
        <w:r w:rsidR="007C6A58">
          <w:rPr>
            <w:webHidden/>
          </w:rPr>
          <w:fldChar w:fldCharType="begin"/>
        </w:r>
        <w:r w:rsidR="00AB7BE0">
          <w:rPr>
            <w:webHidden/>
          </w:rPr>
          <w:instrText xml:space="preserve"> PAGEREF _Toc370886833 \h </w:instrText>
        </w:r>
        <w:r w:rsidR="007C6A58">
          <w:rPr>
            <w:webHidden/>
          </w:rPr>
        </w:r>
        <w:r w:rsidR="007C6A58">
          <w:rPr>
            <w:webHidden/>
          </w:rPr>
          <w:fldChar w:fldCharType="separate"/>
        </w:r>
        <w:r w:rsidR="00F631E7">
          <w:rPr>
            <w:webHidden/>
          </w:rPr>
          <w:t>32</w:t>
        </w:r>
        <w:r w:rsidR="007C6A58">
          <w:rPr>
            <w:webHidden/>
          </w:rPr>
          <w:fldChar w:fldCharType="end"/>
        </w:r>
      </w:hyperlink>
    </w:p>
    <w:p w:rsidR="00AB7BE0" w:rsidRDefault="00446533">
      <w:pPr>
        <w:pStyle w:val="TOC2"/>
        <w:rPr>
          <w:rFonts w:asciiTheme="minorHAnsi" w:eastAsiaTheme="minorEastAsia" w:hAnsiTheme="minorHAnsi" w:cstheme="minorBidi"/>
          <w:sz w:val="22"/>
          <w:szCs w:val="22"/>
        </w:rPr>
      </w:pPr>
      <w:hyperlink w:anchor="_Toc370886834" w:history="1">
        <w:r w:rsidR="00AB7BE0" w:rsidRPr="00354A99">
          <w:rPr>
            <w:rStyle w:val="Hyperlink"/>
          </w:rPr>
          <w:t>5.2</w:t>
        </w:r>
        <w:r w:rsidR="00AB7BE0">
          <w:rPr>
            <w:rFonts w:asciiTheme="minorHAnsi" w:eastAsiaTheme="minorEastAsia" w:hAnsiTheme="minorHAnsi" w:cstheme="minorBidi"/>
            <w:sz w:val="22"/>
            <w:szCs w:val="22"/>
          </w:rPr>
          <w:tab/>
        </w:r>
        <w:r w:rsidR="00AB7BE0" w:rsidRPr="00354A99">
          <w:rPr>
            <w:rStyle w:val="Hyperlink"/>
          </w:rPr>
          <w:t>Data Limitations</w:t>
        </w:r>
        <w:r w:rsidR="00AB7BE0">
          <w:rPr>
            <w:webHidden/>
          </w:rPr>
          <w:tab/>
        </w:r>
        <w:r w:rsidR="007C6A58">
          <w:rPr>
            <w:webHidden/>
          </w:rPr>
          <w:fldChar w:fldCharType="begin"/>
        </w:r>
        <w:r w:rsidR="00AB7BE0">
          <w:rPr>
            <w:webHidden/>
          </w:rPr>
          <w:instrText xml:space="preserve"> PAGEREF _Toc370886834 \h </w:instrText>
        </w:r>
        <w:r w:rsidR="007C6A58">
          <w:rPr>
            <w:webHidden/>
          </w:rPr>
        </w:r>
        <w:r w:rsidR="007C6A58">
          <w:rPr>
            <w:webHidden/>
          </w:rPr>
          <w:fldChar w:fldCharType="separate"/>
        </w:r>
        <w:r w:rsidR="00F631E7">
          <w:rPr>
            <w:webHidden/>
          </w:rPr>
          <w:t>33</w:t>
        </w:r>
        <w:r w:rsidR="007C6A58">
          <w:rPr>
            <w:webHidden/>
          </w:rPr>
          <w:fldChar w:fldCharType="end"/>
        </w:r>
      </w:hyperlink>
    </w:p>
    <w:p w:rsidR="00AB7BE0" w:rsidRDefault="00446533">
      <w:pPr>
        <w:pStyle w:val="TOC2"/>
        <w:rPr>
          <w:rFonts w:asciiTheme="minorHAnsi" w:eastAsiaTheme="minorEastAsia" w:hAnsiTheme="minorHAnsi" w:cstheme="minorBidi"/>
          <w:sz w:val="22"/>
          <w:szCs w:val="22"/>
        </w:rPr>
      </w:pPr>
      <w:hyperlink w:anchor="_Toc370886835" w:history="1">
        <w:r w:rsidR="00AB7BE0" w:rsidRPr="00354A99">
          <w:rPr>
            <w:rStyle w:val="Hyperlink"/>
          </w:rPr>
          <w:t>5.3</w:t>
        </w:r>
        <w:r w:rsidR="00AB7BE0">
          <w:rPr>
            <w:rFonts w:asciiTheme="minorHAnsi" w:eastAsiaTheme="minorEastAsia" w:hAnsiTheme="minorHAnsi" w:cstheme="minorBidi"/>
            <w:sz w:val="22"/>
            <w:szCs w:val="22"/>
          </w:rPr>
          <w:tab/>
        </w:r>
        <w:r w:rsidR="00AB7BE0" w:rsidRPr="00354A99">
          <w:rPr>
            <w:rStyle w:val="Hyperlink"/>
          </w:rPr>
          <w:t>Required Model Inputs &amp; Sources</w:t>
        </w:r>
        <w:r w:rsidR="00AB7BE0">
          <w:rPr>
            <w:webHidden/>
          </w:rPr>
          <w:tab/>
        </w:r>
        <w:r w:rsidR="007C6A58">
          <w:rPr>
            <w:webHidden/>
          </w:rPr>
          <w:fldChar w:fldCharType="begin"/>
        </w:r>
        <w:r w:rsidR="00AB7BE0">
          <w:rPr>
            <w:webHidden/>
          </w:rPr>
          <w:instrText xml:space="preserve"> PAGEREF _Toc370886835 \h </w:instrText>
        </w:r>
        <w:r w:rsidR="007C6A58">
          <w:rPr>
            <w:webHidden/>
          </w:rPr>
        </w:r>
        <w:r w:rsidR="007C6A58">
          <w:rPr>
            <w:webHidden/>
          </w:rPr>
          <w:fldChar w:fldCharType="separate"/>
        </w:r>
        <w:r w:rsidR="00F631E7">
          <w:rPr>
            <w:webHidden/>
          </w:rPr>
          <w:t>34</w:t>
        </w:r>
        <w:r w:rsidR="007C6A58">
          <w:rPr>
            <w:webHidden/>
          </w:rPr>
          <w:fldChar w:fldCharType="end"/>
        </w:r>
      </w:hyperlink>
    </w:p>
    <w:p w:rsidR="00AB7BE0" w:rsidRDefault="00446533">
      <w:pPr>
        <w:pStyle w:val="TOC1"/>
        <w:rPr>
          <w:rFonts w:asciiTheme="minorHAnsi" w:eastAsiaTheme="minorEastAsia" w:hAnsiTheme="minorHAnsi" w:cstheme="minorBidi"/>
          <w:sz w:val="22"/>
          <w:szCs w:val="22"/>
        </w:rPr>
      </w:pPr>
      <w:hyperlink w:anchor="_Toc370886836" w:history="1">
        <w:r w:rsidR="00AB7BE0" w:rsidRPr="00354A99">
          <w:rPr>
            <w:rStyle w:val="Hyperlink"/>
          </w:rPr>
          <w:t>6.</w:t>
        </w:r>
        <w:r w:rsidR="00AB7BE0">
          <w:rPr>
            <w:rFonts w:asciiTheme="minorHAnsi" w:eastAsiaTheme="minorEastAsia" w:hAnsiTheme="minorHAnsi" w:cstheme="minorBidi"/>
            <w:sz w:val="22"/>
            <w:szCs w:val="22"/>
          </w:rPr>
          <w:tab/>
        </w:r>
        <w:r w:rsidR="00AB7BE0" w:rsidRPr="00354A99">
          <w:rPr>
            <w:rStyle w:val="Hyperlink"/>
          </w:rPr>
          <w:t>Model Specification Process</w:t>
        </w:r>
        <w:r w:rsidR="00AB7BE0">
          <w:rPr>
            <w:webHidden/>
          </w:rPr>
          <w:tab/>
        </w:r>
        <w:r w:rsidR="007C6A58">
          <w:rPr>
            <w:webHidden/>
          </w:rPr>
          <w:fldChar w:fldCharType="begin"/>
        </w:r>
        <w:r w:rsidR="00AB7BE0">
          <w:rPr>
            <w:webHidden/>
          </w:rPr>
          <w:instrText xml:space="preserve"> PAGEREF _Toc370886836 \h </w:instrText>
        </w:r>
        <w:r w:rsidR="007C6A58">
          <w:rPr>
            <w:webHidden/>
          </w:rPr>
        </w:r>
        <w:r w:rsidR="007C6A58">
          <w:rPr>
            <w:webHidden/>
          </w:rPr>
          <w:fldChar w:fldCharType="separate"/>
        </w:r>
        <w:r w:rsidR="00F631E7">
          <w:rPr>
            <w:webHidden/>
          </w:rPr>
          <w:t>34</w:t>
        </w:r>
        <w:r w:rsidR="007C6A58">
          <w:rPr>
            <w:webHidden/>
          </w:rPr>
          <w:fldChar w:fldCharType="end"/>
        </w:r>
      </w:hyperlink>
    </w:p>
    <w:p w:rsidR="00AB7BE0" w:rsidRDefault="00446533">
      <w:pPr>
        <w:pStyle w:val="TOC2"/>
        <w:rPr>
          <w:rFonts w:asciiTheme="minorHAnsi" w:eastAsiaTheme="minorEastAsia" w:hAnsiTheme="minorHAnsi" w:cstheme="minorBidi"/>
          <w:sz w:val="22"/>
          <w:szCs w:val="22"/>
        </w:rPr>
      </w:pPr>
      <w:hyperlink w:anchor="_Toc370886837" w:history="1">
        <w:r w:rsidR="00AB7BE0" w:rsidRPr="00354A99">
          <w:rPr>
            <w:rStyle w:val="Hyperlink"/>
          </w:rPr>
          <w:t>6.1</w:t>
        </w:r>
        <w:r w:rsidR="00AB7BE0">
          <w:rPr>
            <w:rFonts w:asciiTheme="minorHAnsi" w:eastAsiaTheme="minorEastAsia" w:hAnsiTheme="minorHAnsi" w:cstheme="minorBidi"/>
            <w:sz w:val="22"/>
            <w:szCs w:val="22"/>
          </w:rPr>
          <w:tab/>
        </w:r>
        <w:r w:rsidR="00AB7BE0" w:rsidRPr="00354A99">
          <w:rPr>
            <w:rStyle w:val="Hyperlink"/>
          </w:rPr>
          <w:t>Model Calibration &amp; Parameter Estimation</w:t>
        </w:r>
        <w:r w:rsidR="00AB7BE0">
          <w:rPr>
            <w:webHidden/>
          </w:rPr>
          <w:tab/>
        </w:r>
        <w:r w:rsidR="007C6A58">
          <w:rPr>
            <w:webHidden/>
          </w:rPr>
          <w:fldChar w:fldCharType="begin"/>
        </w:r>
        <w:r w:rsidR="00AB7BE0">
          <w:rPr>
            <w:webHidden/>
          </w:rPr>
          <w:instrText xml:space="preserve"> PAGEREF _Toc370886837 \h </w:instrText>
        </w:r>
        <w:r w:rsidR="007C6A58">
          <w:rPr>
            <w:webHidden/>
          </w:rPr>
        </w:r>
        <w:r w:rsidR="007C6A58">
          <w:rPr>
            <w:webHidden/>
          </w:rPr>
          <w:fldChar w:fldCharType="separate"/>
        </w:r>
        <w:r w:rsidR="00F631E7">
          <w:rPr>
            <w:webHidden/>
          </w:rPr>
          <w:t>34</w:t>
        </w:r>
        <w:r w:rsidR="007C6A58">
          <w:rPr>
            <w:webHidden/>
          </w:rPr>
          <w:fldChar w:fldCharType="end"/>
        </w:r>
      </w:hyperlink>
    </w:p>
    <w:p w:rsidR="00AB7BE0" w:rsidRDefault="00446533">
      <w:pPr>
        <w:pStyle w:val="TOC2"/>
        <w:rPr>
          <w:rFonts w:asciiTheme="minorHAnsi" w:eastAsiaTheme="minorEastAsia" w:hAnsiTheme="minorHAnsi" w:cstheme="minorBidi"/>
          <w:sz w:val="22"/>
          <w:szCs w:val="22"/>
        </w:rPr>
      </w:pPr>
      <w:hyperlink w:anchor="_Toc370886838" w:history="1">
        <w:r w:rsidR="00AB7BE0" w:rsidRPr="00354A99">
          <w:rPr>
            <w:rStyle w:val="Hyperlink"/>
          </w:rPr>
          <w:t>6.2</w:t>
        </w:r>
        <w:r w:rsidR="00AB7BE0">
          <w:rPr>
            <w:rFonts w:asciiTheme="minorHAnsi" w:eastAsiaTheme="minorEastAsia" w:hAnsiTheme="minorHAnsi" w:cstheme="minorBidi"/>
            <w:sz w:val="22"/>
            <w:szCs w:val="22"/>
          </w:rPr>
          <w:tab/>
        </w:r>
        <w:r w:rsidR="00AB7BE0" w:rsidRPr="00354A99">
          <w:rPr>
            <w:rStyle w:val="Hyperlink"/>
            <w:iCs/>
          </w:rPr>
          <w:t>Variable Selection</w:t>
        </w:r>
        <w:r w:rsidR="00AB7BE0">
          <w:rPr>
            <w:webHidden/>
          </w:rPr>
          <w:tab/>
        </w:r>
        <w:r w:rsidR="007C6A58">
          <w:rPr>
            <w:webHidden/>
          </w:rPr>
          <w:fldChar w:fldCharType="begin"/>
        </w:r>
        <w:r w:rsidR="00AB7BE0">
          <w:rPr>
            <w:webHidden/>
          </w:rPr>
          <w:instrText xml:space="preserve"> PAGEREF _Toc370886838 \h </w:instrText>
        </w:r>
        <w:r w:rsidR="007C6A58">
          <w:rPr>
            <w:webHidden/>
          </w:rPr>
        </w:r>
        <w:r w:rsidR="007C6A58">
          <w:rPr>
            <w:webHidden/>
          </w:rPr>
          <w:fldChar w:fldCharType="separate"/>
        </w:r>
        <w:r w:rsidR="00F631E7">
          <w:rPr>
            <w:webHidden/>
          </w:rPr>
          <w:t>34</w:t>
        </w:r>
        <w:r w:rsidR="007C6A58">
          <w:rPr>
            <w:webHidden/>
          </w:rPr>
          <w:fldChar w:fldCharType="end"/>
        </w:r>
      </w:hyperlink>
    </w:p>
    <w:p w:rsidR="00AB7BE0" w:rsidRDefault="00446533">
      <w:pPr>
        <w:pStyle w:val="TOC2"/>
        <w:rPr>
          <w:rFonts w:asciiTheme="minorHAnsi" w:eastAsiaTheme="minorEastAsia" w:hAnsiTheme="minorHAnsi" w:cstheme="minorBidi"/>
          <w:sz w:val="22"/>
          <w:szCs w:val="22"/>
        </w:rPr>
      </w:pPr>
      <w:hyperlink w:anchor="_Toc370886839" w:history="1">
        <w:r w:rsidR="00AB7BE0" w:rsidRPr="00354A99">
          <w:rPr>
            <w:rStyle w:val="Hyperlink"/>
          </w:rPr>
          <w:t>6.3</w:t>
        </w:r>
        <w:r w:rsidR="00AB7BE0">
          <w:rPr>
            <w:rFonts w:asciiTheme="minorHAnsi" w:eastAsiaTheme="minorEastAsia" w:hAnsiTheme="minorHAnsi" w:cstheme="minorBidi"/>
            <w:sz w:val="22"/>
            <w:szCs w:val="22"/>
          </w:rPr>
          <w:tab/>
        </w:r>
        <w:r w:rsidR="00AB7BE0" w:rsidRPr="00354A99">
          <w:rPr>
            <w:rStyle w:val="Hyperlink"/>
            <w:iCs/>
          </w:rPr>
          <w:t>Data Transformations</w:t>
        </w:r>
        <w:r w:rsidR="00AB7BE0">
          <w:rPr>
            <w:webHidden/>
          </w:rPr>
          <w:tab/>
        </w:r>
        <w:r w:rsidR="007C6A58">
          <w:rPr>
            <w:webHidden/>
          </w:rPr>
          <w:fldChar w:fldCharType="begin"/>
        </w:r>
        <w:r w:rsidR="00AB7BE0">
          <w:rPr>
            <w:webHidden/>
          </w:rPr>
          <w:instrText xml:space="preserve"> PAGEREF _Toc370886839 \h </w:instrText>
        </w:r>
        <w:r w:rsidR="007C6A58">
          <w:rPr>
            <w:webHidden/>
          </w:rPr>
        </w:r>
        <w:r w:rsidR="007C6A58">
          <w:rPr>
            <w:webHidden/>
          </w:rPr>
          <w:fldChar w:fldCharType="separate"/>
        </w:r>
        <w:r w:rsidR="00F631E7">
          <w:rPr>
            <w:webHidden/>
          </w:rPr>
          <w:t>35</w:t>
        </w:r>
        <w:r w:rsidR="007C6A58">
          <w:rPr>
            <w:webHidden/>
          </w:rPr>
          <w:fldChar w:fldCharType="end"/>
        </w:r>
      </w:hyperlink>
    </w:p>
    <w:p w:rsidR="00AB7BE0" w:rsidRDefault="00446533">
      <w:pPr>
        <w:pStyle w:val="TOC2"/>
        <w:rPr>
          <w:rFonts w:asciiTheme="minorHAnsi" w:eastAsiaTheme="minorEastAsia" w:hAnsiTheme="minorHAnsi" w:cstheme="minorBidi"/>
          <w:sz w:val="22"/>
          <w:szCs w:val="22"/>
        </w:rPr>
      </w:pPr>
      <w:hyperlink w:anchor="_Toc370886840" w:history="1">
        <w:r w:rsidR="00AB7BE0" w:rsidRPr="00354A99">
          <w:rPr>
            <w:rStyle w:val="Hyperlink"/>
          </w:rPr>
          <w:t>6.4</w:t>
        </w:r>
        <w:r w:rsidR="00AB7BE0">
          <w:rPr>
            <w:rFonts w:asciiTheme="minorHAnsi" w:eastAsiaTheme="minorEastAsia" w:hAnsiTheme="minorHAnsi" w:cstheme="minorBidi"/>
            <w:sz w:val="22"/>
            <w:szCs w:val="22"/>
          </w:rPr>
          <w:tab/>
        </w:r>
        <w:r w:rsidR="00AB7BE0" w:rsidRPr="00354A99">
          <w:rPr>
            <w:rStyle w:val="Hyperlink"/>
          </w:rPr>
          <w:t>Alternative Model Specifications</w:t>
        </w:r>
        <w:r w:rsidR="00AB7BE0">
          <w:rPr>
            <w:webHidden/>
          </w:rPr>
          <w:tab/>
        </w:r>
        <w:r w:rsidR="007C6A58">
          <w:rPr>
            <w:webHidden/>
          </w:rPr>
          <w:fldChar w:fldCharType="begin"/>
        </w:r>
        <w:r w:rsidR="00AB7BE0">
          <w:rPr>
            <w:webHidden/>
          </w:rPr>
          <w:instrText xml:space="preserve"> PAGEREF _Toc370886840 \h </w:instrText>
        </w:r>
        <w:r w:rsidR="007C6A58">
          <w:rPr>
            <w:webHidden/>
          </w:rPr>
        </w:r>
        <w:r w:rsidR="007C6A58">
          <w:rPr>
            <w:webHidden/>
          </w:rPr>
          <w:fldChar w:fldCharType="separate"/>
        </w:r>
        <w:r w:rsidR="00F631E7">
          <w:rPr>
            <w:webHidden/>
          </w:rPr>
          <w:t>35</w:t>
        </w:r>
        <w:r w:rsidR="007C6A58">
          <w:rPr>
            <w:webHidden/>
          </w:rPr>
          <w:fldChar w:fldCharType="end"/>
        </w:r>
      </w:hyperlink>
    </w:p>
    <w:p w:rsidR="00AB7BE0" w:rsidRDefault="00446533">
      <w:pPr>
        <w:pStyle w:val="TOC2"/>
        <w:rPr>
          <w:rFonts w:asciiTheme="minorHAnsi" w:eastAsiaTheme="minorEastAsia" w:hAnsiTheme="minorHAnsi" w:cstheme="minorBidi"/>
          <w:sz w:val="22"/>
          <w:szCs w:val="22"/>
        </w:rPr>
      </w:pPr>
      <w:hyperlink w:anchor="_Toc370886841" w:history="1">
        <w:r w:rsidR="00AB7BE0" w:rsidRPr="00354A99">
          <w:rPr>
            <w:rStyle w:val="Hyperlink"/>
          </w:rPr>
          <w:t>6.5</w:t>
        </w:r>
        <w:r w:rsidR="00AB7BE0">
          <w:rPr>
            <w:rFonts w:asciiTheme="minorHAnsi" w:eastAsiaTheme="minorEastAsia" w:hAnsiTheme="minorHAnsi" w:cstheme="minorBidi"/>
            <w:sz w:val="22"/>
            <w:szCs w:val="22"/>
          </w:rPr>
          <w:tab/>
        </w:r>
        <w:r w:rsidR="00AB7BE0" w:rsidRPr="00354A99">
          <w:rPr>
            <w:rStyle w:val="Hyperlink"/>
          </w:rPr>
          <w:t>Process overview</w:t>
        </w:r>
        <w:r w:rsidR="00AB7BE0">
          <w:rPr>
            <w:webHidden/>
          </w:rPr>
          <w:tab/>
        </w:r>
        <w:r w:rsidR="007C6A58">
          <w:rPr>
            <w:webHidden/>
          </w:rPr>
          <w:fldChar w:fldCharType="begin"/>
        </w:r>
        <w:r w:rsidR="00AB7BE0">
          <w:rPr>
            <w:webHidden/>
          </w:rPr>
          <w:instrText xml:space="preserve"> PAGEREF _Toc370886841 \h </w:instrText>
        </w:r>
        <w:r w:rsidR="007C6A58">
          <w:rPr>
            <w:webHidden/>
          </w:rPr>
        </w:r>
        <w:r w:rsidR="007C6A58">
          <w:rPr>
            <w:webHidden/>
          </w:rPr>
          <w:fldChar w:fldCharType="separate"/>
        </w:r>
        <w:r w:rsidR="00F631E7">
          <w:rPr>
            <w:webHidden/>
          </w:rPr>
          <w:t>36</w:t>
        </w:r>
        <w:r w:rsidR="007C6A58">
          <w:rPr>
            <w:webHidden/>
          </w:rPr>
          <w:fldChar w:fldCharType="end"/>
        </w:r>
      </w:hyperlink>
    </w:p>
    <w:p w:rsidR="00AB7BE0" w:rsidRDefault="00446533">
      <w:pPr>
        <w:pStyle w:val="TOC1"/>
        <w:rPr>
          <w:rFonts w:asciiTheme="minorHAnsi" w:eastAsiaTheme="minorEastAsia" w:hAnsiTheme="minorHAnsi" w:cstheme="minorBidi"/>
          <w:sz w:val="22"/>
          <w:szCs w:val="22"/>
        </w:rPr>
      </w:pPr>
      <w:hyperlink w:anchor="_Toc370886842" w:history="1">
        <w:r w:rsidR="00AB7BE0" w:rsidRPr="00354A99">
          <w:rPr>
            <w:rStyle w:val="Hyperlink"/>
          </w:rPr>
          <w:t>7.</w:t>
        </w:r>
        <w:r w:rsidR="00AB7BE0">
          <w:rPr>
            <w:rFonts w:asciiTheme="minorHAnsi" w:eastAsiaTheme="minorEastAsia" w:hAnsiTheme="minorHAnsi" w:cstheme="minorBidi"/>
            <w:sz w:val="22"/>
            <w:szCs w:val="22"/>
          </w:rPr>
          <w:tab/>
        </w:r>
        <w:r w:rsidR="00AB7BE0" w:rsidRPr="00354A99">
          <w:rPr>
            <w:rStyle w:val="Hyperlink"/>
          </w:rPr>
          <w:t>Model Outputs</w:t>
        </w:r>
        <w:r w:rsidR="00AB7BE0">
          <w:rPr>
            <w:webHidden/>
          </w:rPr>
          <w:tab/>
        </w:r>
        <w:r w:rsidR="007C6A58">
          <w:rPr>
            <w:webHidden/>
          </w:rPr>
          <w:fldChar w:fldCharType="begin"/>
        </w:r>
        <w:r w:rsidR="00AB7BE0">
          <w:rPr>
            <w:webHidden/>
          </w:rPr>
          <w:instrText xml:space="preserve"> PAGEREF _Toc370886842 \h </w:instrText>
        </w:r>
        <w:r w:rsidR="007C6A58">
          <w:rPr>
            <w:webHidden/>
          </w:rPr>
        </w:r>
        <w:r w:rsidR="007C6A58">
          <w:rPr>
            <w:webHidden/>
          </w:rPr>
          <w:fldChar w:fldCharType="separate"/>
        </w:r>
        <w:r w:rsidR="00F631E7">
          <w:rPr>
            <w:webHidden/>
          </w:rPr>
          <w:t>37</w:t>
        </w:r>
        <w:r w:rsidR="007C6A58">
          <w:rPr>
            <w:webHidden/>
          </w:rPr>
          <w:fldChar w:fldCharType="end"/>
        </w:r>
      </w:hyperlink>
    </w:p>
    <w:p w:rsidR="00AB7BE0" w:rsidRDefault="00446533">
      <w:pPr>
        <w:pStyle w:val="TOC1"/>
        <w:rPr>
          <w:rFonts w:asciiTheme="minorHAnsi" w:eastAsiaTheme="minorEastAsia" w:hAnsiTheme="minorHAnsi" w:cstheme="minorBidi"/>
          <w:sz w:val="22"/>
          <w:szCs w:val="22"/>
        </w:rPr>
      </w:pPr>
      <w:hyperlink w:anchor="_Toc370886843" w:history="1">
        <w:r w:rsidR="00AB7BE0" w:rsidRPr="00354A99">
          <w:rPr>
            <w:rStyle w:val="Hyperlink"/>
          </w:rPr>
          <w:t>8.</w:t>
        </w:r>
        <w:r w:rsidR="00AB7BE0">
          <w:rPr>
            <w:rFonts w:asciiTheme="minorHAnsi" w:eastAsiaTheme="minorEastAsia" w:hAnsiTheme="minorHAnsi" w:cstheme="minorBidi"/>
            <w:sz w:val="22"/>
            <w:szCs w:val="22"/>
          </w:rPr>
          <w:tab/>
        </w:r>
        <w:r w:rsidR="00AB7BE0" w:rsidRPr="00354A99">
          <w:rPr>
            <w:rStyle w:val="Hyperlink"/>
          </w:rPr>
          <w:t xml:space="preserve">Model </w:t>
        </w:r>
        <w:r w:rsidR="001D3CDE">
          <w:rPr>
            <w:rStyle w:val="Hyperlink"/>
          </w:rPr>
          <w:t>Testing Results</w:t>
        </w:r>
        <w:r w:rsidR="00AB7BE0">
          <w:rPr>
            <w:webHidden/>
          </w:rPr>
          <w:tab/>
        </w:r>
        <w:r w:rsidR="007C6A58">
          <w:rPr>
            <w:webHidden/>
          </w:rPr>
          <w:fldChar w:fldCharType="begin"/>
        </w:r>
        <w:r w:rsidR="00AB7BE0">
          <w:rPr>
            <w:webHidden/>
          </w:rPr>
          <w:instrText xml:space="preserve"> PAGEREF _Toc370886843 \h </w:instrText>
        </w:r>
        <w:r w:rsidR="007C6A58">
          <w:rPr>
            <w:webHidden/>
          </w:rPr>
        </w:r>
        <w:r w:rsidR="007C6A58">
          <w:rPr>
            <w:webHidden/>
          </w:rPr>
          <w:fldChar w:fldCharType="separate"/>
        </w:r>
        <w:r w:rsidR="00F631E7">
          <w:rPr>
            <w:webHidden/>
          </w:rPr>
          <w:t>38</w:t>
        </w:r>
        <w:r w:rsidR="007C6A58">
          <w:rPr>
            <w:webHidden/>
          </w:rPr>
          <w:fldChar w:fldCharType="end"/>
        </w:r>
      </w:hyperlink>
    </w:p>
    <w:p w:rsidR="00AB7BE0" w:rsidRDefault="00446533">
      <w:pPr>
        <w:pStyle w:val="TOC2"/>
        <w:rPr>
          <w:rFonts w:asciiTheme="minorHAnsi" w:eastAsiaTheme="minorEastAsia" w:hAnsiTheme="minorHAnsi" w:cstheme="minorBidi"/>
          <w:sz w:val="22"/>
          <w:szCs w:val="22"/>
        </w:rPr>
      </w:pPr>
      <w:hyperlink w:anchor="_Toc370886844" w:history="1">
        <w:r w:rsidR="00AB7BE0" w:rsidRPr="00354A99">
          <w:rPr>
            <w:rStyle w:val="Hyperlink"/>
          </w:rPr>
          <w:t>8.1</w:t>
        </w:r>
        <w:r w:rsidR="00AB7BE0">
          <w:rPr>
            <w:rFonts w:asciiTheme="minorHAnsi" w:eastAsiaTheme="minorEastAsia" w:hAnsiTheme="minorHAnsi" w:cstheme="minorBidi"/>
            <w:sz w:val="22"/>
            <w:szCs w:val="22"/>
          </w:rPr>
          <w:tab/>
        </w:r>
        <w:r w:rsidR="00AB7BE0" w:rsidRPr="00354A99">
          <w:rPr>
            <w:rStyle w:val="Hyperlink"/>
          </w:rPr>
          <w:t>Sensitivity/Stress/Back-testing</w:t>
        </w:r>
        <w:r w:rsidR="00AB7BE0">
          <w:rPr>
            <w:webHidden/>
          </w:rPr>
          <w:tab/>
        </w:r>
        <w:r w:rsidR="007C6A58">
          <w:rPr>
            <w:webHidden/>
          </w:rPr>
          <w:fldChar w:fldCharType="begin"/>
        </w:r>
        <w:r w:rsidR="00AB7BE0">
          <w:rPr>
            <w:webHidden/>
          </w:rPr>
          <w:instrText xml:space="preserve"> PAGEREF _Toc370886844 \h </w:instrText>
        </w:r>
        <w:r w:rsidR="007C6A58">
          <w:rPr>
            <w:webHidden/>
          </w:rPr>
        </w:r>
        <w:r w:rsidR="007C6A58">
          <w:rPr>
            <w:webHidden/>
          </w:rPr>
          <w:fldChar w:fldCharType="separate"/>
        </w:r>
        <w:r w:rsidR="00F631E7">
          <w:rPr>
            <w:webHidden/>
          </w:rPr>
          <w:t>42</w:t>
        </w:r>
        <w:r w:rsidR="007C6A58">
          <w:rPr>
            <w:webHidden/>
          </w:rPr>
          <w:fldChar w:fldCharType="end"/>
        </w:r>
      </w:hyperlink>
    </w:p>
    <w:p w:rsidR="00AB7BE0" w:rsidRDefault="00446533">
      <w:pPr>
        <w:pStyle w:val="TOC2"/>
        <w:rPr>
          <w:rFonts w:asciiTheme="minorHAnsi" w:eastAsiaTheme="minorEastAsia" w:hAnsiTheme="minorHAnsi" w:cstheme="minorBidi"/>
          <w:sz w:val="22"/>
          <w:szCs w:val="22"/>
        </w:rPr>
      </w:pPr>
      <w:hyperlink w:anchor="_Toc370886845" w:history="1">
        <w:r w:rsidR="00AB7BE0" w:rsidRPr="00354A99">
          <w:rPr>
            <w:rStyle w:val="Hyperlink"/>
          </w:rPr>
          <w:t>8.2</w:t>
        </w:r>
        <w:r w:rsidR="00AB7BE0">
          <w:rPr>
            <w:rFonts w:asciiTheme="minorHAnsi" w:eastAsiaTheme="minorEastAsia" w:hAnsiTheme="minorHAnsi" w:cstheme="minorBidi"/>
            <w:sz w:val="22"/>
            <w:szCs w:val="22"/>
          </w:rPr>
          <w:tab/>
        </w:r>
        <w:r w:rsidR="00AB7BE0" w:rsidRPr="00354A99">
          <w:rPr>
            <w:rStyle w:val="Hyperlink"/>
          </w:rPr>
          <w:t>Benchmarking</w:t>
        </w:r>
        <w:r w:rsidR="00AB7BE0">
          <w:rPr>
            <w:webHidden/>
          </w:rPr>
          <w:tab/>
        </w:r>
        <w:r w:rsidR="007C6A58">
          <w:rPr>
            <w:webHidden/>
          </w:rPr>
          <w:fldChar w:fldCharType="begin"/>
        </w:r>
        <w:r w:rsidR="00AB7BE0">
          <w:rPr>
            <w:webHidden/>
          </w:rPr>
          <w:instrText xml:space="preserve"> PAGEREF _Toc370886845 \h </w:instrText>
        </w:r>
        <w:r w:rsidR="007C6A58">
          <w:rPr>
            <w:webHidden/>
          </w:rPr>
        </w:r>
        <w:r w:rsidR="007C6A58">
          <w:rPr>
            <w:webHidden/>
          </w:rPr>
          <w:fldChar w:fldCharType="separate"/>
        </w:r>
        <w:r w:rsidR="00F631E7">
          <w:rPr>
            <w:webHidden/>
          </w:rPr>
          <w:t>48</w:t>
        </w:r>
        <w:r w:rsidR="007C6A58">
          <w:rPr>
            <w:webHidden/>
          </w:rPr>
          <w:fldChar w:fldCharType="end"/>
        </w:r>
      </w:hyperlink>
    </w:p>
    <w:p w:rsidR="00AB7BE0" w:rsidRDefault="00446533">
      <w:pPr>
        <w:pStyle w:val="TOC2"/>
        <w:rPr>
          <w:rFonts w:asciiTheme="minorHAnsi" w:eastAsiaTheme="minorEastAsia" w:hAnsiTheme="minorHAnsi" w:cstheme="minorBidi"/>
          <w:sz w:val="22"/>
          <w:szCs w:val="22"/>
        </w:rPr>
      </w:pPr>
      <w:hyperlink w:anchor="_Toc370886846" w:history="1">
        <w:r w:rsidR="00AB7BE0" w:rsidRPr="00354A99">
          <w:rPr>
            <w:rStyle w:val="Hyperlink"/>
          </w:rPr>
          <w:t>8.3</w:t>
        </w:r>
        <w:r w:rsidR="00AB7BE0">
          <w:rPr>
            <w:rFonts w:asciiTheme="minorHAnsi" w:eastAsiaTheme="minorEastAsia" w:hAnsiTheme="minorHAnsi" w:cstheme="minorBidi"/>
            <w:sz w:val="22"/>
            <w:szCs w:val="22"/>
          </w:rPr>
          <w:tab/>
        </w:r>
        <w:r w:rsidR="00AB7BE0" w:rsidRPr="00354A99">
          <w:rPr>
            <w:rStyle w:val="Hyperlink"/>
          </w:rPr>
          <w:t>Statistical Measures of Model Goodness-of-Fit</w:t>
        </w:r>
        <w:r w:rsidR="00AB7BE0">
          <w:rPr>
            <w:webHidden/>
          </w:rPr>
          <w:tab/>
        </w:r>
        <w:r w:rsidR="007C6A58">
          <w:rPr>
            <w:webHidden/>
          </w:rPr>
          <w:fldChar w:fldCharType="begin"/>
        </w:r>
        <w:r w:rsidR="00AB7BE0">
          <w:rPr>
            <w:webHidden/>
          </w:rPr>
          <w:instrText xml:space="preserve"> PAGEREF _Toc370886846 \h </w:instrText>
        </w:r>
        <w:r w:rsidR="007C6A58">
          <w:rPr>
            <w:webHidden/>
          </w:rPr>
        </w:r>
        <w:r w:rsidR="007C6A58">
          <w:rPr>
            <w:webHidden/>
          </w:rPr>
          <w:fldChar w:fldCharType="separate"/>
        </w:r>
        <w:r w:rsidR="00F631E7">
          <w:rPr>
            <w:webHidden/>
          </w:rPr>
          <w:t>52</w:t>
        </w:r>
        <w:r w:rsidR="007C6A58">
          <w:rPr>
            <w:webHidden/>
          </w:rPr>
          <w:fldChar w:fldCharType="end"/>
        </w:r>
      </w:hyperlink>
    </w:p>
    <w:p w:rsidR="00AB7BE0" w:rsidRDefault="00446533">
      <w:pPr>
        <w:pStyle w:val="TOC2"/>
        <w:rPr>
          <w:rFonts w:asciiTheme="minorHAnsi" w:eastAsiaTheme="minorEastAsia" w:hAnsiTheme="minorHAnsi" w:cstheme="minorBidi"/>
          <w:sz w:val="22"/>
          <w:szCs w:val="22"/>
        </w:rPr>
      </w:pPr>
      <w:hyperlink w:anchor="_Toc370886847" w:history="1">
        <w:r w:rsidR="00AB7BE0" w:rsidRPr="00354A99">
          <w:rPr>
            <w:rStyle w:val="Hyperlink"/>
          </w:rPr>
          <w:t>8.4</w:t>
        </w:r>
        <w:r w:rsidR="00AB7BE0">
          <w:rPr>
            <w:rFonts w:asciiTheme="minorHAnsi" w:eastAsiaTheme="minorEastAsia" w:hAnsiTheme="minorHAnsi" w:cstheme="minorBidi"/>
            <w:sz w:val="22"/>
            <w:szCs w:val="22"/>
          </w:rPr>
          <w:tab/>
        </w:r>
        <w:r w:rsidR="00AB7BE0" w:rsidRPr="00354A99">
          <w:rPr>
            <w:rStyle w:val="Hyperlink"/>
          </w:rPr>
          <w:t>Performance Testing</w:t>
        </w:r>
        <w:r w:rsidR="00AB7BE0">
          <w:rPr>
            <w:webHidden/>
          </w:rPr>
          <w:tab/>
        </w:r>
        <w:r w:rsidR="007C6A58">
          <w:rPr>
            <w:webHidden/>
          </w:rPr>
          <w:fldChar w:fldCharType="begin"/>
        </w:r>
        <w:r w:rsidR="00AB7BE0">
          <w:rPr>
            <w:webHidden/>
          </w:rPr>
          <w:instrText xml:space="preserve"> PAGEREF _Toc370886847 \h </w:instrText>
        </w:r>
        <w:r w:rsidR="007C6A58">
          <w:rPr>
            <w:webHidden/>
          </w:rPr>
        </w:r>
        <w:r w:rsidR="007C6A58">
          <w:rPr>
            <w:webHidden/>
          </w:rPr>
          <w:fldChar w:fldCharType="separate"/>
        </w:r>
        <w:r w:rsidR="00F631E7">
          <w:rPr>
            <w:webHidden/>
          </w:rPr>
          <w:t>52</w:t>
        </w:r>
        <w:r w:rsidR="007C6A58">
          <w:rPr>
            <w:webHidden/>
          </w:rPr>
          <w:fldChar w:fldCharType="end"/>
        </w:r>
      </w:hyperlink>
    </w:p>
    <w:p w:rsidR="00AB7BE0" w:rsidRDefault="00446533">
      <w:pPr>
        <w:pStyle w:val="TOC1"/>
        <w:rPr>
          <w:rFonts w:asciiTheme="minorHAnsi" w:eastAsiaTheme="minorEastAsia" w:hAnsiTheme="minorHAnsi" w:cstheme="minorBidi"/>
          <w:sz w:val="22"/>
          <w:szCs w:val="22"/>
        </w:rPr>
      </w:pPr>
      <w:hyperlink w:anchor="_Toc370886848" w:history="1">
        <w:r w:rsidR="00AB7BE0" w:rsidRPr="00354A99">
          <w:rPr>
            <w:rStyle w:val="Hyperlink"/>
          </w:rPr>
          <w:t>9.</w:t>
        </w:r>
        <w:r w:rsidR="00AB7BE0">
          <w:rPr>
            <w:rFonts w:asciiTheme="minorHAnsi" w:eastAsiaTheme="minorEastAsia" w:hAnsiTheme="minorHAnsi" w:cstheme="minorBidi"/>
            <w:sz w:val="22"/>
            <w:szCs w:val="22"/>
          </w:rPr>
          <w:tab/>
        </w:r>
        <w:r w:rsidR="00AB7BE0" w:rsidRPr="00354A99">
          <w:rPr>
            <w:rStyle w:val="Hyperlink"/>
          </w:rPr>
          <w:t>Model Limitations</w:t>
        </w:r>
        <w:r w:rsidR="00AB7BE0">
          <w:rPr>
            <w:webHidden/>
          </w:rPr>
          <w:tab/>
        </w:r>
        <w:r w:rsidR="007C6A58">
          <w:rPr>
            <w:webHidden/>
          </w:rPr>
          <w:fldChar w:fldCharType="begin"/>
        </w:r>
        <w:r w:rsidR="00AB7BE0">
          <w:rPr>
            <w:webHidden/>
          </w:rPr>
          <w:instrText xml:space="preserve"> PAGEREF _Toc370886848 \h </w:instrText>
        </w:r>
        <w:r w:rsidR="007C6A58">
          <w:rPr>
            <w:webHidden/>
          </w:rPr>
        </w:r>
        <w:r w:rsidR="007C6A58">
          <w:rPr>
            <w:webHidden/>
          </w:rPr>
          <w:fldChar w:fldCharType="separate"/>
        </w:r>
        <w:r w:rsidR="00F631E7">
          <w:rPr>
            <w:webHidden/>
          </w:rPr>
          <w:t>52</w:t>
        </w:r>
        <w:r w:rsidR="007C6A58">
          <w:rPr>
            <w:webHidden/>
          </w:rPr>
          <w:fldChar w:fldCharType="end"/>
        </w:r>
      </w:hyperlink>
    </w:p>
    <w:p w:rsidR="00AB7BE0" w:rsidRDefault="00446533">
      <w:pPr>
        <w:pStyle w:val="TOC2"/>
        <w:rPr>
          <w:rFonts w:asciiTheme="minorHAnsi" w:eastAsiaTheme="minorEastAsia" w:hAnsiTheme="minorHAnsi" w:cstheme="minorBidi"/>
          <w:sz w:val="22"/>
          <w:szCs w:val="22"/>
        </w:rPr>
      </w:pPr>
      <w:hyperlink w:anchor="_Toc370886849" w:history="1">
        <w:r w:rsidR="00AB7BE0" w:rsidRPr="00354A99">
          <w:rPr>
            <w:rStyle w:val="Hyperlink"/>
          </w:rPr>
          <w:t>9.1</w:t>
        </w:r>
        <w:r w:rsidR="00AB7BE0">
          <w:rPr>
            <w:rFonts w:asciiTheme="minorHAnsi" w:eastAsiaTheme="minorEastAsia" w:hAnsiTheme="minorHAnsi" w:cstheme="minorBidi"/>
            <w:sz w:val="22"/>
            <w:szCs w:val="22"/>
          </w:rPr>
          <w:tab/>
        </w:r>
        <w:r w:rsidR="00AB7BE0" w:rsidRPr="00354A99">
          <w:rPr>
            <w:rStyle w:val="Hyperlink"/>
          </w:rPr>
          <w:t>Methodological Limitations</w:t>
        </w:r>
        <w:r w:rsidR="00AB7BE0">
          <w:rPr>
            <w:webHidden/>
          </w:rPr>
          <w:tab/>
        </w:r>
        <w:r w:rsidR="007C6A58">
          <w:rPr>
            <w:webHidden/>
          </w:rPr>
          <w:fldChar w:fldCharType="begin"/>
        </w:r>
        <w:r w:rsidR="00AB7BE0">
          <w:rPr>
            <w:webHidden/>
          </w:rPr>
          <w:instrText xml:space="preserve"> PAGEREF _Toc370886849 \h </w:instrText>
        </w:r>
        <w:r w:rsidR="007C6A58">
          <w:rPr>
            <w:webHidden/>
          </w:rPr>
        </w:r>
        <w:r w:rsidR="007C6A58">
          <w:rPr>
            <w:webHidden/>
          </w:rPr>
          <w:fldChar w:fldCharType="separate"/>
        </w:r>
        <w:r w:rsidR="00F631E7">
          <w:rPr>
            <w:webHidden/>
          </w:rPr>
          <w:t>52</w:t>
        </w:r>
        <w:r w:rsidR="007C6A58">
          <w:rPr>
            <w:webHidden/>
          </w:rPr>
          <w:fldChar w:fldCharType="end"/>
        </w:r>
      </w:hyperlink>
    </w:p>
    <w:p w:rsidR="00AB7BE0" w:rsidRDefault="00446533">
      <w:pPr>
        <w:pStyle w:val="TOC2"/>
        <w:rPr>
          <w:rFonts w:asciiTheme="minorHAnsi" w:eastAsiaTheme="minorEastAsia" w:hAnsiTheme="minorHAnsi" w:cstheme="minorBidi"/>
          <w:sz w:val="22"/>
          <w:szCs w:val="22"/>
        </w:rPr>
      </w:pPr>
      <w:hyperlink w:anchor="_Toc370886850" w:history="1">
        <w:r w:rsidR="00AB7BE0" w:rsidRPr="00354A99">
          <w:rPr>
            <w:rStyle w:val="Hyperlink"/>
          </w:rPr>
          <w:t>9.2</w:t>
        </w:r>
        <w:r w:rsidR="00AB7BE0">
          <w:rPr>
            <w:rFonts w:asciiTheme="minorHAnsi" w:eastAsiaTheme="minorEastAsia" w:hAnsiTheme="minorHAnsi" w:cstheme="minorBidi"/>
            <w:sz w:val="22"/>
            <w:szCs w:val="22"/>
          </w:rPr>
          <w:tab/>
        </w:r>
        <w:r w:rsidR="00AB7BE0" w:rsidRPr="00354A99">
          <w:rPr>
            <w:rStyle w:val="Hyperlink"/>
          </w:rPr>
          <w:t>Process Limitations</w:t>
        </w:r>
        <w:r w:rsidR="00AB7BE0">
          <w:rPr>
            <w:webHidden/>
          </w:rPr>
          <w:tab/>
        </w:r>
        <w:r w:rsidR="007C6A58">
          <w:rPr>
            <w:webHidden/>
          </w:rPr>
          <w:fldChar w:fldCharType="begin"/>
        </w:r>
        <w:r w:rsidR="00AB7BE0">
          <w:rPr>
            <w:webHidden/>
          </w:rPr>
          <w:instrText xml:space="preserve"> PAGEREF _Toc370886850 \h </w:instrText>
        </w:r>
        <w:r w:rsidR="007C6A58">
          <w:rPr>
            <w:webHidden/>
          </w:rPr>
        </w:r>
        <w:r w:rsidR="007C6A58">
          <w:rPr>
            <w:webHidden/>
          </w:rPr>
          <w:fldChar w:fldCharType="separate"/>
        </w:r>
        <w:r w:rsidR="00F631E7">
          <w:rPr>
            <w:webHidden/>
          </w:rPr>
          <w:t>53</w:t>
        </w:r>
        <w:r w:rsidR="007C6A58">
          <w:rPr>
            <w:webHidden/>
          </w:rPr>
          <w:fldChar w:fldCharType="end"/>
        </w:r>
      </w:hyperlink>
    </w:p>
    <w:p w:rsidR="00AB7BE0" w:rsidRDefault="00446533">
      <w:pPr>
        <w:pStyle w:val="TOC1"/>
        <w:rPr>
          <w:rFonts w:asciiTheme="minorHAnsi" w:eastAsiaTheme="minorEastAsia" w:hAnsiTheme="minorHAnsi" w:cstheme="minorBidi"/>
          <w:sz w:val="22"/>
          <w:szCs w:val="22"/>
        </w:rPr>
      </w:pPr>
      <w:hyperlink w:anchor="_Toc370886851" w:history="1">
        <w:r w:rsidR="00AB7BE0" w:rsidRPr="00354A99">
          <w:rPr>
            <w:rStyle w:val="Hyperlink"/>
          </w:rPr>
          <w:t>10.</w:t>
        </w:r>
        <w:r w:rsidR="00AB7BE0">
          <w:rPr>
            <w:rFonts w:asciiTheme="minorHAnsi" w:eastAsiaTheme="minorEastAsia" w:hAnsiTheme="minorHAnsi" w:cstheme="minorBidi"/>
            <w:sz w:val="22"/>
            <w:szCs w:val="22"/>
          </w:rPr>
          <w:tab/>
        </w:r>
        <w:r w:rsidR="00AB7BE0" w:rsidRPr="00354A99">
          <w:rPr>
            <w:rStyle w:val="Hyperlink"/>
          </w:rPr>
          <w:t>Fitness for Purpose Assessment</w:t>
        </w:r>
        <w:r w:rsidR="00AB7BE0">
          <w:rPr>
            <w:webHidden/>
          </w:rPr>
          <w:tab/>
        </w:r>
        <w:r w:rsidR="007C6A58">
          <w:rPr>
            <w:webHidden/>
          </w:rPr>
          <w:fldChar w:fldCharType="begin"/>
        </w:r>
        <w:r w:rsidR="00AB7BE0">
          <w:rPr>
            <w:webHidden/>
          </w:rPr>
          <w:instrText xml:space="preserve"> PAGEREF _Toc370886851 \h </w:instrText>
        </w:r>
        <w:r w:rsidR="007C6A58">
          <w:rPr>
            <w:webHidden/>
          </w:rPr>
        </w:r>
        <w:r w:rsidR="007C6A58">
          <w:rPr>
            <w:webHidden/>
          </w:rPr>
          <w:fldChar w:fldCharType="separate"/>
        </w:r>
        <w:r w:rsidR="00F631E7">
          <w:rPr>
            <w:webHidden/>
          </w:rPr>
          <w:t>53</w:t>
        </w:r>
        <w:r w:rsidR="007C6A58">
          <w:rPr>
            <w:webHidden/>
          </w:rPr>
          <w:fldChar w:fldCharType="end"/>
        </w:r>
      </w:hyperlink>
    </w:p>
    <w:p w:rsidR="00AB7BE0" w:rsidRDefault="00446533">
      <w:pPr>
        <w:pStyle w:val="TOC1"/>
        <w:rPr>
          <w:rFonts w:asciiTheme="minorHAnsi" w:eastAsiaTheme="minorEastAsia" w:hAnsiTheme="minorHAnsi" w:cstheme="minorBidi"/>
          <w:sz w:val="22"/>
          <w:szCs w:val="22"/>
        </w:rPr>
      </w:pPr>
      <w:hyperlink w:anchor="_Toc370886852" w:history="1">
        <w:r w:rsidR="00AB7BE0" w:rsidRPr="00354A99">
          <w:rPr>
            <w:rStyle w:val="Hyperlink"/>
          </w:rPr>
          <w:t>11.</w:t>
        </w:r>
        <w:r w:rsidR="00AB7BE0">
          <w:rPr>
            <w:rFonts w:asciiTheme="minorHAnsi" w:eastAsiaTheme="minorEastAsia" w:hAnsiTheme="minorHAnsi" w:cstheme="minorBidi"/>
            <w:sz w:val="22"/>
            <w:szCs w:val="22"/>
          </w:rPr>
          <w:tab/>
        </w:r>
        <w:r w:rsidR="00AB7BE0" w:rsidRPr="00354A99">
          <w:rPr>
            <w:rStyle w:val="Hyperlink"/>
          </w:rPr>
          <w:t>Appendices</w:t>
        </w:r>
        <w:r w:rsidR="00AB7BE0">
          <w:rPr>
            <w:webHidden/>
          </w:rPr>
          <w:tab/>
        </w:r>
        <w:r w:rsidR="007C6A58">
          <w:rPr>
            <w:webHidden/>
          </w:rPr>
          <w:fldChar w:fldCharType="begin"/>
        </w:r>
        <w:r w:rsidR="00AB7BE0">
          <w:rPr>
            <w:webHidden/>
          </w:rPr>
          <w:instrText xml:space="preserve"> PAGEREF _Toc370886852 \h </w:instrText>
        </w:r>
        <w:r w:rsidR="007C6A58">
          <w:rPr>
            <w:webHidden/>
          </w:rPr>
        </w:r>
        <w:r w:rsidR="007C6A58">
          <w:rPr>
            <w:webHidden/>
          </w:rPr>
          <w:fldChar w:fldCharType="separate"/>
        </w:r>
        <w:r w:rsidR="00F631E7">
          <w:rPr>
            <w:webHidden/>
          </w:rPr>
          <w:t>5</w:t>
        </w:r>
        <w:r w:rsidR="00F631E7">
          <w:rPr>
            <w:webHidden/>
          </w:rPr>
          <w:t>3</w:t>
        </w:r>
        <w:r w:rsidR="007C6A58">
          <w:rPr>
            <w:webHidden/>
          </w:rPr>
          <w:fldChar w:fldCharType="end"/>
        </w:r>
      </w:hyperlink>
    </w:p>
    <w:p w:rsidR="00B77135" w:rsidRDefault="007C6A58">
      <w:pPr>
        <w:spacing w:after="0"/>
        <w:rPr>
          <w:color w:val="000000" w:themeColor="text1"/>
        </w:rPr>
      </w:pPr>
      <w:r w:rsidRPr="003A2749">
        <w:rPr>
          <w:color w:val="000000" w:themeColor="text1"/>
        </w:rPr>
        <w:fldChar w:fldCharType="end"/>
      </w:r>
      <w:bookmarkStart w:id="3" w:name="_Toc368489011"/>
      <w:bookmarkStart w:id="4" w:name="_Toc368553199"/>
      <w:bookmarkStart w:id="5" w:name="_Toc368569179"/>
      <w:bookmarkStart w:id="6" w:name="_Toc369011827"/>
    </w:p>
    <w:p w:rsidR="00194A35" w:rsidRDefault="00194A35">
      <w:pPr>
        <w:spacing w:after="0"/>
        <w:rPr>
          <w:color w:val="000000" w:themeColor="text1"/>
        </w:rPr>
      </w:pPr>
    </w:p>
    <w:p w:rsidR="00194A35" w:rsidRDefault="00194A35">
      <w:pPr>
        <w:spacing w:after="0"/>
        <w:rPr>
          <w:color w:val="000000" w:themeColor="text1"/>
        </w:rPr>
      </w:pPr>
    </w:p>
    <w:p w:rsidR="00194A35" w:rsidRDefault="00194A35">
      <w:pPr>
        <w:spacing w:after="0"/>
        <w:rPr>
          <w:color w:val="000000" w:themeColor="text1"/>
        </w:rPr>
      </w:pPr>
    </w:p>
    <w:p w:rsidR="00194A35" w:rsidRPr="00F14B68" w:rsidRDefault="00FE09A8">
      <w:pPr>
        <w:spacing w:after="0"/>
        <w:rPr>
          <w:color w:val="000000" w:themeColor="text1"/>
        </w:rPr>
      </w:pPr>
      <w:r>
        <w:rPr>
          <w:color w:val="000000" w:themeColor="text1"/>
        </w:rPr>
        <w:br w:type="page"/>
      </w:r>
    </w:p>
    <w:p w:rsidR="00FE026C" w:rsidRDefault="003A2749">
      <w:pPr>
        <w:pStyle w:val="Heading1"/>
        <w:spacing w:before="0" w:after="0"/>
        <w:rPr>
          <w:color w:val="000000" w:themeColor="text1"/>
        </w:rPr>
      </w:pPr>
      <w:bookmarkStart w:id="7" w:name="_Toc370710483"/>
      <w:bookmarkStart w:id="8" w:name="_Toc370710484"/>
      <w:bookmarkStart w:id="9" w:name="_Toc370886825"/>
      <w:bookmarkStart w:id="10" w:name="_Toc368477084"/>
      <w:bookmarkEnd w:id="3"/>
      <w:bookmarkEnd w:id="4"/>
      <w:bookmarkEnd w:id="5"/>
      <w:bookmarkEnd w:id="6"/>
      <w:bookmarkEnd w:id="7"/>
      <w:bookmarkEnd w:id="8"/>
      <w:r w:rsidRPr="003A2749">
        <w:rPr>
          <w:color w:val="000000" w:themeColor="text1"/>
        </w:rPr>
        <w:lastRenderedPageBreak/>
        <w:t>Model Use</w:t>
      </w:r>
      <w:bookmarkEnd w:id="9"/>
      <w:r w:rsidRPr="003A2749">
        <w:rPr>
          <w:color w:val="000000" w:themeColor="text1"/>
        </w:rPr>
        <w:t xml:space="preserve"> </w:t>
      </w:r>
      <w:bookmarkEnd w:id="10"/>
    </w:p>
    <w:p w:rsidR="00FE026C" w:rsidRDefault="00FE026C">
      <w:pPr>
        <w:spacing w:after="0"/>
        <w:rPr>
          <w:color w:val="000000" w:themeColor="text1"/>
        </w:rPr>
      </w:pPr>
    </w:p>
    <w:p w:rsidR="000E689E" w:rsidRPr="000E689E" w:rsidRDefault="000E689E" w:rsidP="000E689E">
      <w:pPr>
        <w:jc w:val="both"/>
      </w:pPr>
      <w:r w:rsidRPr="000E689E">
        <w:rPr>
          <w:color w:val="000000" w:themeColor="text1"/>
        </w:rPr>
        <w:t xml:space="preserve">This submission is for the re-validation of </w:t>
      </w:r>
      <w:r w:rsidRPr="000E689E">
        <w:rPr>
          <w:i/>
          <w:color w:val="000000" w:themeColor="text1"/>
        </w:rPr>
        <w:t>Javah Flex Interest Rate Curves – Cross-Currency Basis</w:t>
      </w:r>
      <w:r w:rsidRPr="000E689E">
        <w:rPr>
          <w:color w:val="000000" w:themeColor="text1"/>
        </w:rPr>
        <w:t xml:space="preserve"> model. Note that </w:t>
      </w:r>
      <w:r w:rsidRPr="000E689E">
        <w:rPr>
          <w:i/>
          <w:color w:val="000000" w:themeColor="text1"/>
        </w:rPr>
        <w:t>Javah Flex Interest Rate Curves</w:t>
      </w:r>
      <w:r w:rsidRPr="000E689E">
        <w:rPr>
          <w:color w:val="000000" w:themeColor="text1"/>
        </w:rPr>
        <w:t xml:space="preserve"> model is a new interest rate curves framework in Javah which has three component models – OIS Curves (Model ID 2013011657), Intra-currency Basis Curves (MARS ID 2013011658) and Cross-currency Basis Curves (MARS ID 2013040611). All three component models were implemented and validated in 2014. Please see [11] (resp. [12]) for a combined </w:t>
      </w:r>
      <w:r w:rsidRPr="000E689E">
        <w:rPr>
          <w:i/>
          <w:color w:val="000000" w:themeColor="text1"/>
        </w:rPr>
        <w:t>Model Development</w:t>
      </w:r>
      <w:r w:rsidRPr="000E689E">
        <w:rPr>
          <w:color w:val="000000" w:themeColor="text1"/>
        </w:rPr>
        <w:t xml:space="preserve"> (resp. </w:t>
      </w:r>
      <w:r w:rsidRPr="000E689E">
        <w:rPr>
          <w:i/>
          <w:color w:val="000000" w:themeColor="text1"/>
        </w:rPr>
        <w:t>Model Implementation</w:t>
      </w:r>
      <w:r w:rsidRPr="000E689E">
        <w:rPr>
          <w:color w:val="000000" w:themeColor="text1"/>
        </w:rPr>
        <w:t>) document for all three models. Please see [13] for the</w:t>
      </w:r>
      <w:r w:rsidRPr="000E689E">
        <w:rPr>
          <w:i/>
          <w:color w:val="000000" w:themeColor="text1"/>
        </w:rPr>
        <w:t xml:space="preserve"> Independent Validation Report</w:t>
      </w:r>
      <w:r w:rsidRPr="000E689E">
        <w:rPr>
          <w:color w:val="000000" w:themeColor="text1"/>
        </w:rPr>
        <w:t xml:space="preserve"> of the OIS Curves and Intra-currency Basis Curves models, and [14] for that of the Cross-currency Basis Curves model. Currently, these models are in “parallel” production. To be precise, the models are available in the current production version of the Javah platform and can be used by anyone to do valuation or risk calculation; however, the business is not using them for the </w:t>
      </w:r>
      <w:r w:rsidRPr="000E689E">
        <w:rPr>
          <w:i/>
          <w:color w:val="000000" w:themeColor="text1"/>
        </w:rPr>
        <w:t>official</w:t>
      </w:r>
      <w:r w:rsidRPr="000E689E">
        <w:rPr>
          <w:color w:val="000000" w:themeColor="text1"/>
        </w:rPr>
        <w:t xml:space="preserve"> </w:t>
      </w:r>
      <w:r w:rsidR="008C2426">
        <w:rPr>
          <w:color w:val="000000" w:themeColor="text1"/>
        </w:rPr>
        <w:t>calculation of value or risk</w:t>
      </w:r>
      <w:r w:rsidRPr="000E689E">
        <w:rPr>
          <w:color w:val="000000" w:themeColor="text1"/>
        </w:rPr>
        <w:t xml:space="preserve"> of the portfolio, due to certain constraints (namely, some </w:t>
      </w:r>
      <w:r w:rsidRPr="000E689E">
        <w:t xml:space="preserve">downstream applications and end user tools need to be made compliant with the new curves model). </w:t>
      </w:r>
    </w:p>
    <w:p w:rsidR="000E689E" w:rsidRDefault="000E689E" w:rsidP="001D78ED">
      <w:pPr>
        <w:pStyle w:val="CommentText"/>
        <w:jc w:val="both"/>
      </w:pPr>
      <w:r w:rsidRPr="000E689E">
        <w:t xml:space="preserve">While the go-live requirements for the new Flex curves model are actively being worked upon, the three component models have already come up for re-validation. It turns out that while there are no significant changes in the OIS and Intra-currency Basis components, the Cross-currency Basis model has undergone a fundamental change, hence the decision to submit the Cross-currency Basis model for re-validation. Note that the main purpose of the Cross-currency Basis component model is to build the discounting curve for a foreign (non-USD) currency using certain cross-currency basis swap instruments. The change in Cross-currency Basis model is driven by a fundamental shift in the market place regarding the nature of the cross-currency basis instruments, namely, the market has shifted dramatically over the last </w:t>
      </w:r>
      <w:r w:rsidR="00123D3F">
        <w:t xml:space="preserve">few </w:t>
      </w:r>
      <w:r w:rsidRPr="000E689E">
        <w:t>year</w:t>
      </w:r>
      <w:r w:rsidR="00123D3F">
        <w:t xml:space="preserve">s </w:t>
      </w:r>
      <w:r w:rsidRPr="000E689E">
        <w:t xml:space="preserve">to use </w:t>
      </w:r>
      <w:r w:rsidRPr="000E689E">
        <w:rPr>
          <w:i/>
        </w:rPr>
        <w:t>resetting</w:t>
      </w:r>
      <w:r w:rsidRPr="000E689E">
        <w:t xml:space="preserve"> cross-currency basis swaps rather than </w:t>
      </w:r>
      <w:r w:rsidRPr="000E689E">
        <w:rPr>
          <w:i/>
        </w:rPr>
        <w:t>non-resetting</w:t>
      </w:r>
      <w:r w:rsidRPr="000E689E">
        <w:t xml:space="preserve"> ones. Cross-currency Basis model implemented and validated in 2014 used non-resetting basis swaps. A new Cross-currency Basis model has been implemented this year which replaces the non-resetting cross-currency basis swaps by the resetting ones in the instrument set used to build the discounting curve for a foreign (non-USD) currency. It is this new implementation of the Cross-currency Basis model that is the focus of this submission.</w:t>
      </w:r>
      <w:r w:rsidR="00123D3F">
        <w:t xml:space="preserve"> Please see section 2.2 for further background on the scope of the cross currency basis adjustment (specifically, that it is in line with the company’s policy to post collaterals).</w:t>
      </w:r>
    </w:p>
    <w:p w:rsidR="00B45C20" w:rsidRPr="000E689E" w:rsidRDefault="00B45C20" w:rsidP="000E689E">
      <w:pPr>
        <w:jc w:val="both"/>
        <w:rPr>
          <w:color w:val="000000" w:themeColor="text1"/>
        </w:rPr>
      </w:pPr>
      <w:r>
        <w:t>To make this re-validation document as much self-contained as possible, we present here a substantial part of the material from the original submission in [11], and add or modify the sections to describe the changes in the new Cross-currency Basis model.</w:t>
      </w:r>
    </w:p>
    <w:p w:rsidR="00A60A7D" w:rsidRDefault="00A60A7D" w:rsidP="00A60A7D">
      <w:pPr>
        <w:spacing w:after="0"/>
        <w:jc w:val="both"/>
        <w:rPr>
          <w:color w:val="000000" w:themeColor="text1"/>
        </w:rPr>
      </w:pPr>
      <w:r>
        <w:rPr>
          <w:color w:val="000000" w:themeColor="text1"/>
        </w:rPr>
        <w:t>T</w:t>
      </w:r>
      <w:r w:rsidR="00A94FCB">
        <w:rPr>
          <w:color w:val="000000" w:themeColor="text1"/>
        </w:rPr>
        <w:t>o recall, t</w:t>
      </w:r>
      <w:r>
        <w:rPr>
          <w:color w:val="000000" w:themeColor="text1"/>
        </w:rPr>
        <w:t>he interest rate curves</w:t>
      </w:r>
      <w:r w:rsidRPr="00FE5CB9">
        <w:rPr>
          <w:color w:val="000000" w:themeColor="text1"/>
        </w:rPr>
        <w:t xml:space="preserve"> model </w:t>
      </w:r>
      <w:r w:rsidR="00D25FDD">
        <w:rPr>
          <w:color w:val="000000" w:themeColor="text1"/>
        </w:rPr>
        <w:t xml:space="preserve">in a derivatives system </w:t>
      </w:r>
      <w:r w:rsidRPr="00FE5CB9">
        <w:rPr>
          <w:color w:val="000000" w:themeColor="text1"/>
        </w:rPr>
        <w:t>plays a crucial role</w:t>
      </w:r>
      <w:r w:rsidR="00D25FDD">
        <w:rPr>
          <w:color w:val="000000" w:themeColor="text1"/>
        </w:rPr>
        <w:t>,</w:t>
      </w:r>
      <w:r w:rsidRPr="00FE5CB9">
        <w:rPr>
          <w:color w:val="000000" w:themeColor="text1"/>
        </w:rPr>
        <w:t xml:space="preserve"> not just for pricing and hedging of interest rate products, but for almost all products in the system </w:t>
      </w:r>
      <w:r>
        <w:rPr>
          <w:color w:val="000000" w:themeColor="text1"/>
        </w:rPr>
        <w:t xml:space="preserve">and </w:t>
      </w:r>
      <w:r w:rsidRPr="00FE5CB9">
        <w:rPr>
          <w:color w:val="000000" w:themeColor="text1"/>
        </w:rPr>
        <w:t xml:space="preserve">across all asset areas. To be clear, here are </w:t>
      </w:r>
      <w:r>
        <w:rPr>
          <w:color w:val="000000" w:themeColor="text1"/>
        </w:rPr>
        <w:t>the</w:t>
      </w:r>
      <w:r w:rsidRPr="00FE5CB9">
        <w:rPr>
          <w:color w:val="000000" w:themeColor="text1"/>
        </w:rPr>
        <w:t xml:space="preserve"> specific usages across</w:t>
      </w:r>
      <w:r>
        <w:rPr>
          <w:color w:val="000000" w:themeColor="text1"/>
        </w:rPr>
        <w:t xml:space="preserve"> the whole spectrum of products and asset classes:</w:t>
      </w:r>
    </w:p>
    <w:p w:rsidR="00A60A7D" w:rsidRDefault="00A60A7D" w:rsidP="00A60A7D">
      <w:pPr>
        <w:spacing w:after="0"/>
        <w:jc w:val="both"/>
        <w:rPr>
          <w:color w:val="000000" w:themeColor="text1"/>
        </w:rPr>
      </w:pPr>
    </w:p>
    <w:p w:rsidR="00A60A7D" w:rsidRPr="00487FDA" w:rsidRDefault="00A60A7D" w:rsidP="00307556">
      <w:pPr>
        <w:pStyle w:val="NoSpacing"/>
        <w:numPr>
          <w:ilvl w:val="0"/>
          <w:numId w:val="5"/>
        </w:numPr>
        <w:jc w:val="both"/>
        <w:rPr>
          <w:color w:val="000000" w:themeColor="text1"/>
        </w:rPr>
      </w:pPr>
      <w:r w:rsidRPr="00487FDA">
        <w:t xml:space="preserve">Almost all products involve some cash flows in future and as such the present value calculation of the cash flow involves a discounting curve which is provided by this model. </w:t>
      </w:r>
    </w:p>
    <w:p w:rsidR="00A60A7D" w:rsidRPr="00487FDA" w:rsidRDefault="00A60A7D" w:rsidP="00A60A7D">
      <w:pPr>
        <w:pStyle w:val="NoSpacing"/>
        <w:ind w:left="720"/>
        <w:jc w:val="both"/>
        <w:rPr>
          <w:color w:val="000000" w:themeColor="text1"/>
        </w:rPr>
      </w:pPr>
    </w:p>
    <w:p w:rsidR="00A60A7D" w:rsidRPr="00487FDA" w:rsidRDefault="00A60A7D" w:rsidP="00307556">
      <w:pPr>
        <w:pStyle w:val="NoSpacing"/>
        <w:numPr>
          <w:ilvl w:val="0"/>
          <w:numId w:val="5"/>
        </w:numPr>
        <w:jc w:val="both"/>
        <w:rPr>
          <w:color w:val="000000" w:themeColor="text1"/>
        </w:rPr>
      </w:pPr>
      <w:r w:rsidRPr="00487FDA">
        <w:t xml:space="preserve">If a cash flow is </w:t>
      </w:r>
      <w:r>
        <w:t>a function of</w:t>
      </w:r>
      <w:r w:rsidRPr="00487FDA">
        <w:t xml:space="preserve"> a floating interest rate, the projection of that rate involves </w:t>
      </w:r>
      <w:r>
        <w:t xml:space="preserve">a </w:t>
      </w:r>
      <w:r w:rsidRPr="00487FDA">
        <w:t>forwarding curve which is produced by this model. In a product that depends on a future fixing of an interest rate index (such as 3 month LIBOR or 6 month EURIBOR), the model will ensure that the right forwarding curves are used for the projection of those rates.</w:t>
      </w:r>
    </w:p>
    <w:p w:rsidR="00A60A7D" w:rsidRDefault="00A60A7D" w:rsidP="00A60A7D">
      <w:pPr>
        <w:pStyle w:val="NoSpacing"/>
        <w:jc w:val="both"/>
      </w:pPr>
    </w:p>
    <w:p w:rsidR="00A60A7D" w:rsidRPr="00487FDA" w:rsidRDefault="00A60A7D" w:rsidP="00307556">
      <w:pPr>
        <w:pStyle w:val="NoSpacing"/>
        <w:numPr>
          <w:ilvl w:val="0"/>
          <w:numId w:val="5"/>
        </w:numPr>
        <w:jc w:val="both"/>
        <w:rPr>
          <w:color w:val="000000" w:themeColor="text1"/>
        </w:rPr>
      </w:pPr>
      <w:r w:rsidRPr="00487FDA">
        <w:t>The evolution of an asset price (such as equity or FX) in a risk-neutral world also involves one or more interest rate curves. For example, the FX parity used in the calculation of the FX forward involves the discounting curves for the domestic and the foreign currencies.</w:t>
      </w:r>
    </w:p>
    <w:p w:rsidR="00A60A7D" w:rsidRPr="00487FDA" w:rsidRDefault="00A60A7D" w:rsidP="00A60A7D">
      <w:pPr>
        <w:pStyle w:val="NoSpacing"/>
        <w:jc w:val="both"/>
        <w:rPr>
          <w:color w:val="000000" w:themeColor="text1"/>
        </w:rPr>
      </w:pPr>
    </w:p>
    <w:p w:rsidR="00A60A7D" w:rsidRDefault="00A60A7D" w:rsidP="00307556">
      <w:pPr>
        <w:pStyle w:val="NoSpacing"/>
        <w:numPr>
          <w:ilvl w:val="0"/>
          <w:numId w:val="5"/>
        </w:numPr>
        <w:jc w:val="both"/>
      </w:pPr>
      <w:r>
        <w:t>Since almost every product depends on one or more interest rate curves, it is exposed to the market risk of the interest rate instruments used in those curves. The calculation of the interest rate sensitivities (change in the value of the product with respect to the market instruments) is also part of this model.</w:t>
      </w:r>
    </w:p>
    <w:p w:rsidR="00A60A7D" w:rsidRDefault="00A60A7D" w:rsidP="00487FDA">
      <w:pPr>
        <w:jc w:val="both"/>
        <w:rPr>
          <w:color w:val="000000" w:themeColor="text1"/>
        </w:rPr>
      </w:pPr>
    </w:p>
    <w:p w:rsidR="00487FDA" w:rsidRDefault="00062E43" w:rsidP="00487FDA">
      <w:pPr>
        <w:jc w:val="both"/>
        <w:rPr>
          <w:color w:val="000000" w:themeColor="text1"/>
        </w:rPr>
      </w:pPr>
      <w:r w:rsidRPr="00FE5CB9">
        <w:rPr>
          <w:color w:val="000000" w:themeColor="text1"/>
        </w:rPr>
        <w:t xml:space="preserve">An interest rate curves model in the Javah system is called </w:t>
      </w:r>
      <w:r w:rsidRPr="00FE5CB9">
        <w:rPr>
          <w:i/>
          <w:color w:val="000000" w:themeColor="text1"/>
        </w:rPr>
        <w:t>YC (Yield Curve) Solver</w:t>
      </w:r>
      <w:r w:rsidRPr="00FE5CB9">
        <w:rPr>
          <w:color w:val="000000" w:themeColor="text1"/>
        </w:rPr>
        <w:t>.</w:t>
      </w:r>
      <w:r w:rsidR="0087204E" w:rsidRPr="00FE5CB9">
        <w:rPr>
          <w:color w:val="000000" w:themeColor="text1"/>
        </w:rPr>
        <w:t xml:space="preserve"> It is used for the following purposes: </w:t>
      </w:r>
    </w:p>
    <w:p w:rsidR="00487FDA" w:rsidRDefault="0087204E" w:rsidP="00307556">
      <w:pPr>
        <w:pStyle w:val="NoSpacing"/>
        <w:numPr>
          <w:ilvl w:val="0"/>
          <w:numId w:val="4"/>
        </w:numPr>
        <w:jc w:val="both"/>
      </w:pPr>
      <w:r w:rsidRPr="00487FDA">
        <w:t>To generate, or solve for, various interest rate curves (</w:t>
      </w:r>
      <w:r w:rsidR="00A60A7D">
        <w:t xml:space="preserve">used </w:t>
      </w:r>
      <w:r w:rsidRPr="00487FDA">
        <w:t>for discounting and forward rate projections) from a specified set of market instruments.</w:t>
      </w:r>
    </w:p>
    <w:p w:rsidR="00487FDA" w:rsidRDefault="00487FDA" w:rsidP="00A60A7D">
      <w:pPr>
        <w:pStyle w:val="NoSpacing"/>
        <w:ind w:left="720"/>
        <w:jc w:val="both"/>
      </w:pPr>
    </w:p>
    <w:p w:rsidR="00487FDA" w:rsidRDefault="0087204E" w:rsidP="00307556">
      <w:pPr>
        <w:pStyle w:val="NoSpacing"/>
        <w:numPr>
          <w:ilvl w:val="0"/>
          <w:numId w:val="4"/>
        </w:numPr>
        <w:jc w:val="both"/>
      </w:pPr>
      <w:r w:rsidRPr="00487FDA">
        <w:t xml:space="preserve">To calculate the risk sensitivities </w:t>
      </w:r>
      <w:r w:rsidR="00305655" w:rsidRPr="00487FDA">
        <w:t xml:space="preserve">of a given position </w:t>
      </w:r>
      <w:r w:rsidRPr="00487FDA">
        <w:t xml:space="preserve">with respect to </w:t>
      </w:r>
      <w:r w:rsidR="00305655" w:rsidRPr="00487FDA">
        <w:t>interest rate</w:t>
      </w:r>
      <w:r w:rsidRPr="00487FDA">
        <w:t xml:space="preserve"> instruments.</w:t>
      </w:r>
    </w:p>
    <w:p w:rsidR="00487FDA" w:rsidRDefault="00487FDA" w:rsidP="00A60A7D">
      <w:pPr>
        <w:pStyle w:val="NoSpacing"/>
        <w:ind w:left="720"/>
        <w:jc w:val="both"/>
      </w:pPr>
    </w:p>
    <w:p w:rsidR="0087204E" w:rsidRDefault="0087204E" w:rsidP="00307556">
      <w:pPr>
        <w:pStyle w:val="NoSpacing"/>
        <w:numPr>
          <w:ilvl w:val="0"/>
          <w:numId w:val="4"/>
        </w:numPr>
        <w:jc w:val="both"/>
      </w:pPr>
      <w:r w:rsidRPr="00487FDA">
        <w:t xml:space="preserve">To ensure proper discounting and forwarding curves are used when computing the value and hedges of an interest rate product. </w:t>
      </w:r>
    </w:p>
    <w:p w:rsidR="00487FDA" w:rsidRPr="00487FDA" w:rsidRDefault="00487FDA" w:rsidP="00487FDA">
      <w:pPr>
        <w:pStyle w:val="NoSpacing"/>
        <w:ind w:left="720"/>
      </w:pPr>
    </w:p>
    <w:p w:rsidR="00062E43" w:rsidRPr="00FE5CB9" w:rsidRDefault="007E3294" w:rsidP="00FE5CB9">
      <w:pPr>
        <w:jc w:val="both"/>
        <w:rPr>
          <w:color w:val="000000" w:themeColor="text1"/>
        </w:rPr>
      </w:pPr>
      <w:r>
        <w:t>T</w:t>
      </w:r>
      <w:r w:rsidRPr="00FE5CB9">
        <w:t xml:space="preserve">he interest rate curves model </w:t>
      </w:r>
      <w:r>
        <w:t xml:space="preserve">currently used </w:t>
      </w:r>
      <w:r w:rsidR="00530348">
        <w:t xml:space="preserve">in Javah </w:t>
      </w:r>
      <w:r>
        <w:t xml:space="preserve">for the official reporting of value and risk is </w:t>
      </w:r>
      <w:r w:rsidRPr="00FE5CB9">
        <w:t xml:space="preserve">labeled as the </w:t>
      </w:r>
      <w:r w:rsidRPr="00FE5CB9">
        <w:rPr>
          <w:i/>
        </w:rPr>
        <w:t>Legacy Solver</w:t>
      </w:r>
      <w:r>
        <w:t xml:space="preserve"> and is the default model. </w:t>
      </w:r>
      <w:r w:rsidR="00487FDA" w:rsidRPr="00487FDA">
        <w:rPr>
          <w:color w:val="000000" w:themeColor="text1"/>
        </w:rPr>
        <w:t xml:space="preserve">The </w:t>
      </w:r>
      <w:r w:rsidR="00062E43" w:rsidRPr="00FE5CB9">
        <w:rPr>
          <w:i/>
          <w:color w:val="000000" w:themeColor="text1"/>
        </w:rPr>
        <w:t>Javah Flex Interest Rate Curves</w:t>
      </w:r>
      <w:r w:rsidR="00062E43" w:rsidRPr="00FE5CB9">
        <w:rPr>
          <w:color w:val="000000" w:themeColor="text1"/>
        </w:rPr>
        <w:t xml:space="preserve"> model </w:t>
      </w:r>
      <w:r w:rsidRPr="00FE5CB9">
        <w:t xml:space="preserve">(labeled as </w:t>
      </w:r>
      <w:r w:rsidRPr="00FE5CB9">
        <w:rPr>
          <w:i/>
        </w:rPr>
        <w:t>Flex Solver</w:t>
      </w:r>
      <w:r w:rsidRPr="00FE5CB9">
        <w:t xml:space="preserve">) </w:t>
      </w:r>
      <w:r w:rsidR="0087204E" w:rsidRPr="00FE5CB9">
        <w:rPr>
          <w:color w:val="000000" w:themeColor="text1"/>
        </w:rPr>
        <w:t xml:space="preserve">is a new interest rate curves model </w:t>
      </w:r>
      <w:r w:rsidR="00530348">
        <w:rPr>
          <w:color w:val="000000" w:themeColor="text1"/>
        </w:rPr>
        <w:t xml:space="preserve">in Javah </w:t>
      </w:r>
      <w:r w:rsidR="0087204E" w:rsidRPr="00FE5CB9">
        <w:rPr>
          <w:color w:val="000000" w:themeColor="text1"/>
        </w:rPr>
        <w:t xml:space="preserve">which </w:t>
      </w:r>
      <w:r w:rsidR="00062E43" w:rsidRPr="00FE5CB9">
        <w:rPr>
          <w:color w:val="000000" w:themeColor="text1"/>
        </w:rPr>
        <w:t xml:space="preserve">will replace the </w:t>
      </w:r>
      <w:r w:rsidR="00530348" w:rsidRPr="00530348">
        <w:rPr>
          <w:i/>
          <w:color w:val="000000" w:themeColor="text1"/>
        </w:rPr>
        <w:t>Legacy Solver</w:t>
      </w:r>
      <w:r w:rsidR="00062E43" w:rsidRPr="00FE5CB9">
        <w:rPr>
          <w:color w:val="000000" w:themeColor="text1"/>
        </w:rPr>
        <w:t xml:space="preserve">. </w:t>
      </w:r>
      <w:r>
        <w:t xml:space="preserve">The </w:t>
      </w:r>
      <w:r w:rsidRPr="007E3294">
        <w:rPr>
          <w:i/>
        </w:rPr>
        <w:t>Legacy Solver</w:t>
      </w:r>
      <w:r w:rsidRPr="00FE5CB9">
        <w:t xml:space="preserve"> </w:t>
      </w:r>
      <w:r w:rsidR="00062E43" w:rsidRPr="00FE5CB9">
        <w:t xml:space="preserve">will </w:t>
      </w:r>
      <w:r>
        <w:t>still exist ‘behind the scenes’</w:t>
      </w:r>
      <w:r w:rsidR="00062E43" w:rsidRPr="00FE5CB9">
        <w:t xml:space="preserve"> </w:t>
      </w:r>
      <w:r>
        <w:t xml:space="preserve">when the business goes live with the new </w:t>
      </w:r>
      <w:r w:rsidRPr="007E3294">
        <w:rPr>
          <w:i/>
        </w:rPr>
        <w:t>F</w:t>
      </w:r>
      <w:r w:rsidR="00062E43" w:rsidRPr="007E3294">
        <w:rPr>
          <w:i/>
        </w:rPr>
        <w:t xml:space="preserve">lex </w:t>
      </w:r>
      <w:r w:rsidRPr="007E3294">
        <w:rPr>
          <w:i/>
        </w:rPr>
        <w:t>Solver</w:t>
      </w:r>
      <w:r>
        <w:t xml:space="preserve"> but</w:t>
      </w:r>
      <w:r w:rsidR="00062E43" w:rsidRPr="00FE5CB9">
        <w:t xml:space="preserve"> </w:t>
      </w:r>
      <w:r>
        <w:t>it</w:t>
      </w:r>
      <w:r w:rsidR="00062E43" w:rsidRPr="00FE5CB9">
        <w:t xml:space="preserve"> will </w:t>
      </w:r>
      <w:r w:rsidR="0087204E" w:rsidRPr="00FE5CB9">
        <w:t>cease to</w:t>
      </w:r>
      <w:r w:rsidR="00062E43" w:rsidRPr="00FE5CB9">
        <w:t xml:space="preserve"> be th</w:t>
      </w:r>
      <w:r w:rsidR="0087204E" w:rsidRPr="00FE5CB9">
        <w:t>e default model</w:t>
      </w:r>
      <w:r>
        <w:t>, rather</w:t>
      </w:r>
      <w:r w:rsidR="0087204E" w:rsidRPr="00FE5CB9">
        <w:t xml:space="preserve"> the </w:t>
      </w:r>
      <w:r w:rsidR="0087204E" w:rsidRPr="007E3294">
        <w:rPr>
          <w:i/>
        </w:rPr>
        <w:t xml:space="preserve">Flex </w:t>
      </w:r>
      <w:r w:rsidRPr="007E3294">
        <w:rPr>
          <w:i/>
        </w:rPr>
        <w:t>Solver</w:t>
      </w:r>
      <w:r w:rsidR="0087204E" w:rsidRPr="00FE5CB9">
        <w:t xml:space="preserve"> will</w:t>
      </w:r>
      <w:r>
        <w:t xml:space="preserve"> become the default choice and all </w:t>
      </w:r>
      <w:r w:rsidR="0087204E" w:rsidRPr="00FE5CB9">
        <w:t xml:space="preserve">valuations and risk calculations for the official books and records will be based on the </w:t>
      </w:r>
      <w:r w:rsidR="0087204E" w:rsidRPr="00FE5CB9">
        <w:rPr>
          <w:i/>
        </w:rPr>
        <w:t>Flex Solver</w:t>
      </w:r>
      <w:r w:rsidR="0087204E" w:rsidRPr="00FE5CB9">
        <w:t>.</w:t>
      </w:r>
      <w:r>
        <w:t xml:space="preserve"> </w:t>
      </w:r>
    </w:p>
    <w:p w:rsidR="00062E43" w:rsidRPr="00FE5CB9" w:rsidRDefault="00062E43" w:rsidP="00FE5CB9">
      <w:pPr>
        <w:jc w:val="both"/>
        <w:rPr>
          <w:color w:val="000000" w:themeColor="text1"/>
        </w:rPr>
      </w:pPr>
      <w:r w:rsidRPr="00FE5CB9">
        <w:rPr>
          <w:color w:val="000000" w:themeColor="text1"/>
        </w:rPr>
        <w:t xml:space="preserve">The existing </w:t>
      </w:r>
      <w:r w:rsidR="007E3294">
        <w:rPr>
          <w:color w:val="000000" w:themeColor="text1"/>
        </w:rPr>
        <w:t>model</w:t>
      </w:r>
      <w:r w:rsidR="007E3294" w:rsidRPr="007E3294">
        <w:rPr>
          <w:i/>
          <w:color w:val="000000" w:themeColor="text1"/>
        </w:rPr>
        <w:t xml:space="preserve"> Legacy Solver </w:t>
      </w:r>
      <w:r w:rsidR="007E3294">
        <w:rPr>
          <w:color w:val="000000" w:themeColor="text1"/>
        </w:rPr>
        <w:t xml:space="preserve">has several critical </w:t>
      </w:r>
      <w:r w:rsidRPr="00FE5CB9">
        <w:rPr>
          <w:color w:val="000000" w:themeColor="text1"/>
        </w:rPr>
        <w:t xml:space="preserve">shortcomings: most importantly, it does not support discounting </w:t>
      </w:r>
      <w:r w:rsidR="00A82C55">
        <w:rPr>
          <w:color w:val="000000" w:themeColor="text1"/>
        </w:rPr>
        <w:t xml:space="preserve">with OIS (Overnight Index Swaps) </w:t>
      </w:r>
      <w:r w:rsidRPr="00FE5CB9">
        <w:rPr>
          <w:color w:val="000000" w:themeColor="text1"/>
        </w:rPr>
        <w:t>w</w:t>
      </w:r>
      <w:r w:rsidR="00A82C55">
        <w:rPr>
          <w:color w:val="000000" w:themeColor="text1"/>
        </w:rPr>
        <w:t>hich is now the market standard</w:t>
      </w:r>
      <w:r w:rsidRPr="00FE5CB9">
        <w:rPr>
          <w:color w:val="000000" w:themeColor="text1"/>
        </w:rPr>
        <w:t xml:space="preserve"> </w:t>
      </w:r>
      <w:r w:rsidR="00A82C55">
        <w:rPr>
          <w:color w:val="000000" w:themeColor="text1"/>
        </w:rPr>
        <w:t>n</w:t>
      </w:r>
      <w:r w:rsidRPr="00FE5CB9">
        <w:rPr>
          <w:color w:val="000000" w:themeColor="text1"/>
        </w:rPr>
        <w:t xml:space="preserve">or </w:t>
      </w:r>
      <w:r w:rsidR="00A82C55">
        <w:rPr>
          <w:color w:val="000000" w:themeColor="text1"/>
        </w:rPr>
        <w:t xml:space="preserve">does it support </w:t>
      </w:r>
      <w:r w:rsidRPr="00FE5CB9">
        <w:rPr>
          <w:color w:val="000000" w:themeColor="text1"/>
        </w:rPr>
        <w:t>intra-currency basis</w:t>
      </w:r>
      <w:r w:rsidR="00A82C55">
        <w:rPr>
          <w:color w:val="000000" w:themeColor="text1"/>
        </w:rPr>
        <w:t xml:space="preserve"> (e.g., 3 month vs. 6 month LIBOR basis)</w:t>
      </w:r>
      <w:r w:rsidRPr="00FE5CB9">
        <w:rPr>
          <w:color w:val="000000" w:themeColor="text1"/>
        </w:rPr>
        <w:t xml:space="preserve">. In addition, it has limited flexibility in terms of the </w:t>
      </w:r>
      <w:r w:rsidR="00305655" w:rsidRPr="00FE5CB9">
        <w:rPr>
          <w:color w:val="000000" w:themeColor="text1"/>
        </w:rPr>
        <w:t>coverage</w:t>
      </w:r>
      <w:r w:rsidRPr="00FE5CB9">
        <w:rPr>
          <w:color w:val="000000" w:themeColor="text1"/>
        </w:rPr>
        <w:t xml:space="preserve"> of interest rate instruments. </w:t>
      </w:r>
      <w:r w:rsidRPr="00FE5CB9">
        <w:t xml:space="preserve">With the implementation of </w:t>
      </w:r>
      <w:r w:rsidRPr="00645209">
        <w:rPr>
          <w:i/>
        </w:rPr>
        <w:t>the Flex Interest Rate Curves</w:t>
      </w:r>
      <w:r w:rsidRPr="00FE5CB9">
        <w:t xml:space="preserve">, we achieve the following: </w:t>
      </w:r>
    </w:p>
    <w:p w:rsidR="00062E43" w:rsidRDefault="00062E43" w:rsidP="00307556">
      <w:pPr>
        <w:pStyle w:val="ListParagraph"/>
        <w:numPr>
          <w:ilvl w:val="0"/>
          <w:numId w:val="3"/>
        </w:numPr>
        <w:spacing w:before="0" w:beforeAutospacing="0" w:after="0" w:afterAutospacing="0"/>
        <w:contextualSpacing/>
        <w:jc w:val="both"/>
        <w:rPr>
          <w:rFonts w:ascii="Arial" w:hAnsi="Arial" w:cs="Arial"/>
          <w:sz w:val="20"/>
          <w:szCs w:val="20"/>
        </w:rPr>
      </w:pPr>
      <w:r w:rsidRPr="00FE5CB9">
        <w:rPr>
          <w:rFonts w:ascii="Arial" w:hAnsi="Arial" w:cs="Arial"/>
          <w:sz w:val="20"/>
          <w:szCs w:val="20"/>
        </w:rPr>
        <w:t>Support for OIS discounting; or, more generally, the support for multiple curves in a given currency, e.g., OIS curve for discounting, and index</w:t>
      </w:r>
      <w:r w:rsidR="00A82C55">
        <w:rPr>
          <w:rFonts w:ascii="Arial" w:hAnsi="Arial" w:cs="Arial"/>
          <w:sz w:val="20"/>
          <w:szCs w:val="20"/>
        </w:rPr>
        <w:t>-specific</w:t>
      </w:r>
      <w:r w:rsidRPr="00FE5CB9">
        <w:rPr>
          <w:rFonts w:ascii="Arial" w:hAnsi="Arial" w:cs="Arial"/>
          <w:sz w:val="20"/>
          <w:szCs w:val="20"/>
        </w:rPr>
        <w:t xml:space="preserve"> curves for forward rate projections.</w:t>
      </w:r>
    </w:p>
    <w:p w:rsidR="00487FDA" w:rsidRPr="00FE5CB9" w:rsidRDefault="00487FDA" w:rsidP="00487FDA">
      <w:pPr>
        <w:pStyle w:val="ListParagraph"/>
        <w:spacing w:before="0" w:beforeAutospacing="0" w:after="0" w:afterAutospacing="0"/>
        <w:ind w:left="720"/>
        <w:contextualSpacing/>
        <w:jc w:val="both"/>
        <w:rPr>
          <w:rFonts w:ascii="Arial" w:hAnsi="Arial" w:cs="Arial"/>
          <w:sz w:val="20"/>
          <w:szCs w:val="20"/>
        </w:rPr>
      </w:pPr>
    </w:p>
    <w:p w:rsidR="00FE5CB9" w:rsidRDefault="00062E43" w:rsidP="00307556">
      <w:pPr>
        <w:pStyle w:val="ListParagraph"/>
        <w:numPr>
          <w:ilvl w:val="0"/>
          <w:numId w:val="3"/>
        </w:numPr>
        <w:spacing w:before="0" w:beforeAutospacing="0" w:after="0" w:afterAutospacing="0"/>
        <w:contextualSpacing/>
        <w:jc w:val="both"/>
        <w:rPr>
          <w:rFonts w:ascii="Arial" w:hAnsi="Arial" w:cs="Arial"/>
          <w:sz w:val="20"/>
          <w:szCs w:val="20"/>
        </w:rPr>
      </w:pPr>
      <w:r w:rsidRPr="00FE5CB9">
        <w:rPr>
          <w:rFonts w:ascii="Arial" w:hAnsi="Arial" w:cs="Arial"/>
          <w:sz w:val="20"/>
          <w:szCs w:val="20"/>
        </w:rPr>
        <w:t>Support for intra-currency and cross-currency basis.</w:t>
      </w:r>
    </w:p>
    <w:p w:rsidR="00487FDA" w:rsidRDefault="00487FDA" w:rsidP="00487FDA">
      <w:pPr>
        <w:pStyle w:val="ListParagraph"/>
        <w:spacing w:before="0" w:beforeAutospacing="0" w:after="0" w:afterAutospacing="0"/>
        <w:ind w:left="720"/>
        <w:contextualSpacing/>
        <w:jc w:val="both"/>
        <w:rPr>
          <w:rFonts w:ascii="Arial" w:hAnsi="Arial" w:cs="Arial"/>
          <w:sz w:val="20"/>
          <w:szCs w:val="20"/>
        </w:rPr>
      </w:pPr>
    </w:p>
    <w:p w:rsidR="00305655" w:rsidRPr="00FE5CB9" w:rsidRDefault="00062E43" w:rsidP="00307556">
      <w:pPr>
        <w:pStyle w:val="ListParagraph"/>
        <w:numPr>
          <w:ilvl w:val="0"/>
          <w:numId w:val="3"/>
        </w:numPr>
        <w:spacing w:before="0" w:beforeAutospacing="0" w:after="0" w:afterAutospacing="0"/>
        <w:contextualSpacing/>
        <w:jc w:val="both"/>
        <w:rPr>
          <w:rFonts w:ascii="Arial" w:hAnsi="Arial" w:cs="Arial"/>
          <w:sz w:val="20"/>
          <w:szCs w:val="20"/>
        </w:rPr>
      </w:pPr>
      <w:r w:rsidRPr="00FE5CB9">
        <w:rPr>
          <w:rFonts w:ascii="Arial" w:hAnsi="Arial" w:cs="Arial"/>
          <w:sz w:val="20"/>
          <w:szCs w:val="20"/>
        </w:rPr>
        <w:t>Ability to build interest rate curves with a flexible set of instruments (where flexible means both in terms of the type as well as the tenor of the instruments).</w:t>
      </w:r>
      <w:r w:rsidR="00305655" w:rsidRPr="00FE5CB9">
        <w:rPr>
          <w:rFonts w:ascii="Arial" w:hAnsi="Arial" w:cs="Arial"/>
          <w:sz w:val="20"/>
          <w:szCs w:val="20"/>
        </w:rPr>
        <w:t xml:space="preserve"> Specifically, it would allow one to use the deposits, domestic vanilla swaps, cross-currency basis swaps, intra-currency basis swaps and OIS (overnight index swaps)</w:t>
      </w:r>
      <w:r w:rsidR="009B48D6">
        <w:rPr>
          <w:rFonts w:ascii="Arial" w:hAnsi="Arial" w:cs="Arial"/>
          <w:sz w:val="20"/>
          <w:szCs w:val="20"/>
        </w:rPr>
        <w:t xml:space="preserve"> instruments</w:t>
      </w:r>
      <w:r w:rsidR="00305655" w:rsidRPr="00FE5CB9">
        <w:rPr>
          <w:rFonts w:ascii="Arial" w:hAnsi="Arial" w:cs="Arial"/>
          <w:sz w:val="20"/>
          <w:szCs w:val="20"/>
        </w:rPr>
        <w:t>.</w:t>
      </w:r>
    </w:p>
    <w:p w:rsidR="00062E43" w:rsidRPr="00FE5CB9" w:rsidRDefault="00062E43" w:rsidP="00FE5CB9">
      <w:pPr>
        <w:pStyle w:val="ListParagraph"/>
        <w:spacing w:before="0" w:beforeAutospacing="0" w:after="0" w:afterAutospacing="0"/>
        <w:ind w:left="720"/>
        <w:contextualSpacing/>
        <w:jc w:val="both"/>
        <w:rPr>
          <w:rFonts w:ascii="Arial" w:hAnsi="Arial" w:cs="Arial"/>
          <w:sz w:val="20"/>
          <w:szCs w:val="20"/>
        </w:rPr>
      </w:pPr>
    </w:p>
    <w:p w:rsidR="00305655" w:rsidRDefault="00A27449" w:rsidP="00FE5CB9">
      <w:pPr>
        <w:spacing w:after="0"/>
        <w:jc w:val="both"/>
        <w:rPr>
          <w:color w:val="000000" w:themeColor="text1"/>
        </w:rPr>
      </w:pPr>
      <w:r>
        <w:rPr>
          <w:color w:val="000000" w:themeColor="text1"/>
        </w:rPr>
        <w:t>When it goes live,</w:t>
      </w:r>
      <w:r w:rsidR="00EC3118" w:rsidRPr="004914A4">
        <w:rPr>
          <w:color w:val="000000" w:themeColor="text1"/>
        </w:rPr>
        <w:t xml:space="preserve"> </w:t>
      </w:r>
      <w:r w:rsidR="00EC3118" w:rsidRPr="00FE5CB9">
        <w:rPr>
          <w:i/>
          <w:color w:val="000000" w:themeColor="text1"/>
        </w:rPr>
        <w:t>Javah Flex Interest Rate Curves</w:t>
      </w:r>
      <w:r w:rsidR="00EC3118" w:rsidRPr="00FE5CB9">
        <w:rPr>
          <w:color w:val="000000" w:themeColor="text1"/>
        </w:rPr>
        <w:t xml:space="preserve"> </w:t>
      </w:r>
      <w:r w:rsidR="00EC3118" w:rsidRPr="004914A4">
        <w:rPr>
          <w:color w:val="000000" w:themeColor="text1"/>
        </w:rPr>
        <w:t>model</w:t>
      </w:r>
      <w:r w:rsidR="00052794" w:rsidRPr="00FE5CB9">
        <w:rPr>
          <w:color w:val="000000" w:themeColor="text1"/>
        </w:rPr>
        <w:t xml:space="preserve"> will be </w:t>
      </w:r>
      <w:r w:rsidR="00EC3118">
        <w:rPr>
          <w:color w:val="000000" w:themeColor="text1"/>
        </w:rPr>
        <w:t>called</w:t>
      </w:r>
      <w:r w:rsidR="00052794" w:rsidRPr="00FE5CB9">
        <w:rPr>
          <w:color w:val="000000" w:themeColor="text1"/>
        </w:rPr>
        <w:t xml:space="preserve"> </w:t>
      </w:r>
      <w:r w:rsidR="00EC3118">
        <w:rPr>
          <w:color w:val="000000" w:themeColor="text1"/>
        </w:rPr>
        <w:t xml:space="preserve">in the calculation of value and risk sensitivities of almost all positions in the Javah system (please see section 2 below for details). As such, it will be used in </w:t>
      </w:r>
    </w:p>
    <w:p w:rsidR="00A27449" w:rsidRPr="00FE5CB9" w:rsidRDefault="00A27449" w:rsidP="00FE5CB9">
      <w:pPr>
        <w:spacing w:after="0"/>
        <w:jc w:val="both"/>
        <w:rPr>
          <w:color w:val="000000" w:themeColor="text1"/>
        </w:rPr>
      </w:pPr>
    </w:p>
    <w:p w:rsidR="00FE026C" w:rsidRPr="00FE5CB9" w:rsidRDefault="00052794" w:rsidP="0065218E">
      <w:pPr>
        <w:pStyle w:val="ListParagraph"/>
        <w:numPr>
          <w:ilvl w:val="0"/>
          <w:numId w:val="2"/>
        </w:numPr>
        <w:spacing w:before="0" w:beforeAutospacing="0" w:after="0" w:afterAutospacing="0"/>
        <w:jc w:val="both"/>
        <w:rPr>
          <w:rFonts w:ascii="Arial" w:hAnsi="Arial" w:cs="Arial"/>
          <w:color w:val="000000" w:themeColor="text1"/>
          <w:sz w:val="20"/>
          <w:szCs w:val="20"/>
        </w:rPr>
      </w:pPr>
      <w:r w:rsidRPr="001C0E3E">
        <w:rPr>
          <w:rFonts w:ascii="Arial" w:hAnsi="Arial" w:cs="Arial"/>
          <w:i/>
          <w:color w:val="000000" w:themeColor="text1"/>
          <w:sz w:val="20"/>
          <w:szCs w:val="20"/>
        </w:rPr>
        <w:t>Financial reporting</w:t>
      </w:r>
      <w:r w:rsidRPr="00FE5CB9">
        <w:rPr>
          <w:rFonts w:ascii="Arial" w:hAnsi="Arial" w:cs="Arial"/>
          <w:color w:val="000000" w:themeColor="text1"/>
          <w:sz w:val="20"/>
          <w:szCs w:val="20"/>
        </w:rPr>
        <w:t xml:space="preserve"> (</w:t>
      </w:r>
      <w:r w:rsidR="00FE5CB9" w:rsidRPr="00FE5CB9">
        <w:rPr>
          <w:rFonts w:ascii="Arial" w:hAnsi="Arial" w:cs="Arial"/>
          <w:color w:val="000000" w:themeColor="text1"/>
          <w:sz w:val="20"/>
          <w:szCs w:val="20"/>
        </w:rPr>
        <w:t xml:space="preserve">to the extent that </w:t>
      </w:r>
      <w:r w:rsidR="00C9341C">
        <w:rPr>
          <w:rFonts w:ascii="Arial" w:hAnsi="Arial" w:cs="Arial"/>
          <w:color w:val="000000" w:themeColor="text1"/>
          <w:sz w:val="20"/>
          <w:szCs w:val="20"/>
        </w:rPr>
        <w:t>the model is used</w:t>
      </w:r>
      <w:r w:rsidR="00FE5CB9" w:rsidRPr="00FE5CB9">
        <w:rPr>
          <w:rFonts w:ascii="Arial" w:hAnsi="Arial" w:cs="Arial"/>
          <w:color w:val="000000" w:themeColor="text1"/>
          <w:sz w:val="20"/>
          <w:szCs w:val="20"/>
        </w:rPr>
        <w:t xml:space="preserve"> </w:t>
      </w:r>
      <w:r w:rsidRPr="00FE5CB9">
        <w:rPr>
          <w:rFonts w:ascii="Arial" w:hAnsi="Arial" w:cs="Arial"/>
          <w:color w:val="000000" w:themeColor="text1"/>
          <w:sz w:val="20"/>
          <w:szCs w:val="20"/>
        </w:rPr>
        <w:t xml:space="preserve">for </w:t>
      </w:r>
      <w:r w:rsidR="00FE5CB9" w:rsidRPr="00FE5CB9">
        <w:rPr>
          <w:rFonts w:ascii="Arial" w:hAnsi="Arial" w:cs="Arial"/>
          <w:color w:val="000000" w:themeColor="text1"/>
          <w:sz w:val="20"/>
          <w:szCs w:val="20"/>
        </w:rPr>
        <w:t>positions in the Javah system</w:t>
      </w:r>
      <w:r w:rsidRPr="00FE5CB9">
        <w:rPr>
          <w:rFonts w:ascii="Arial" w:hAnsi="Arial" w:cs="Arial"/>
          <w:color w:val="000000" w:themeColor="text1"/>
          <w:sz w:val="20"/>
          <w:szCs w:val="20"/>
        </w:rPr>
        <w:t>)</w:t>
      </w:r>
      <w:r w:rsidR="00FE5CB9" w:rsidRPr="00FE5CB9">
        <w:rPr>
          <w:rFonts w:ascii="Arial" w:hAnsi="Arial" w:cs="Arial"/>
          <w:color w:val="000000" w:themeColor="text1"/>
          <w:sz w:val="20"/>
          <w:szCs w:val="20"/>
        </w:rPr>
        <w:t>.</w:t>
      </w:r>
    </w:p>
    <w:p w:rsidR="00FE026C" w:rsidRPr="00FE5CB9" w:rsidRDefault="00FE5CB9" w:rsidP="0065218E">
      <w:pPr>
        <w:pStyle w:val="ListParagraph"/>
        <w:numPr>
          <w:ilvl w:val="0"/>
          <w:numId w:val="2"/>
        </w:numPr>
        <w:spacing w:before="0" w:beforeAutospacing="0" w:after="0" w:afterAutospacing="0"/>
        <w:jc w:val="both"/>
        <w:rPr>
          <w:rFonts w:ascii="Arial" w:hAnsi="Arial" w:cs="Arial"/>
          <w:color w:val="000000" w:themeColor="text1"/>
          <w:sz w:val="20"/>
          <w:szCs w:val="20"/>
        </w:rPr>
      </w:pPr>
      <w:r w:rsidRPr="001C0E3E">
        <w:rPr>
          <w:rFonts w:ascii="Arial" w:hAnsi="Arial" w:cs="Arial"/>
          <w:i/>
          <w:color w:val="000000" w:themeColor="text1"/>
          <w:sz w:val="20"/>
          <w:szCs w:val="20"/>
        </w:rPr>
        <w:t>Pricing</w:t>
      </w:r>
      <w:r w:rsidRPr="00FE5CB9">
        <w:rPr>
          <w:rFonts w:ascii="Arial" w:hAnsi="Arial" w:cs="Arial"/>
          <w:color w:val="000000" w:themeColor="text1"/>
          <w:sz w:val="20"/>
          <w:szCs w:val="20"/>
        </w:rPr>
        <w:t xml:space="preserve"> </w:t>
      </w:r>
      <w:r w:rsidR="00052794" w:rsidRPr="00FE5CB9">
        <w:rPr>
          <w:rFonts w:ascii="Arial" w:hAnsi="Arial" w:cs="Arial"/>
          <w:color w:val="000000" w:themeColor="text1"/>
          <w:sz w:val="20"/>
          <w:szCs w:val="20"/>
        </w:rPr>
        <w:t xml:space="preserve">of all </w:t>
      </w:r>
      <w:r w:rsidRPr="00FE5CB9">
        <w:rPr>
          <w:rFonts w:ascii="Arial" w:hAnsi="Arial" w:cs="Arial"/>
          <w:color w:val="000000" w:themeColor="text1"/>
          <w:sz w:val="20"/>
          <w:szCs w:val="20"/>
        </w:rPr>
        <w:t>positions</w:t>
      </w:r>
      <w:r w:rsidR="00052794" w:rsidRPr="00FE5CB9">
        <w:rPr>
          <w:rFonts w:ascii="Arial" w:hAnsi="Arial" w:cs="Arial"/>
          <w:color w:val="000000" w:themeColor="text1"/>
          <w:sz w:val="20"/>
          <w:szCs w:val="20"/>
        </w:rPr>
        <w:t xml:space="preserve"> in the Javah system</w:t>
      </w:r>
      <w:r w:rsidRPr="00FE5CB9">
        <w:rPr>
          <w:rFonts w:ascii="Arial" w:hAnsi="Arial" w:cs="Arial"/>
          <w:color w:val="000000" w:themeColor="text1"/>
          <w:sz w:val="20"/>
          <w:szCs w:val="20"/>
        </w:rPr>
        <w:t>.</w:t>
      </w:r>
    </w:p>
    <w:p w:rsidR="00FE026C" w:rsidRDefault="00FE5CB9" w:rsidP="0065218E">
      <w:pPr>
        <w:pStyle w:val="ListParagraph"/>
        <w:numPr>
          <w:ilvl w:val="0"/>
          <w:numId w:val="2"/>
        </w:numPr>
        <w:spacing w:before="0" w:beforeAutospacing="0" w:after="0" w:afterAutospacing="0"/>
        <w:jc w:val="both"/>
        <w:rPr>
          <w:rFonts w:ascii="Arial" w:hAnsi="Arial" w:cs="Arial"/>
          <w:color w:val="000000" w:themeColor="text1"/>
          <w:sz w:val="20"/>
          <w:szCs w:val="20"/>
        </w:rPr>
      </w:pPr>
      <w:r w:rsidRPr="001C0E3E">
        <w:rPr>
          <w:rFonts w:ascii="Arial" w:hAnsi="Arial" w:cs="Arial"/>
          <w:i/>
          <w:color w:val="000000" w:themeColor="text1"/>
          <w:sz w:val="20"/>
          <w:szCs w:val="20"/>
        </w:rPr>
        <w:t>Risk management</w:t>
      </w:r>
      <w:r w:rsidRPr="00FE5CB9">
        <w:rPr>
          <w:rFonts w:ascii="Arial" w:hAnsi="Arial" w:cs="Arial"/>
          <w:color w:val="000000" w:themeColor="text1"/>
          <w:sz w:val="20"/>
          <w:szCs w:val="20"/>
        </w:rPr>
        <w:t xml:space="preserve"> </w:t>
      </w:r>
      <w:r w:rsidR="00052794" w:rsidRPr="00FE5CB9">
        <w:rPr>
          <w:rFonts w:ascii="Arial" w:hAnsi="Arial" w:cs="Arial"/>
          <w:color w:val="000000" w:themeColor="text1"/>
          <w:sz w:val="20"/>
          <w:szCs w:val="20"/>
        </w:rPr>
        <w:t xml:space="preserve">of all </w:t>
      </w:r>
      <w:r w:rsidRPr="00FE5CB9">
        <w:rPr>
          <w:rFonts w:ascii="Arial" w:hAnsi="Arial" w:cs="Arial"/>
          <w:color w:val="000000" w:themeColor="text1"/>
          <w:sz w:val="20"/>
          <w:szCs w:val="20"/>
        </w:rPr>
        <w:t>positions</w:t>
      </w:r>
      <w:r w:rsidR="00052794" w:rsidRPr="00FE5CB9">
        <w:rPr>
          <w:rFonts w:ascii="Arial" w:hAnsi="Arial" w:cs="Arial"/>
          <w:color w:val="000000" w:themeColor="text1"/>
          <w:sz w:val="20"/>
          <w:szCs w:val="20"/>
        </w:rPr>
        <w:t xml:space="preserve"> in the Javah system</w:t>
      </w:r>
      <w:r w:rsidRPr="00FE5CB9">
        <w:rPr>
          <w:rFonts w:ascii="Arial" w:hAnsi="Arial" w:cs="Arial"/>
          <w:color w:val="000000" w:themeColor="text1"/>
          <w:sz w:val="20"/>
          <w:szCs w:val="20"/>
        </w:rPr>
        <w:t>.</w:t>
      </w:r>
    </w:p>
    <w:p w:rsidR="00CF6291" w:rsidRPr="00FE5CB9" w:rsidRDefault="00CF6291" w:rsidP="0065218E">
      <w:pPr>
        <w:pStyle w:val="ListParagraph"/>
        <w:numPr>
          <w:ilvl w:val="0"/>
          <w:numId w:val="2"/>
        </w:numPr>
        <w:spacing w:before="0" w:beforeAutospacing="0" w:after="0" w:afterAutospacing="0"/>
        <w:jc w:val="both"/>
        <w:rPr>
          <w:rFonts w:ascii="Arial" w:hAnsi="Arial" w:cs="Arial"/>
          <w:color w:val="000000" w:themeColor="text1"/>
          <w:sz w:val="20"/>
          <w:szCs w:val="20"/>
        </w:rPr>
      </w:pPr>
      <w:r>
        <w:rPr>
          <w:rFonts w:ascii="Arial" w:hAnsi="Arial" w:cs="Arial"/>
          <w:i/>
          <w:color w:val="000000" w:themeColor="text1"/>
          <w:sz w:val="20"/>
          <w:szCs w:val="20"/>
        </w:rPr>
        <w:t>Stress testing including CCAR</w:t>
      </w:r>
      <w:r w:rsidR="005752B4">
        <w:rPr>
          <w:rFonts w:ascii="Arial" w:hAnsi="Arial" w:cs="Arial"/>
          <w:i/>
          <w:color w:val="000000" w:themeColor="text1"/>
          <w:sz w:val="20"/>
          <w:szCs w:val="20"/>
        </w:rPr>
        <w:t xml:space="preserve"> (currently using spot stresses)</w:t>
      </w:r>
    </w:p>
    <w:p w:rsidR="00523684" w:rsidRPr="00987DD1" w:rsidRDefault="00523684" w:rsidP="00523684">
      <w:pPr>
        <w:pStyle w:val="ListParagraph"/>
        <w:numPr>
          <w:ilvl w:val="0"/>
          <w:numId w:val="2"/>
        </w:numPr>
        <w:spacing w:after="0"/>
        <w:jc w:val="both"/>
        <w:rPr>
          <w:rFonts w:ascii="Arial" w:hAnsi="Arial" w:cs="Arial"/>
          <w:sz w:val="20"/>
          <w:szCs w:val="20"/>
        </w:rPr>
      </w:pPr>
      <w:r w:rsidRPr="00987DD1">
        <w:rPr>
          <w:rFonts w:ascii="Arial" w:hAnsi="Arial" w:cs="Arial"/>
          <w:sz w:val="20"/>
          <w:szCs w:val="20"/>
        </w:rPr>
        <w:t>Cash flow monitoring using DIB/GCM Liquidity Management Tool</w:t>
      </w:r>
      <w:r w:rsidRPr="00987DD1">
        <w:rPr>
          <w:rStyle w:val="FootnoteReference"/>
          <w:rFonts w:ascii="Arial" w:hAnsi="Arial" w:cs="Arial"/>
          <w:color w:val="000000" w:themeColor="text1"/>
          <w:sz w:val="20"/>
          <w:szCs w:val="20"/>
        </w:rPr>
        <w:footnoteReference w:id="1"/>
      </w:r>
      <w:r w:rsidRPr="00987DD1">
        <w:rPr>
          <w:rFonts w:ascii="Arial" w:hAnsi="Arial" w:cs="Arial"/>
          <w:sz w:val="20"/>
          <w:szCs w:val="20"/>
        </w:rPr>
        <w:t>.</w:t>
      </w:r>
    </w:p>
    <w:p w:rsidR="00523684" w:rsidRDefault="00523684" w:rsidP="00523684">
      <w:r w:rsidRPr="00987DD1">
        <w:t>We provide the details below.</w:t>
      </w:r>
    </w:p>
    <w:p w:rsidR="00645209" w:rsidRPr="00987DD1" w:rsidRDefault="00645209" w:rsidP="00523684"/>
    <w:p w:rsidR="00523684" w:rsidRPr="00987DD1" w:rsidRDefault="00523684" w:rsidP="00307556">
      <w:pPr>
        <w:pStyle w:val="ListParagraph"/>
        <w:numPr>
          <w:ilvl w:val="0"/>
          <w:numId w:val="49"/>
        </w:numPr>
        <w:spacing w:after="0"/>
        <w:jc w:val="both"/>
        <w:rPr>
          <w:rFonts w:ascii="Arial" w:hAnsi="Arial" w:cs="Arial"/>
          <w:b/>
          <w:sz w:val="20"/>
          <w:szCs w:val="20"/>
        </w:rPr>
      </w:pPr>
      <w:r w:rsidRPr="00987DD1">
        <w:rPr>
          <w:rFonts w:ascii="Arial" w:hAnsi="Arial" w:cs="Arial"/>
          <w:b/>
          <w:sz w:val="20"/>
          <w:szCs w:val="20"/>
        </w:rPr>
        <w:lastRenderedPageBreak/>
        <w:t>Financial reporting:</w:t>
      </w:r>
      <w:r w:rsidRPr="00987DD1">
        <w:rPr>
          <w:rFonts w:ascii="Arial" w:hAnsi="Arial" w:cs="Arial"/>
          <w:b/>
          <w:sz w:val="20"/>
          <w:szCs w:val="20"/>
        </w:rPr>
        <w:tab/>
      </w:r>
    </w:p>
    <w:p w:rsidR="00523684" w:rsidRPr="00530348" w:rsidRDefault="00523684" w:rsidP="00530348">
      <w:pPr>
        <w:pStyle w:val="ListParagraph"/>
        <w:ind w:left="360"/>
        <w:jc w:val="both"/>
        <w:rPr>
          <w:rFonts w:ascii="Arial" w:hAnsi="Arial" w:cs="Arial"/>
          <w:sz w:val="20"/>
          <w:szCs w:val="20"/>
        </w:rPr>
      </w:pPr>
      <w:r>
        <w:rPr>
          <w:rFonts w:ascii="Arial" w:hAnsi="Arial" w:cs="Arial"/>
          <w:sz w:val="20"/>
          <w:szCs w:val="20"/>
        </w:rPr>
        <w:t>The values produced by the individual pricing models that call</w:t>
      </w:r>
      <w:r w:rsidRPr="00BB785C">
        <w:t xml:space="preserve"> </w:t>
      </w:r>
      <w:r w:rsidRPr="00BB785C">
        <w:rPr>
          <w:rFonts w:ascii="Arial" w:hAnsi="Arial" w:cs="Arial"/>
          <w:sz w:val="20"/>
          <w:szCs w:val="20"/>
        </w:rPr>
        <w:t xml:space="preserve">the Javah </w:t>
      </w:r>
      <w:r w:rsidR="00530348" w:rsidRPr="00530348">
        <w:rPr>
          <w:rFonts w:ascii="Arial" w:hAnsi="Arial" w:cs="Arial"/>
          <w:i/>
          <w:sz w:val="20"/>
          <w:szCs w:val="20"/>
        </w:rPr>
        <w:t xml:space="preserve">Flex </w:t>
      </w:r>
      <w:r w:rsidR="00530348">
        <w:rPr>
          <w:rFonts w:ascii="Arial" w:hAnsi="Arial" w:cs="Arial"/>
          <w:i/>
          <w:sz w:val="20"/>
          <w:szCs w:val="20"/>
        </w:rPr>
        <w:t xml:space="preserve">Interest Rate Curves </w:t>
      </w:r>
      <w:r w:rsidRPr="00BB785C">
        <w:rPr>
          <w:rFonts w:ascii="Arial" w:hAnsi="Arial" w:cs="Arial"/>
          <w:sz w:val="20"/>
          <w:szCs w:val="20"/>
        </w:rPr>
        <w:t>model</w:t>
      </w:r>
      <w:r>
        <w:rPr>
          <w:rFonts w:ascii="Arial" w:hAnsi="Arial" w:cs="Arial"/>
          <w:sz w:val="20"/>
          <w:szCs w:val="20"/>
        </w:rPr>
        <w:t xml:space="preserve"> </w:t>
      </w:r>
      <w:r w:rsidR="00530348">
        <w:rPr>
          <w:rFonts w:ascii="Arial" w:hAnsi="Arial" w:cs="Arial"/>
          <w:sz w:val="20"/>
          <w:szCs w:val="20"/>
        </w:rPr>
        <w:t>will be</w:t>
      </w:r>
      <w:r w:rsidRPr="00987DD1">
        <w:rPr>
          <w:rFonts w:ascii="Arial" w:hAnsi="Arial" w:cs="Arial"/>
          <w:sz w:val="20"/>
          <w:szCs w:val="20"/>
        </w:rPr>
        <w:t xml:space="preserve"> used by DAG (Derivatives Accounting Group) in preparing their 10-Q report. Please note that DAG may apply some adjustments to the values produced by Javah.</w:t>
      </w:r>
      <w:r w:rsidR="00530348" w:rsidRPr="00987DD1">
        <w:rPr>
          <w:rFonts w:ascii="Arial" w:hAnsi="Arial" w:cs="Arial"/>
          <w:sz w:val="20"/>
          <w:szCs w:val="20"/>
        </w:rPr>
        <w:t xml:space="preserve"> </w:t>
      </w:r>
    </w:p>
    <w:p w:rsidR="00523684" w:rsidRPr="00987DD1" w:rsidRDefault="00523684" w:rsidP="00307556">
      <w:pPr>
        <w:pStyle w:val="ListParagraph"/>
        <w:numPr>
          <w:ilvl w:val="0"/>
          <w:numId w:val="49"/>
        </w:numPr>
        <w:spacing w:after="0"/>
        <w:jc w:val="both"/>
        <w:rPr>
          <w:rFonts w:ascii="Arial" w:hAnsi="Arial" w:cs="Arial"/>
          <w:b/>
          <w:sz w:val="20"/>
          <w:szCs w:val="20"/>
        </w:rPr>
      </w:pPr>
      <w:r w:rsidRPr="00987DD1">
        <w:rPr>
          <w:rFonts w:ascii="Arial" w:hAnsi="Arial" w:cs="Arial"/>
          <w:b/>
          <w:sz w:val="20"/>
          <w:szCs w:val="20"/>
        </w:rPr>
        <w:t>Pricing:</w:t>
      </w:r>
    </w:p>
    <w:p w:rsidR="00523684" w:rsidRPr="00987DD1" w:rsidRDefault="00530348" w:rsidP="00530348">
      <w:pPr>
        <w:pStyle w:val="ListParagraph"/>
        <w:ind w:left="360"/>
        <w:jc w:val="both"/>
        <w:rPr>
          <w:rFonts w:ascii="Arial" w:hAnsi="Arial" w:cs="Arial"/>
          <w:sz w:val="20"/>
          <w:szCs w:val="20"/>
        </w:rPr>
      </w:pPr>
      <w:r>
        <w:rPr>
          <w:rFonts w:ascii="Arial" w:hAnsi="Arial" w:cs="Arial"/>
          <w:sz w:val="20"/>
          <w:szCs w:val="20"/>
        </w:rPr>
        <w:t>The model will be</w:t>
      </w:r>
      <w:r w:rsidR="00523684" w:rsidRPr="00987DD1">
        <w:rPr>
          <w:rFonts w:ascii="Arial" w:hAnsi="Arial" w:cs="Arial"/>
          <w:sz w:val="20"/>
          <w:szCs w:val="20"/>
        </w:rPr>
        <w:t xml:space="preserve"> used in the daily valuation of the official portfolio. These values, in turn, </w:t>
      </w:r>
      <w:r w:rsidR="008E271B">
        <w:rPr>
          <w:rFonts w:ascii="Arial" w:hAnsi="Arial" w:cs="Arial"/>
          <w:sz w:val="20"/>
          <w:szCs w:val="20"/>
        </w:rPr>
        <w:t>will be</w:t>
      </w:r>
      <w:r w:rsidR="00523684" w:rsidRPr="00987DD1">
        <w:rPr>
          <w:rFonts w:ascii="Arial" w:hAnsi="Arial" w:cs="Arial"/>
          <w:sz w:val="20"/>
          <w:szCs w:val="20"/>
        </w:rPr>
        <w:t xml:space="preserve"> used in collateral management. </w:t>
      </w:r>
      <w:r w:rsidR="00523684" w:rsidRPr="00DF46BB">
        <w:rPr>
          <w:rFonts w:ascii="Arial" w:hAnsi="Arial" w:cs="Arial"/>
          <w:sz w:val="20"/>
          <w:szCs w:val="20"/>
        </w:rPr>
        <w:t xml:space="preserve">The usage of </w:t>
      </w:r>
      <w:r w:rsidR="00523684" w:rsidRPr="00DF46BB">
        <w:rPr>
          <w:rFonts w:ascii="Arial" w:hAnsi="Arial" w:cs="Arial"/>
          <w:i/>
          <w:sz w:val="20"/>
          <w:szCs w:val="20"/>
        </w:rPr>
        <w:t xml:space="preserve">Javah </w:t>
      </w:r>
      <w:r>
        <w:rPr>
          <w:rFonts w:ascii="Arial" w:hAnsi="Arial" w:cs="Arial"/>
          <w:i/>
          <w:sz w:val="20"/>
          <w:szCs w:val="20"/>
        </w:rPr>
        <w:t>Flex Interest Rate Curves</w:t>
      </w:r>
      <w:r w:rsidR="00523684">
        <w:rPr>
          <w:rFonts w:ascii="Arial" w:hAnsi="Arial" w:cs="Arial"/>
          <w:sz w:val="20"/>
          <w:szCs w:val="20"/>
        </w:rPr>
        <w:t xml:space="preserve"> model</w:t>
      </w:r>
      <w:r w:rsidR="00523684" w:rsidRPr="00DF46BB">
        <w:rPr>
          <w:rFonts w:ascii="Arial" w:hAnsi="Arial" w:cs="Arial"/>
          <w:sz w:val="20"/>
          <w:szCs w:val="20"/>
        </w:rPr>
        <w:t xml:space="preserve"> </w:t>
      </w:r>
      <w:r w:rsidR="008E271B">
        <w:rPr>
          <w:rFonts w:ascii="Arial" w:hAnsi="Arial" w:cs="Arial"/>
          <w:sz w:val="20"/>
          <w:szCs w:val="20"/>
        </w:rPr>
        <w:t>would be</w:t>
      </w:r>
      <w:r w:rsidR="00523684" w:rsidRPr="00DF46BB">
        <w:rPr>
          <w:rFonts w:ascii="Arial" w:hAnsi="Arial" w:cs="Arial"/>
          <w:sz w:val="20"/>
          <w:szCs w:val="20"/>
        </w:rPr>
        <w:t xml:space="preserve"> via the</w:t>
      </w:r>
      <w:r w:rsidR="00523684">
        <w:rPr>
          <w:rFonts w:ascii="Arial" w:hAnsi="Arial" w:cs="Arial"/>
          <w:sz w:val="20"/>
          <w:szCs w:val="20"/>
        </w:rPr>
        <w:t xml:space="preserve"> calls from</w:t>
      </w:r>
      <w:r w:rsidR="00523684" w:rsidRPr="00DF46BB">
        <w:rPr>
          <w:rFonts w:ascii="Arial" w:hAnsi="Arial" w:cs="Arial"/>
          <w:sz w:val="20"/>
          <w:szCs w:val="20"/>
        </w:rPr>
        <w:t xml:space="preserve"> individual</w:t>
      </w:r>
      <w:r w:rsidR="00523684">
        <w:rPr>
          <w:rFonts w:ascii="Arial" w:hAnsi="Arial" w:cs="Arial"/>
          <w:sz w:val="20"/>
          <w:szCs w:val="20"/>
        </w:rPr>
        <w:t xml:space="preserve"> pricers</w:t>
      </w:r>
      <w:r w:rsidR="00523684" w:rsidRPr="00DF46BB">
        <w:rPr>
          <w:rFonts w:ascii="Arial" w:hAnsi="Arial" w:cs="Arial"/>
          <w:sz w:val="20"/>
          <w:szCs w:val="20"/>
        </w:rPr>
        <w:t xml:space="preserve">. </w:t>
      </w:r>
      <w:r w:rsidR="008E271B">
        <w:rPr>
          <w:rFonts w:ascii="Arial" w:hAnsi="Arial" w:cs="Arial"/>
          <w:sz w:val="20"/>
          <w:szCs w:val="20"/>
        </w:rPr>
        <w:t>The model will also be</w:t>
      </w:r>
      <w:r w:rsidR="00523684" w:rsidRPr="00987DD1">
        <w:rPr>
          <w:rFonts w:ascii="Arial" w:hAnsi="Arial" w:cs="Arial"/>
          <w:sz w:val="20"/>
          <w:szCs w:val="20"/>
        </w:rPr>
        <w:t xml:space="preserve"> used by Front Office for any intra-day purposes, such as P/L reconciliation of an existing trade, possible booking of a new trade</w:t>
      </w:r>
      <w:r w:rsidR="00523684">
        <w:rPr>
          <w:rFonts w:ascii="Arial" w:hAnsi="Arial" w:cs="Arial"/>
          <w:sz w:val="20"/>
          <w:szCs w:val="20"/>
        </w:rPr>
        <w:t xml:space="preserve">, or </w:t>
      </w:r>
      <w:r w:rsidR="00523684" w:rsidRPr="00987DD1">
        <w:rPr>
          <w:rFonts w:ascii="Arial" w:hAnsi="Arial" w:cs="Arial"/>
          <w:sz w:val="20"/>
          <w:szCs w:val="20"/>
        </w:rPr>
        <w:t>a new trade inquiry</w:t>
      </w:r>
      <w:r w:rsidR="00523684">
        <w:rPr>
          <w:rFonts w:ascii="Arial" w:hAnsi="Arial" w:cs="Arial"/>
          <w:sz w:val="20"/>
          <w:szCs w:val="20"/>
        </w:rPr>
        <w:t>.</w:t>
      </w:r>
    </w:p>
    <w:p w:rsidR="00523684" w:rsidRPr="00987DD1" w:rsidRDefault="00523684" w:rsidP="00307556">
      <w:pPr>
        <w:pStyle w:val="ListParagraph"/>
        <w:numPr>
          <w:ilvl w:val="0"/>
          <w:numId w:val="49"/>
        </w:numPr>
        <w:spacing w:after="0"/>
        <w:jc w:val="both"/>
        <w:rPr>
          <w:rFonts w:ascii="Arial" w:hAnsi="Arial" w:cs="Arial"/>
          <w:b/>
          <w:sz w:val="20"/>
          <w:szCs w:val="20"/>
        </w:rPr>
      </w:pPr>
      <w:r w:rsidRPr="00987DD1">
        <w:rPr>
          <w:rFonts w:ascii="Arial" w:hAnsi="Arial" w:cs="Arial"/>
          <w:b/>
          <w:sz w:val="20"/>
          <w:szCs w:val="20"/>
        </w:rPr>
        <w:t>Risk Management:</w:t>
      </w:r>
    </w:p>
    <w:p w:rsidR="00523684" w:rsidRPr="00987DD1" w:rsidRDefault="00530348" w:rsidP="00530348">
      <w:pPr>
        <w:ind w:left="360"/>
        <w:jc w:val="both"/>
      </w:pPr>
      <w:r>
        <w:t>The model will be</w:t>
      </w:r>
      <w:r w:rsidR="00523684">
        <w:t xml:space="preserve"> </w:t>
      </w:r>
      <w:r w:rsidR="00523684" w:rsidRPr="00987DD1">
        <w:t>used for daily risk mana</w:t>
      </w:r>
      <w:r w:rsidR="00523684">
        <w:t xml:space="preserve">gement. The risk sensitivities </w:t>
      </w:r>
      <w:r w:rsidR="00523684" w:rsidRPr="00987DD1">
        <w:t>are calculated for all positions during the nightly cycle and stored in a database. These results are then published in certain Risk reports which are reviewed and monitored by Risk Management group for any breach of the risk limit.</w:t>
      </w:r>
      <w:r w:rsidR="00523684" w:rsidRPr="002D3BF3">
        <w:t xml:space="preserve"> The usage of </w:t>
      </w:r>
      <w:r w:rsidR="00523684" w:rsidRPr="002D3BF3">
        <w:rPr>
          <w:i/>
        </w:rPr>
        <w:t xml:space="preserve">Javah </w:t>
      </w:r>
      <w:r w:rsidR="009F00C9">
        <w:rPr>
          <w:i/>
        </w:rPr>
        <w:t>Flex Interest Rate Curves</w:t>
      </w:r>
      <w:r w:rsidR="00523684">
        <w:t xml:space="preserve"> model in calculating</w:t>
      </w:r>
      <w:r w:rsidR="00523684" w:rsidRPr="002D3BF3">
        <w:t xml:space="preserve"> the </w:t>
      </w:r>
      <w:r w:rsidR="00523684">
        <w:t>risk sensitivities</w:t>
      </w:r>
      <w:r w:rsidR="00523684" w:rsidRPr="002D3BF3">
        <w:t xml:space="preserve"> </w:t>
      </w:r>
      <w:r w:rsidR="008E271B">
        <w:t>will be</w:t>
      </w:r>
      <w:r w:rsidR="00523684" w:rsidRPr="002D3BF3">
        <w:t xml:space="preserve"> via the individual pricers that are called to</w:t>
      </w:r>
      <w:r w:rsidR="00523684">
        <w:t xml:space="preserve"> compute the “bumped” value</w:t>
      </w:r>
      <w:r w:rsidR="009F00C9">
        <w:t>s</w:t>
      </w:r>
      <w:r w:rsidR="00523684">
        <w:t xml:space="preserve"> corresponding to the bumped value</w:t>
      </w:r>
      <w:r w:rsidR="009F00C9">
        <w:t>s</w:t>
      </w:r>
      <w:r w:rsidR="00523684">
        <w:t xml:space="preserve"> of the risk parameter</w:t>
      </w:r>
      <w:r w:rsidR="009F00C9">
        <w:t>s</w:t>
      </w:r>
      <w:r w:rsidR="00523684">
        <w:t>.</w:t>
      </w:r>
    </w:p>
    <w:p w:rsidR="00523684" w:rsidRPr="00987DD1" w:rsidRDefault="00523684" w:rsidP="00307556">
      <w:pPr>
        <w:pStyle w:val="ListParagraph"/>
        <w:numPr>
          <w:ilvl w:val="0"/>
          <w:numId w:val="49"/>
        </w:numPr>
        <w:spacing w:after="0"/>
        <w:jc w:val="both"/>
        <w:rPr>
          <w:rFonts w:ascii="Arial" w:hAnsi="Arial" w:cs="Arial"/>
          <w:b/>
          <w:sz w:val="20"/>
          <w:szCs w:val="20"/>
        </w:rPr>
      </w:pPr>
      <w:r w:rsidRPr="00987DD1">
        <w:rPr>
          <w:rFonts w:ascii="Arial" w:hAnsi="Arial" w:cs="Arial"/>
          <w:b/>
          <w:sz w:val="20"/>
          <w:szCs w:val="20"/>
        </w:rPr>
        <w:t>Stress tests:</w:t>
      </w:r>
    </w:p>
    <w:p w:rsidR="00523684" w:rsidRPr="00987DD1" w:rsidRDefault="008E271B" w:rsidP="008E271B">
      <w:pPr>
        <w:ind w:left="360"/>
        <w:jc w:val="both"/>
      </w:pPr>
      <w:r>
        <w:t>The model will be</w:t>
      </w:r>
      <w:r w:rsidR="00523684" w:rsidRPr="00061910">
        <w:t xml:space="preserve"> used for stress tests under various scenarios</w:t>
      </w:r>
      <w:r w:rsidR="00523684">
        <w:t xml:space="preserve">. </w:t>
      </w:r>
      <w:r w:rsidR="00523684" w:rsidRPr="00E31C2F">
        <w:t xml:space="preserve">The usage of </w:t>
      </w:r>
      <w:r>
        <w:rPr>
          <w:i/>
          <w:color w:val="000000" w:themeColor="text1"/>
        </w:rPr>
        <w:t xml:space="preserve">Javah </w:t>
      </w:r>
      <w:r>
        <w:rPr>
          <w:i/>
        </w:rPr>
        <w:t>Flex Interest Rate Curves</w:t>
      </w:r>
      <w:r>
        <w:t xml:space="preserve"> </w:t>
      </w:r>
      <w:r w:rsidR="00523684" w:rsidRPr="00E31C2F">
        <w:rPr>
          <w:color w:val="000000" w:themeColor="text1"/>
        </w:rPr>
        <w:t>model</w:t>
      </w:r>
      <w:r w:rsidR="00523684" w:rsidRPr="00E31C2F">
        <w:t xml:space="preserve"> in </w:t>
      </w:r>
      <w:r w:rsidR="00523684">
        <w:t>stress tests</w:t>
      </w:r>
      <w:r>
        <w:t xml:space="preserve"> would be</w:t>
      </w:r>
      <w:r w:rsidR="00523684" w:rsidRPr="00E31C2F">
        <w:t xml:space="preserve"> </w:t>
      </w:r>
      <w:r w:rsidR="00523684">
        <w:t>via</w:t>
      </w:r>
      <w:r w:rsidRPr="008E271B">
        <w:t xml:space="preserve"> </w:t>
      </w:r>
      <w:r>
        <w:t>any call to discounting or forwarding curves, especially via</w:t>
      </w:r>
      <w:r w:rsidR="00523684">
        <w:t xml:space="preserve"> the</w:t>
      </w:r>
      <w:r w:rsidR="00523684" w:rsidRPr="00E31C2F">
        <w:t xml:space="preserve"> individual pricers that are called </w:t>
      </w:r>
      <w:r w:rsidR="00523684">
        <w:t>during the stress test</w:t>
      </w:r>
      <w:r>
        <w:t>s for the calculation of the stressed values.</w:t>
      </w:r>
      <w:r w:rsidR="00123D3F">
        <w:t xml:space="preserve"> The stress tests for OIS and intra-currency were done in 2014 as part of the original model. The stress tests for cross-currency have been added as part of this validation.</w:t>
      </w:r>
      <w:r w:rsidR="00F315E4">
        <w:t xml:space="preserve"> Please see section </w:t>
      </w:r>
      <w:r w:rsidR="00707B2C">
        <w:t xml:space="preserve">8.1.4 for details where we have used CCAR-type scenarios. To be clear, in an actual CCAR run, the model would accept scenarios for various basis but the scenario generation team </w:t>
      </w:r>
      <w:r w:rsidR="00F42D95">
        <w:t>currently does not</w:t>
      </w:r>
      <w:r w:rsidR="00707B2C">
        <w:t xml:space="preserve"> provide the basis shocks.</w:t>
      </w:r>
      <w:r w:rsidR="003219EE">
        <w:t xml:space="preserve"> The CCAR-type scenarios used in the tests in section 8.1.4 were provided by ERM </w:t>
      </w:r>
      <w:r w:rsidR="00F23A20">
        <w:t xml:space="preserve">IVG </w:t>
      </w:r>
      <w:r w:rsidR="003219EE">
        <w:t>for testing purposes.</w:t>
      </w:r>
    </w:p>
    <w:p w:rsidR="00523684" w:rsidRPr="00987DD1" w:rsidRDefault="00523684" w:rsidP="00307556">
      <w:pPr>
        <w:pStyle w:val="ListParagraph"/>
        <w:numPr>
          <w:ilvl w:val="0"/>
          <w:numId w:val="49"/>
        </w:numPr>
        <w:spacing w:after="0"/>
        <w:jc w:val="both"/>
        <w:rPr>
          <w:rFonts w:ascii="Arial" w:hAnsi="Arial" w:cs="Arial"/>
          <w:sz w:val="20"/>
          <w:szCs w:val="20"/>
        </w:rPr>
      </w:pPr>
      <w:r w:rsidRPr="00987DD1">
        <w:rPr>
          <w:rFonts w:ascii="Arial" w:hAnsi="Arial" w:cs="Arial"/>
          <w:b/>
          <w:sz w:val="20"/>
          <w:szCs w:val="20"/>
        </w:rPr>
        <w:t>Cash flow monitoring</w:t>
      </w:r>
      <w:r w:rsidRPr="00987DD1">
        <w:rPr>
          <w:rFonts w:ascii="Arial" w:hAnsi="Arial" w:cs="Arial"/>
          <w:sz w:val="20"/>
          <w:szCs w:val="20"/>
        </w:rPr>
        <w:t xml:space="preserve"> </w:t>
      </w:r>
    </w:p>
    <w:p w:rsidR="009D2D1A" w:rsidRDefault="00523684" w:rsidP="008E271B">
      <w:pPr>
        <w:spacing w:after="0"/>
        <w:ind w:left="360"/>
        <w:jc w:val="both"/>
      </w:pPr>
      <w:r>
        <w:t>T</w:t>
      </w:r>
      <w:r w:rsidR="008E271B">
        <w:t>he model will be</w:t>
      </w:r>
      <w:r w:rsidRPr="00987DD1">
        <w:t xml:space="preserve"> used for cash flow </w:t>
      </w:r>
      <w:r w:rsidRPr="00E31C2F">
        <w:t>monitoring using DIB/GCM Liquidity Management Tool</w:t>
      </w:r>
      <w:r w:rsidRPr="00E31C2F">
        <w:rPr>
          <w:rStyle w:val="FootnoteReference"/>
          <w:color w:val="000000" w:themeColor="text1"/>
        </w:rPr>
        <w:footnoteReference w:id="2"/>
      </w:r>
      <w:r w:rsidR="008E271B">
        <w:t xml:space="preserve">. The usage of the </w:t>
      </w:r>
      <w:r w:rsidR="008E271B" w:rsidRPr="008E271B">
        <w:rPr>
          <w:i/>
        </w:rPr>
        <w:t>Javah Flex Interest Rate Curves</w:t>
      </w:r>
      <w:r w:rsidR="008E271B">
        <w:t xml:space="preserve"> </w:t>
      </w:r>
      <w:r w:rsidRPr="00E31C2F">
        <w:rPr>
          <w:color w:val="000000" w:themeColor="text1"/>
        </w:rPr>
        <w:t>model</w:t>
      </w:r>
      <w:r w:rsidR="008E271B">
        <w:t xml:space="preserve"> in this tool would be</w:t>
      </w:r>
      <w:r w:rsidRPr="00E31C2F">
        <w:t xml:space="preserve"> </w:t>
      </w:r>
      <w:r>
        <w:t>via the</w:t>
      </w:r>
      <w:r w:rsidRPr="00E31C2F">
        <w:t xml:space="preserve"> individual pricers that are called to calculate the </w:t>
      </w:r>
      <w:r w:rsidR="00083559">
        <w:t xml:space="preserve">amount (and sometimes the probability) of the </w:t>
      </w:r>
      <w:r w:rsidRPr="00E31C2F">
        <w:t>projected cash flow.</w:t>
      </w:r>
    </w:p>
    <w:p w:rsidR="00083559" w:rsidRDefault="00083559" w:rsidP="008E271B">
      <w:pPr>
        <w:spacing w:after="0"/>
        <w:ind w:left="360"/>
        <w:jc w:val="both"/>
      </w:pPr>
    </w:p>
    <w:p w:rsidR="00437C9C" w:rsidRDefault="00437C9C">
      <w:pPr>
        <w:spacing w:after="0"/>
        <w:rPr>
          <w:color w:val="000000" w:themeColor="text1"/>
        </w:rPr>
      </w:pPr>
    </w:p>
    <w:p w:rsidR="00FE026C" w:rsidRDefault="003A2749">
      <w:pPr>
        <w:pStyle w:val="Heading1"/>
        <w:spacing w:before="0" w:after="0"/>
        <w:rPr>
          <w:color w:val="000000" w:themeColor="text1"/>
        </w:rPr>
      </w:pPr>
      <w:bookmarkStart w:id="11" w:name="_Toc370813543"/>
      <w:bookmarkStart w:id="12" w:name="_Toc370816210"/>
      <w:bookmarkStart w:id="13" w:name="_Toc370821103"/>
      <w:bookmarkStart w:id="14" w:name="_Toc370822524"/>
      <w:bookmarkStart w:id="15" w:name="_Toc370829495"/>
      <w:bookmarkStart w:id="16" w:name="_Toc370883783"/>
      <w:bookmarkStart w:id="17" w:name="_Toc370883967"/>
      <w:bookmarkStart w:id="18" w:name="_Toc370884169"/>
      <w:bookmarkStart w:id="19" w:name="_Toc370884631"/>
      <w:bookmarkStart w:id="20" w:name="_Toc370813544"/>
      <w:bookmarkStart w:id="21" w:name="_Toc370816211"/>
      <w:bookmarkStart w:id="22" w:name="_Toc370821104"/>
      <w:bookmarkStart w:id="23" w:name="_Toc370822525"/>
      <w:bookmarkStart w:id="24" w:name="_Toc370829496"/>
      <w:bookmarkStart w:id="25" w:name="_Toc370883784"/>
      <w:bookmarkStart w:id="26" w:name="_Toc370883968"/>
      <w:bookmarkStart w:id="27" w:name="_Toc370884170"/>
      <w:bookmarkStart w:id="28" w:name="_Toc370884632"/>
      <w:bookmarkStart w:id="29" w:name="_Toc370813545"/>
      <w:bookmarkStart w:id="30" w:name="_Toc370816212"/>
      <w:bookmarkStart w:id="31" w:name="_Toc370821105"/>
      <w:bookmarkStart w:id="32" w:name="_Toc370822526"/>
      <w:bookmarkStart w:id="33" w:name="_Toc370829497"/>
      <w:bookmarkStart w:id="34" w:name="_Toc370883785"/>
      <w:bookmarkStart w:id="35" w:name="_Toc370883969"/>
      <w:bookmarkStart w:id="36" w:name="_Toc370884171"/>
      <w:bookmarkStart w:id="37" w:name="_Toc370884633"/>
      <w:bookmarkStart w:id="38" w:name="_Toc370813546"/>
      <w:bookmarkStart w:id="39" w:name="_Toc370816213"/>
      <w:bookmarkStart w:id="40" w:name="_Toc370821106"/>
      <w:bookmarkStart w:id="41" w:name="_Toc370822527"/>
      <w:bookmarkStart w:id="42" w:name="_Toc370829498"/>
      <w:bookmarkStart w:id="43" w:name="_Toc370883786"/>
      <w:bookmarkStart w:id="44" w:name="_Toc370883970"/>
      <w:bookmarkStart w:id="45" w:name="_Toc370884172"/>
      <w:bookmarkStart w:id="46" w:name="_Toc370884634"/>
      <w:bookmarkStart w:id="47" w:name="_Toc370886826"/>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3A2749">
        <w:rPr>
          <w:color w:val="000000" w:themeColor="text1"/>
        </w:rPr>
        <w:t>Model Scope</w:t>
      </w:r>
      <w:bookmarkEnd w:id="47"/>
      <w:r w:rsidRPr="003A2749">
        <w:rPr>
          <w:color w:val="000000" w:themeColor="text1"/>
        </w:rPr>
        <w:t xml:space="preserve"> </w:t>
      </w:r>
    </w:p>
    <w:p w:rsidR="00FE026C" w:rsidRDefault="00FE026C">
      <w:pPr>
        <w:spacing w:after="0"/>
        <w:rPr>
          <w:color w:val="000000" w:themeColor="text1"/>
        </w:rPr>
      </w:pPr>
    </w:p>
    <w:p w:rsidR="00487FDA" w:rsidRDefault="00487FDA" w:rsidP="00487FDA">
      <w:pPr>
        <w:pStyle w:val="NoSpacing"/>
      </w:pPr>
    </w:p>
    <w:p w:rsidR="00780C1E" w:rsidRDefault="00A60A7D" w:rsidP="004914A4">
      <w:pPr>
        <w:jc w:val="both"/>
        <w:rPr>
          <w:color w:val="000000" w:themeColor="text1"/>
        </w:rPr>
      </w:pPr>
      <w:r>
        <w:rPr>
          <w:color w:val="000000" w:themeColor="text1"/>
        </w:rPr>
        <w:t xml:space="preserve">As mentioned in section 1, the </w:t>
      </w:r>
      <w:r w:rsidR="005C1405" w:rsidRPr="005C1405">
        <w:rPr>
          <w:i/>
          <w:color w:val="000000" w:themeColor="text1"/>
        </w:rPr>
        <w:t>Flex Interest Rate C</w:t>
      </w:r>
      <w:r w:rsidRPr="005C1405">
        <w:rPr>
          <w:i/>
          <w:color w:val="000000" w:themeColor="text1"/>
        </w:rPr>
        <w:t>urves</w:t>
      </w:r>
      <w:r w:rsidRPr="00FE5CB9">
        <w:rPr>
          <w:color w:val="000000" w:themeColor="text1"/>
        </w:rPr>
        <w:t xml:space="preserve"> model plays a </w:t>
      </w:r>
      <w:r>
        <w:rPr>
          <w:color w:val="000000" w:themeColor="text1"/>
        </w:rPr>
        <w:t>central</w:t>
      </w:r>
      <w:r w:rsidRPr="00FE5CB9">
        <w:rPr>
          <w:color w:val="000000" w:themeColor="text1"/>
        </w:rPr>
        <w:t xml:space="preserve"> role </w:t>
      </w:r>
      <w:r>
        <w:rPr>
          <w:color w:val="000000" w:themeColor="text1"/>
        </w:rPr>
        <w:t xml:space="preserve">in the Javah system. It will be used </w:t>
      </w:r>
      <w:r w:rsidRPr="00FE5CB9">
        <w:rPr>
          <w:color w:val="000000" w:themeColor="text1"/>
        </w:rPr>
        <w:t xml:space="preserve">for pricing and hedging of not just </w:t>
      </w:r>
      <w:r>
        <w:rPr>
          <w:color w:val="000000" w:themeColor="text1"/>
        </w:rPr>
        <w:t xml:space="preserve">the </w:t>
      </w:r>
      <w:r w:rsidRPr="00FE5CB9">
        <w:rPr>
          <w:color w:val="000000" w:themeColor="text1"/>
        </w:rPr>
        <w:t xml:space="preserve">interest rate products, but for almost all products in the system </w:t>
      </w:r>
      <w:r>
        <w:rPr>
          <w:color w:val="000000" w:themeColor="text1"/>
        </w:rPr>
        <w:t>covering</w:t>
      </w:r>
      <w:r w:rsidRPr="00FE5CB9">
        <w:rPr>
          <w:color w:val="000000" w:themeColor="text1"/>
        </w:rPr>
        <w:t xml:space="preserve"> all asset </w:t>
      </w:r>
      <w:r>
        <w:rPr>
          <w:color w:val="000000" w:themeColor="text1"/>
        </w:rPr>
        <w:t>types</w:t>
      </w:r>
      <w:r w:rsidRPr="00FE5CB9">
        <w:rPr>
          <w:color w:val="000000" w:themeColor="text1"/>
        </w:rPr>
        <w:t xml:space="preserve">. </w:t>
      </w:r>
      <w:r>
        <w:rPr>
          <w:color w:val="000000" w:themeColor="text1"/>
        </w:rPr>
        <w:t xml:space="preserve">This </w:t>
      </w:r>
      <w:r w:rsidR="00F5434A">
        <w:rPr>
          <w:color w:val="000000" w:themeColor="text1"/>
        </w:rPr>
        <w:t>model will be called by almost any valuation or risk calculation in the system, the exceptions being very limited such as: valuation of</w:t>
      </w:r>
      <w:r w:rsidR="005752B4">
        <w:rPr>
          <w:color w:val="000000" w:themeColor="text1"/>
        </w:rPr>
        <w:t xml:space="preserve"> a product in the boundary case</w:t>
      </w:r>
      <w:r w:rsidR="00F5434A">
        <w:rPr>
          <w:color w:val="000000" w:themeColor="text1"/>
        </w:rPr>
        <w:t xml:space="preserve"> when it has </w:t>
      </w:r>
      <w:r w:rsidR="00F5434A">
        <w:rPr>
          <w:color w:val="000000" w:themeColor="text1"/>
        </w:rPr>
        <w:lastRenderedPageBreak/>
        <w:t xml:space="preserve">no </w:t>
      </w:r>
      <w:r>
        <w:rPr>
          <w:color w:val="000000" w:themeColor="text1"/>
        </w:rPr>
        <w:t>remaining cash flow</w:t>
      </w:r>
      <w:r w:rsidR="00F5434A">
        <w:rPr>
          <w:color w:val="000000" w:themeColor="text1"/>
        </w:rPr>
        <w:t xml:space="preserve"> or has cash</w:t>
      </w:r>
      <w:r>
        <w:rPr>
          <w:color w:val="000000" w:themeColor="text1"/>
        </w:rPr>
        <w:t xml:space="preserve"> flow which does not require discounting</w:t>
      </w:r>
      <w:r w:rsidR="005752B4">
        <w:rPr>
          <w:color w:val="000000" w:themeColor="text1"/>
        </w:rPr>
        <w:t xml:space="preserve"> </w:t>
      </w:r>
      <w:r w:rsidR="00EE7650">
        <w:rPr>
          <w:color w:val="000000" w:themeColor="text1"/>
        </w:rPr>
        <w:t>(e.g., in valuation by so-called accrual pricers in Javah)</w:t>
      </w:r>
      <w:r w:rsidR="00F5434A">
        <w:rPr>
          <w:color w:val="000000" w:themeColor="text1"/>
        </w:rPr>
        <w:t xml:space="preserve">, or the calculation of accrued interest. </w:t>
      </w:r>
    </w:p>
    <w:p w:rsidR="00780C1E" w:rsidRDefault="00780C1E" w:rsidP="004914A4">
      <w:pPr>
        <w:jc w:val="both"/>
        <w:rPr>
          <w:color w:val="000000" w:themeColor="text1"/>
        </w:rPr>
      </w:pPr>
      <w:r>
        <w:rPr>
          <w:color w:val="000000" w:themeColor="text1"/>
        </w:rPr>
        <w:t>This model support</w:t>
      </w:r>
      <w:r w:rsidR="00C8381E">
        <w:rPr>
          <w:color w:val="000000" w:themeColor="text1"/>
        </w:rPr>
        <w:t>s</w:t>
      </w:r>
      <w:r>
        <w:rPr>
          <w:color w:val="000000" w:themeColor="text1"/>
        </w:rPr>
        <w:t xml:space="preserve"> OIS discounting, cross-currency and intra-currency basis.</w:t>
      </w:r>
      <w:r w:rsidR="00C8381E">
        <w:rPr>
          <w:color w:val="000000" w:themeColor="text1"/>
        </w:rPr>
        <w:t xml:space="preserve"> Below we describe the scope of the model in regards to these three aspects.</w:t>
      </w:r>
    </w:p>
    <w:p w:rsidR="00C8381E" w:rsidRPr="00C8381E" w:rsidRDefault="00C8381E" w:rsidP="004914A4">
      <w:pPr>
        <w:jc w:val="both"/>
        <w:rPr>
          <w:rFonts w:ascii="Arial Black" w:hAnsi="Arial Black"/>
          <w:color w:val="000000" w:themeColor="text1"/>
        </w:rPr>
      </w:pPr>
      <w:r w:rsidRPr="00C8381E">
        <w:rPr>
          <w:rFonts w:ascii="Arial Black" w:hAnsi="Arial Black"/>
          <w:color w:val="000000" w:themeColor="text1"/>
        </w:rPr>
        <w:t>2.1</w:t>
      </w:r>
      <w:r w:rsidRPr="00C8381E">
        <w:rPr>
          <w:rFonts w:ascii="Arial Black" w:hAnsi="Arial Black"/>
          <w:color w:val="000000" w:themeColor="text1"/>
        </w:rPr>
        <w:tab/>
        <w:t>Scope of OIS Discounting</w:t>
      </w:r>
    </w:p>
    <w:p w:rsidR="005B4D38" w:rsidRPr="005B4D38" w:rsidRDefault="001C58B9" w:rsidP="005B4D38">
      <w:pPr>
        <w:jc w:val="both"/>
        <w:rPr>
          <w:color w:val="000000" w:themeColor="text1"/>
        </w:rPr>
      </w:pPr>
      <w:r w:rsidRPr="003B3640">
        <w:rPr>
          <w:color w:val="000000" w:themeColor="text1"/>
        </w:rPr>
        <w:t xml:space="preserve">It is now the standard market practice to use OIS discounting for the collateralized derivatives. For non-collateralized derivatives, the practice is less clear but the trend is to use some form of credit-adjusted curve (such as LIBOR plus a possible spread). Please note that while it is ultimately up to the business units to decide for which currencies and/or which trades they want to use OIS, the </w:t>
      </w:r>
      <w:r w:rsidRPr="003B3640">
        <w:rPr>
          <w:i/>
          <w:color w:val="000000" w:themeColor="text1"/>
        </w:rPr>
        <w:t>Javah Flex Interest Rate Curves</w:t>
      </w:r>
      <w:r w:rsidRPr="003B3640">
        <w:rPr>
          <w:color w:val="000000" w:themeColor="text1"/>
        </w:rPr>
        <w:t xml:space="preserve"> model will allow one to use OIS discounting or LIBOR discounting via a switch. [Please see section 4.1.2.7 for exact meaning of the difference between OIS discounting and LIBOR discounting.] In fact, Javah provides </w:t>
      </w:r>
      <w:r>
        <w:rPr>
          <w:color w:val="000000" w:themeColor="text1"/>
        </w:rPr>
        <w:t>a switch called</w:t>
      </w:r>
      <w:r w:rsidRPr="003B3640">
        <w:rPr>
          <w:color w:val="000000" w:themeColor="text1"/>
        </w:rPr>
        <w:t xml:space="preserve"> “</w:t>
      </w:r>
      <w:r w:rsidRPr="003B3640">
        <w:rPr>
          <w:i/>
          <w:color w:val="000000" w:themeColor="text1"/>
        </w:rPr>
        <w:t>OIS Discounting</w:t>
      </w:r>
      <w:r>
        <w:rPr>
          <w:color w:val="000000" w:themeColor="text1"/>
        </w:rPr>
        <w:t xml:space="preserve">” at the application level. </w:t>
      </w:r>
      <w:r w:rsidRPr="003B3640">
        <w:rPr>
          <w:color w:val="000000" w:themeColor="text1"/>
        </w:rPr>
        <w:t xml:space="preserve">If the </w:t>
      </w:r>
      <w:r>
        <w:rPr>
          <w:color w:val="000000" w:themeColor="text1"/>
        </w:rPr>
        <w:t xml:space="preserve">switch </w:t>
      </w:r>
      <w:r w:rsidRPr="003B3640">
        <w:rPr>
          <w:i/>
          <w:color w:val="000000" w:themeColor="text1"/>
        </w:rPr>
        <w:t>OIS Discounting</w:t>
      </w:r>
      <w:r w:rsidRPr="003B3640">
        <w:rPr>
          <w:color w:val="000000" w:themeColor="text1"/>
        </w:rPr>
        <w:t xml:space="preserve"> is </w:t>
      </w:r>
      <w:r>
        <w:rPr>
          <w:color w:val="000000" w:themeColor="text1"/>
        </w:rPr>
        <w:t xml:space="preserve">set to </w:t>
      </w:r>
      <w:r w:rsidRPr="003B3640">
        <w:rPr>
          <w:color w:val="000000" w:themeColor="text1"/>
        </w:rPr>
        <w:t>YES</w:t>
      </w:r>
      <w:r>
        <w:rPr>
          <w:color w:val="000000" w:themeColor="text1"/>
        </w:rPr>
        <w:t xml:space="preserve"> (resp. NO)</w:t>
      </w:r>
      <w:r w:rsidRPr="003B3640">
        <w:rPr>
          <w:color w:val="000000" w:themeColor="text1"/>
        </w:rPr>
        <w:t xml:space="preserve">, then </w:t>
      </w:r>
      <w:r>
        <w:rPr>
          <w:color w:val="000000" w:themeColor="text1"/>
        </w:rPr>
        <w:t>the</w:t>
      </w:r>
      <w:r w:rsidRPr="003B3640">
        <w:rPr>
          <w:color w:val="000000" w:themeColor="text1"/>
        </w:rPr>
        <w:t xml:space="preserve"> position</w:t>
      </w:r>
      <w:r>
        <w:rPr>
          <w:color w:val="000000" w:themeColor="text1"/>
        </w:rPr>
        <w:t>(s)</w:t>
      </w:r>
      <w:r w:rsidRPr="003B3640">
        <w:rPr>
          <w:color w:val="000000" w:themeColor="text1"/>
        </w:rPr>
        <w:t xml:space="preserve"> </w:t>
      </w:r>
      <w:r>
        <w:rPr>
          <w:color w:val="000000" w:themeColor="text1"/>
        </w:rPr>
        <w:t xml:space="preserve">running in that instance of the application </w:t>
      </w:r>
      <w:r w:rsidRPr="003B3640">
        <w:rPr>
          <w:color w:val="000000" w:themeColor="text1"/>
        </w:rPr>
        <w:t>will be valued with OIS discounting</w:t>
      </w:r>
      <w:r>
        <w:rPr>
          <w:color w:val="000000" w:themeColor="text1"/>
        </w:rPr>
        <w:t xml:space="preserve"> (resp. LIBOR discounting). As to how various positions will use </w:t>
      </w:r>
      <w:r w:rsidRPr="003B3640">
        <w:rPr>
          <w:i/>
          <w:color w:val="000000" w:themeColor="text1"/>
        </w:rPr>
        <w:t>OIS Discounting</w:t>
      </w:r>
      <w:r>
        <w:rPr>
          <w:color w:val="000000" w:themeColor="text1"/>
        </w:rPr>
        <w:t xml:space="preserve"> flag is determined as follows.</w:t>
      </w:r>
      <w:r w:rsidR="005B4D38">
        <w:rPr>
          <w:color w:val="000000" w:themeColor="text1"/>
        </w:rPr>
        <w:t xml:space="preserve"> </w:t>
      </w:r>
      <w:r w:rsidR="005B4D38">
        <w:t>It should be noted that t</w:t>
      </w:r>
      <w:r w:rsidR="0071742E">
        <w:t xml:space="preserve">he procedure described below has emerged out of the agreement among various stakeholders, but it is </w:t>
      </w:r>
      <w:r w:rsidR="005B4D38">
        <w:t xml:space="preserve">subject to modification based on the evolving market practice for collateralized </w:t>
      </w:r>
      <w:r w:rsidR="0071742E">
        <w:t>and</w:t>
      </w:r>
      <w:r w:rsidR="005B4D38">
        <w:t xml:space="preserve"> non-collateralized products.</w:t>
      </w:r>
    </w:p>
    <w:p w:rsidR="00204E4C" w:rsidRPr="0071742E" w:rsidRDefault="001C58B9" w:rsidP="0071742E">
      <w:pPr>
        <w:pStyle w:val="ListParagraph"/>
        <w:jc w:val="both"/>
        <w:rPr>
          <w:rFonts w:ascii="Arial" w:hAnsi="Arial" w:cs="Arial"/>
          <w:sz w:val="20"/>
          <w:szCs w:val="20"/>
        </w:rPr>
      </w:pPr>
      <w:r>
        <w:rPr>
          <w:rFonts w:ascii="Arial" w:hAnsi="Arial" w:cs="Arial"/>
          <w:sz w:val="20"/>
          <w:szCs w:val="20"/>
        </w:rPr>
        <w:t xml:space="preserve">A number of discussions with </w:t>
      </w:r>
      <w:r w:rsidRPr="001C58B9">
        <w:rPr>
          <w:rFonts w:ascii="Arial" w:hAnsi="Arial" w:cs="Arial"/>
          <w:sz w:val="20"/>
          <w:szCs w:val="20"/>
        </w:rPr>
        <w:t xml:space="preserve">Front Office in GCM, Finance, Enterprise Risk Management, Analytics and Technology have occurred regarding the usage of the </w:t>
      </w:r>
      <w:r w:rsidRPr="001C58B9">
        <w:rPr>
          <w:rFonts w:ascii="Arial" w:hAnsi="Arial" w:cs="Arial"/>
          <w:i/>
          <w:color w:val="000000" w:themeColor="text1"/>
          <w:sz w:val="20"/>
          <w:szCs w:val="20"/>
        </w:rPr>
        <w:t>OIS Discounting</w:t>
      </w:r>
      <w:r w:rsidRPr="001C58B9">
        <w:rPr>
          <w:rFonts w:ascii="Arial" w:hAnsi="Arial" w:cs="Arial"/>
          <w:color w:val="000000" w:themeColor="text1"/>
          <w:sz w:val="20"/>
          <w:szCs w:val="20"/>
        </w:rPr>
        <w:t xml:space="preserve"> flag</w:t>
      </w:r>
      <w:r w:rsidRPr="001C58B9">
        <w:rPr>
          <w:rFonts w:ascii="Arial" w:hAnsi="Arial" w:cs="Arial"/>
          <w:sz w:val="20"/>
          <w:szCs w:val="20"/>
        </w:rPr>
        <w:t>. Based on the</w:t>
      </w:r>
      <w:r>
        <w:rPr>
          <w:rFonts w:ascii="Arial" w:hAnsi="Arial" w:cs="Arial"/>
          <w:sz w:val="20"/>
          <w:szCs w:val="20"/>
        </w:rPr>
        <w:t>se</w:t>
      </w:r>
      <w:r w:rsidRPr="001C58B9">
        <w:rPr>
          <w:rFonts w:ascii="Arial" w:hAnsi="Arial" w:cs="Arial"/>
          <w:sz w:val="20"/>
          <w:szCs w:val="20"/>
        </w:rPr>
        <w:t xml:space="preserve"> discussions, </w:t>
      </w:r>
      <w:r w:rsidRPr="001C58B9">
        <w:rPr>
          <w:rFonts w:ascii="Arial" w:hAnsi="Arial" w:cs="Arial"/>
          <w:color w:val="000000" w:themeColor="text1"/>
          <w:sz w:val="20"/>
          <w:szCs w:val="20"/>
        </w:rPr>
        <w:t xml:space="preserve">the proposal is to use </w:t>
      </w:r>
      <w:r w:rsidRPr="001C58B9">
        <w:rPr>
          <w:rFonts w:ascii="Arial" w:hAnsi="Arial" w:cs="Arial"/>
          <w:sz w:val="20"/>
          <w:szCs w:val="20"/>
        </w:rPr>
        <w:t>OIS discounting for derivatives only, not for cash assets or liabilities; and further,</w:t>
      </w:r>
      <w:r w:rsidRPr="001C58B9">
        <w:rPr>
          <w:rFonts w:ascii="Arial" w:hAnsi="Arial" w:cs="Arial"/>
          <w:color w:val="000000" w:themeColor="text1"/>
          <w:sz w:val="20"/>
          <w:szCs w:val="20"/>
        </w:rPr>
        <w:t xml:space="preserve"> only for </w:t>
      </w:r>
      <w:r w:rsidRPr="001C58B9">
        <w:rPr>
          <w:rFonts w:ascii="Arial" w:hAnsi="Arial" w:cs="Arial"/>
          <w:sz w:val="20"/>
          <w:szCs w:val="20"/>
        </w:rPr>
        <w:t xml:space="preserve">the population of derivatives which are </w:t>
      </w:r>
      <w:r w:rsidRPr="003B3640">
        <w:rPr>
          <w:rFonts w:ascii="Arial" w:hAnsi="Arial" w:cs="Arial"/>
          <w:sz w:val="20"/>
          <w:szCs w:val="20"/>
        </w:rPr>
        <w:t>either internal trades with AIG affiliates or are “subject to collateral” (see below for precise definition</w:t>
      </w:r>
      <w:r w:rsidR="00D80D1D">
        <w:rPr>
          <w:rFonts w:ascii="Arial" w:hAnsi="Arial" w:cs="Arial"/>
          <w:sz w:val="20"/>
          <w:szCs w:val="20"/>
        </w:rPr>
        <w:t xml:space="preserve"> of this term</w:t>
      </w:r>
      <w:r w:rsidRPr="003B3640">
        <w:rPr>
          <w:rFonts w:ascii="Arial" w:hAnsi="Arial" w:cs="Arial"/>
          <w:sz w:val="20"/>
          <w:szCs w:val="20"/>
        </w:rPr>
        <w:t xml:space="preserve">). To </w:t>
      </w:r>
      <w:r>
        <w:rPr>
          <w:rFonts w:ascii="Arial" w:hAnsi="Arial" w:cs="Arial"/>
          <w:sz w:val="20"/>
          <w:szCs w:val="20"/>
        </w:rPr>
        <w:t>be clear</w:t>
      </w:r>
      <w:r w:rsidRPr="003B3640">
        <w:rPr>
          <w:rFonts w:ascii="Arial" w:hAnsi="Arial" w:cs="Arial"/>
          <w:sz w:val="20"/>
          <w:szCs w:val="20"/>
        </w:rPr>
        <w:t xml:space="preserve">, OIS discounting would be applied to the derivatives only (which are generally used as hedges against assets or insurance liabilities), whereas the original assets or insurance liability positions </w:t>
      </w:r>
      <w:r w:rsidR="005B4D38">
        <w:rPr>
          <w:rFonts w:ascii="Arial" w:hAnsi="Arial" w:cs="Arial"/>
          <w:sz w:val="20"/>
          <w:szCs w:val="20"/>
        </w:rPr>
        <w:t>are</w:t>
      </w:r>
      <w:r w:rsidRPr="003B3640">
        <w:rPr>
          <w:rFonts w:ascii="Arial" w:hAnsi="Arial" w:cs="Arial"/>
          <w:sz w:val="20"/>
          <w:szCs w:val="20"/>
        </w:rPr>
        <w:t xml:space="preserve"> not subject to the collateral, hence not subject to OIS discounting.</w:t>
      </w:r>
      <w:r w:rsidR="0071742E">
        <w:rPr>
          <w:rFonts w:ascii="Arial" w:hAnsi="Arial" w:cs="Arial"/>
          <w:sz w:val="20"/>
          <w:szCs w:val="20"/>
        </w:rPr>
        <w:t xml:space="preserve"> </w:t>
      </w:r>
      <w:r w:rsidRPr="0071742E">
        <w:rPr>
          <w:rFonts w:ascii="Arial" w:hAnsi="Arial" w:cs="Arial"/>
          <w:sz w:val="20"/>
          <w:szCs w:val="20"/>
        </w:rPr>
        <w:t xml:space="preserve">The precise implementation is as follows. </w:t>
      </w:r>
    </w:p>
    <w:p w:rsidR="001C58B9" w:rsidRPr="00204E4C" w:rsidRDefault="00204E4C" w:rsidP="001C58B9">
      <w:pPr>
        <w:jc w:val="both"/>
        <w:rPr>
          <w:b/>
        </w:rPr>
      </w:pPr>
      <w:r w:rsidRPr="00204E4C">
        <w:rPr>
          <w:b/>
        </w:rPr>
        <w:t>Definition:</w:t>
      </w:r>
      <w:r>
        <w:rPr>
          <w:b/>
        </w:rPr>
        <w:t xml:space="preserve"> </w:t>
      </w:r>
      <w:r w:rsidRPr="00204E4C">
        <w:t>For the purposes of this submission</w:t>
      </w:r>
      <w:r>
        <w:rPr>
          <w:b/>
        </w:rPr>
        <w:t xml:space="preserve">, </w:t>
      </w:r>
      <w:r w:rsidRPr="00A942EB">
        <w:t>we define that a</w:t>
      </w:r>
      <w:r>
        <w:rPr>
          <w:b/>
        </w:rPr>
        <w:t xml:space="preserve"> position is </w:t>
      </w:r>
      <w:r w:rsidR="00A942EB">
        <w:rPr>
          <w:b/>
        </w:rPr>
        <w:t>“</w:t>
      </w:r>
      <w:r>
        <w:rPr>
          <w:b/>
        </w:rPr>
        <w:t>subject to collateral</w:t>
      </w:r>
      <w:r w:rsidR="00A942EB">
        <w:rPr>
          <w:b/>
        </w:rPr>
        <w:t>”</w:t>
      </w:r>
      <w:r>
        <w:rPr>
          <w:b/>
        </w:rPr>
        <w:t xml:space="preserve"> </w:t>
      </w:r>
      <w:r w:rsidR="001C58B9" w:rsidRPr="003B3640">
        <w:t xml:space="preserve">if and only </w:t>
      </w:r>
      <w:r w:rsidR="001C58B9">
        <w:t xml:space="preserve">it meets the </w:t>
      </w:r>
      <w:r>
        <w:t>following criteria:</w:t>
      </w:r>
    </w:p>
    <w:p w:rsidR="001C58B9" w:rsidRPr="003B3640" w:rsidRDefault="001C58B9" w:rsidP="001C58B9">
      <w:pPr>
        <w:pStyle w:val="ListParagraph"/>
        <w:numPr>
          <w:ilvl w:val="0"/>
          <w:numId w:val="31"/>
        </w:numPr>
        <w:spacing w:before="0" w:beforeAutospacing="0" w:after="0" w:afterAutospacing="0"/>
        <w:rPr>
          <w:rFonts w:ascii="Arial" w:hAnsi="Arial" w:cs="Arial"/>
          <w:sz w:val="20"/>
          <w:szCs w:val="20"/>
        </w:rPr>
      </w:pPr>
      <w:r w:rsidRPr="003B3640">
        <w:rPr>
          <w:rFonts w:ascii="Arial" w:hAnsi="Arial" w:cs="Arial"/>
          <w:sz w:val="20"/>
          <w:szCs w:val="20"/>
        </w:rPr>
        <w:t>Position is a Derivative (this is determined by the trade level field called “</w:t>
      </w:r>
      <w:r w:rsidRPr="003B3640">
        <w:rPr>
          <w:rFonts w:ascii="Arial" w:hAnsi="Arial" w:cs="Arial"/>
          <w:i/>
          <w:sz w:val="20"/>
          <w:szCs w:val="20"/>
        </w:rPr>
        <w:t>Javah Position Type</w:t>
      </w:r>
      <w:r w:rsidRPr="003B3640">
        <w:rPr>
          <w:rFonts w:ascii="Arial" w:hAnsi="Arial" w:cs="Arial"/>
          <w:sz w:val="20"/>
          <w:szCs w:val="20"/>
        </w:rPr>
        <w:t>” set to “</w:t>
      </w:r>
      <w:r w:rsidRPr="003B3640">
        <w:rPr>
          <w:rFonts w:ascii="Arial" w:hAnsi="Arial" w:cs="Arial"/>
          <w:i/>
          <w:sz w:val="20"/>
          <w:szCs w:val="20"/>
        </w:rPr>
        <w:t>Derivative</w:t>
      </w:r>
      <w:r w:rsidRPr="003B3640">
        <w:rPr>
          <w:rFonts w:ascii="Arial" w:hAnsi="Arial" w:cs="Arial"/>
          <w:sz w:val="20"/>
          <w:szCs w:val="20"/>
        </w:rPr>
        <w:t>”.)</w:t>
      </w:r>
    </w:p>
    <w:p w:rsidR="001C58B9" w:rsidRPr="003B3640" w:rsidRDefault="001C58B9" w:rsidP="001C58B9">
      <w:pPr>
        <w:pStyle w:val="ListParagraph"/>
        <w:numPr>
          <w:ilvl w:val="0"/>
          <w:numId w:val="31"/>
        </w:numPr>
        <w:spacing w:before="0" w:beforeAutospacing="0" w:after="0" w:afterAutospacing="0"/>
        <w:rPr>
          <w:rFonts w:ascii="Arial" w:hAnsi="Arial" w:cs="Arial"/>
          <w:sz w:val="20"/>
          <w:szCs w:val="20"/>
        </w:rPr>
      </w:pPr>
      <w:r w:rsidRPr="003B3640">
        <w:rPr>
          <w:rFonts w:ascii="Arial" w:hAnsi="Arial" w:cs="Arial"/>
          <w:sz w:val="20"/>
          <w:szCs w:val="20"/>
        </w:rPr>
        <w:t>Position is not a hedge security.</w:t>
      </w:r>
      <w:r w:rsidR="005B4D38">
        <w:rPr>
          <w:rFonts w:ascii="Arial" w:hAnsi="Arial" w:cs="Arial"/>
          <w:sz w:val="20"/>
          <w:szCs w:val="20"/>
        </w:rPr>
        <w:t xml:space="preserve"> [A hedge security is a listed option or future or a treasury cash security. They all have CUSIP’s and are valued by DAG based on an exchange or vendor price.]</w:t>
      </w:r>
    </w:p>
    <w:p w:rsidR="001C58B9" w:rsidRPr="003B3640" w:rsidRDefault="001C58B9" w:rsidP="001C58B9">
      <w:pPr>
        <w:pStyle w:val="ListParagraph"/>
        <w:numPr>
          <w:ilvl w:val="0"/>
          <w:numId w:val="31"/>
        </w:numPr>
        <w:spacing w:before="0" w:beforeAutospacing="0" w:after="0" w:afterAutospacing="0"/>
        <w:rPr>
          <w:rFonts w:ascii="Arial" w:hAnsi="Arial" w:cs="Arial"/>
          <w:sz w:val="20"/>
          <w:szCs w:val="20"/>
        </w:rPr>
      </w:pPr>
      <w:r w:rsidRPr="003B3640">
        <w:rPr>
          <w:rFonts w:ascii="Arial" w:hAnsi="Arial" w:cs="Arial"/>
          <w:sz w:val="20"/>
          <w:szCs w:val="20"/>
        </w:rPr>
        <w:t>Position satisfies the following condition:</w:t>
      </w:r>
    </w:p>
    <w:p w:rsidR="001C58B9" w:rsidRPr="003B3640" w:rsidRDefault="001C58B9" w:rsidP="001C58B9">
      <w:pPr>
        <w:pStyle w:val="ListParagraph"/>
        <w:numPr>
          <w:ilvl w:val="1"/>
          <w:numId w:val="49"/>
        </w:numPr>
        <w:spacing w:before="0" w:beforeAutospacing="0" w:after="0" w:afterAutospacing="0"/>
        <w:rPr>
          <w:rFonts w:ascii="Arial" w:hAnsi="Arial" w:cs="Arial"/>
          <w:sz w:val="20"/>
          <w:szCs w:val="20"/>
        </w:rPr>
      </w:pPr>
      <w:r w:rsidRPr="003B3640">
        <w:rPr>
          <w:rFonts w:ascii="Arial" w:hAnsi="Arial" w:cs="Arial"/>
          <w:sz w:val="20"/>
          <w:szCs w:val="20"/>
        </w:rPr>
        <w:t>It is a trade with an AIG affiliate, OR</w:t>
      </w:r>
    </w:p>
    <w:p w:rsidR="001C58B9" w:rsidRPr="003B3640" w:rsidRDefault="001C58B9" w:rsidP="001C58B9">
      <w:pPr>
        <w:pStyle w:val="ListParagraph"/>
        <w:numPr>
          <w:ilvl w:val="1"/>
          <w:numId w:val="49"/>
        </w:numPr>
        <w:spacing w:before="0" w:beforeAutospacing="0" w:after="0" w:afterAutospacing="0"/>
        <w:rPr>
          <w:rFonts w:ascii="Arial" w:hAnsi="Arial" w:cs="Arial"/>
          <w:sz w:val="20"/>
          <w:szCs w:val="20"/>
        </w:rPr>
      </w:pPr>
      <w:r w:rsidRPr="003B3640">
        <w:rPr>
          <w:rFonts w:ascii="Arial" w:hAnsi="Arial" w:cs="Arial"/>
          <w:sz w:val="20"/>
          <w:szCs w:val="20"/>
        </w:rPr>
        <w:t>It has a zero threshold CSA, OR</w:t>
      </w:r>
    </w:p>
    <w:p w:rsidR="001C58B9" w:rsidRDefault="001C58B9" w:rsidP="001C58B9">
      <w:pPr>
        <w:pStyle w:val="ListParagraph"/>
        <w:numPr>
          <w:ilvl w:val="1"/>
          <w:numId w:val="49"/>
        </w:numPr>
        <w:spacing w:before="0" w:beforeAutospacing="0" w:after="0" w:afterAutospacing="0"/>
        <w:rPr>
          <w:rFonts w:ascii="Arial" w:hAnsi="Arial" w:cs="Arial"/>
          <w:sz w:val="20"/>
          <w:szCs w:val="20"/>
        </w:rPr>
      </w:pPr>
      <w:r w:rsidRPr="003B3640">
        <w:rPr>
          <w:rFonts w:ascii="Arial" w:hAnsi="Arial" w:cs="Arial"/>
          <w:sz w:val="20"/>
          <w:szCs w:val="20"/>
        </w:rPr>
        <w:t xml:space="preserve">It has a CSA (possibly with some thresholds or triggers) </w:t>
      </w:r>
      <w:r w:rsidRPr="003B3640">
        <w:rPr>
          <w:rFonts w:ascii="Arial" w:hAnsi="Arial" w:cs="Arial"/>
          <w:sz w:val="20"/>
          <w:szCs w:val="20"/>
          <w:u w:val="single"/>
        </w:rPr>
        <w:t>and</w:t>
      </w:r>
      <w:r w:rsidRPr="003B3640">
        <w:rPr>
          <w:rFonts w:ascii="Arial" w:hAnsi="Arial" w:cs="Arial"/>
          <w:sz w:val="20"/>
          <w:szCs w:val="20"/>
        </w:rPr>
        <w:t xml:space="preserve"> the collateral is being posted.</w:t>
      </w:r>
    </w:p>
    <w:p w:rsidR="001C58B9" w:rsidRPr="003B3640" w:rsidRDefault="001C58B9" w:rsidP="001C58B9">
      <w:pPr>
        <w:pStyle w:val="ListParagraph"/>
        <w:spacing w:before="0" w:beforeAutospacing="0" w:after="0" w:afterAutospacing="0"/>
        <w:ind w:left="1080"/>
        <w:rPr>
          <w:rFonts w:ascii="Arial" w:hAnsi="Arial" w:cs="Arial"/>
          <w:sz w:val="20"/>
          <w:szCs w:val="20"/>
        </w:rPr>
      </w:pPr>
    </w:p>
    <w:p w:rsidR="001C58B9" w:rsidRPr="003B3640" w:rsidRDefault="00204E4C" w:rsidP="00A942EB">
      <w:pPr>
        <w:jc w:val="both"/>
      </w:pPr>
      <w:r w:rsidRPr="003B3640">
        <w:t xml:space="preserve">A </w:t>
      </w:r>
      <w:r w:rsidR="00A942EB">
        <w:t xml:space="preserve">position-level </w:t>
      </w:r>
      <w:r w:rsidRPr="003B3640">
        <w:t xml:space="preserve">Boolean field </w:t>
      </w:r>
      <w:r>
        <w:t xml:space="preserve">which is currently also </w:t>
      </w:r>
      <w:r w:rsidRPr="003B3640">
        <w:t xml:space="preserve">called </w:t>
      </w:r>
      <w:r>
        <w:t>“</w:t>
      </w:r>
      <w:r>
        <w:rPr>
          <w:i/>
        </w:rPr>
        <w:t>OIS Discounting”</w:t>
      </w:r>
      <w:r w:rsidRPr="003B3640">
        <w:t xml:space="preserve"> is </w:t>
      </w:r>
      <w:r w:rsidR="00A942EB">
        <w:t xml:space="preserve">set according to whether the position is “subject to collateral”. To be clear, the position-level </w:t>
      </w:r>
      <w:r w:rsidR="00A942EB">
        <w:rPr>
          <w:i/>
        </w:rPr>
        <w:t>OIS Discounting</w:t>
      </w:r>
      <w:r w:rsidR="00A942EB">
        <w:t xml:space="preserve"> flag is </w:t>
      </w:r>
      <w:r w:rsidRPr="003B3640">
        <w:t xml:space="preserve">set to </w:t>
      </w:r>
      <w:r>
        <w:t xml:space="preserve">YES </w:t>
      </w:r>
      <w:r w:rsidR="00A942EB">
        <w:t>if and only if the position is “subject to collateral” according to the definition given above. Also note that</w:t>
      </w:r>
      <w:r w:rsidR="001C58B9">
        <w:t xml:space="preserve"> the setting of this position-level flag occurs via an automated job in the end-of-day valuation process after the job for CSA updates is done.</w:t>
      </w:r>
    </w:p>
    <w:p w:rsidR="001C58B9" w:rsidRDefault="001C58B9" w:rsidP="001C58B9">
      <w:pPr>
        <w:jc w:val="both"/>
      </w:pPr>
      <w:r>
        <w:t>The valuation of derivatives portfolio will be done in two steps:</w:t>
      </w:r>
    </w:p>
    <w:p w:rsidR="001C58B9" w:rsidRDefault="001C58B9" w:rsidP="001C58B9">
      <w:pPr>
        <w:jc w:val="both"/>
      </w:pPr>
      <w:r>
        <w:t>Step 1 (“Main Run” for all positions):</w:t>
      </w:r>
      <w:r>
        <w:tab/>
      </w:r>
    </w:p>
    <w:p w:rsidR="001C58B9" w:rsidRDefault="001C58B9" w:rsidP="001C58B9">
      <w:pPr>
        <w:ind w:left="720"/>
        <w:jc w:val="both"/>
      </w:pPr>
      <w:r>
        <w:t xml:space="preserve">Irrespective of </w:t>
      </w:r>
      <w:r w:rsidR="00A942EB">
        <w:t xml:space="preserve">whether a position is “subject to collateral”, i.e. irrespective of </w:t>
      </w:r>
      <w:r>
        <w:t xml:space="preserve">the position-level </w:t>
      </w:r>
      <w:r w:rsidRPr="001C58B9">
        <w:rPr>
          <w:i/>
        </w:rPr>
        <w:t>OIS Discounting</w:t>
      </w:r>
      <w:r>
        <w:t xml:space="preserve"> flag, all derivatives will be valued using application-level flag </w:t>
      </w:r>
      <w:r w:rsidRPr="00D11BB2">
        <w:rPr>
          <w:i/>
        </w:rPr>
        <w:t>OIS Discounting</w:t>
      </w:r>
      <w:r>
        <w:t xml:space="preserve"> set to </w:t>
      </w:r>
      <w:r>
        <w:lastRenderedPageBreak/>
        <w:t xml:space="preserve">YES. This will produce a “risk-free” collateralized valuation for all derivatives. For a given position </w:t>
      </w:r>
      <w:r w:rsidRPr="00D11BB2">
        <w:rPr>
          <w:i/>
        </w:rPr>
        <w:t>P</w:t>
      </w:r>
      <w:r>
        <w:t xml:space="preserve">, let’s denote this by </w:t>
      </w:r>
      <m:oMath>
        <m:sSub>
          <m:sSubPr>
            <m:ctrlPr>
              <w:rPr>
                <w:rFonts w:ascii="Cambria Math" w:hAnsi="Cambria Math"/>
                <w:i/>
              </w:rPr>
            </m:ctrlPr>
          </m:sSubPr>
          <m:e>
            <m:r>
              <w:rPr>
                <w:rFonts w:ascii="Cambria Math" w:hAnsi="Cambria Math"/>
              </w:rPr>
              <m:t>V</m:t>
            </m:r>
          </m:e>
          <m:sub>
            <m:r>
              <w:rPr>
                <w:rFonts w:ascii="Cambria Math" w:hAnsi="Cambria Math"/>
              </w:rPr>
              <m:t>OIS</m:t>
            </m:r>
          </m:sub>
        </m:sSub>
        <m:r>
          <w:rPr>
            <w:rFonts w:ascii="Cambria Math" w:hAnsi="Cambria Math"/>
          </w:rPr>
          <m:t>(P)</m:t>
        </m:r>
      </m:oMath>
      <w:r>
        <w:t>. This will be reported as the DPV of the position.</w:t>
      </w:r>
    </w:p>
    <w:p w:rsidR="001C58B9" w:rsidRDefault="001C58B9" w:rsidP="001C58B9">
      <w:pPr>
        <w:jc w:val="both"/>
      </w:pPr>
      <w:r>
        <w:t>Step 2 (“Adjustment</w:t>
      </w:r>
      <w:r w:rsidR="00204E4C">
        <w:t xml:space="preserve"> Run”</w:t>
      </w:r>
      <w:r>
        <w:t>):</w:t>
      </w:r>
    </w:p>
    <w:p w:rsidR="001C58B9" w:rsidRDefault="00A942EB" w:rsidP="00A942EB">
      <w:pPr>
        <w:ind w:left="720"/>
        <w:jc w:val="both"/>
      </w:pPr>
      <w:r>
        <w:t>All derivatives which are not “subject to collateral”, i.e. whose</w:t>
      </w:r>
      <w:r w:rsidR="001C58B9">
        <w:t xml:space="preserve"> position-level flag </w:t>
      </w:r>
      <w:r w:rsidR="001C58B9">
        <w:rPr>
          <w:i/>
        </w:rPr>
        <w:t xml:space="preserve">OIS Discounting </w:t>
      </w:r>
      <w:r w:rsidR="001C58B9">
        <w:t xml:space="preserve">is set to NO, an adjustment process will be run to calculate their value with the </w:t>
      </w:r>
      <w:r w:rsidR="00204E4C">
        <w:t>LIBOR discounting. This is done by running the</w:t>
      </w:r>
      <w:r w:rsidR="00D80D1D">
        <w:t xml:space="preserve"> subset of the</w:t>
      </w:r>
      <w:r w:rsidR="00204E4C">
        <w:t xml:space="preserve">se positions with the application-level </w:t>
      </w:r>
      <w:r w:rsidR="001C58B9" w:rsidRPr="00D11BB2">
        <w:rPr>
          <w:i/>
        </w:rPr>
        <w:t>OIS Discounting</w:t>
      </w:r>
      <w:r w:rsidR="001C58B9">
        <w:t xml:space="preserve"> flag set to NO. For a given derivative position </w:t>
      </w:r>
      <w:r w:rsidR="001C58B9" w:rsidRPr="00D11BB2">
        <w:rPr>
          <w:i/>
        </w:rPr>
        <w:t>P</w:t>
      </w:r>
      <w:r w:rsidR="00204E4C">
        <w:t xml:space="preserve"> </w:t>
      </w:r>
      <w:r>
        <w:t xml:space="preserve">which is not </w:t>
      </w:r>
      <w:r w:rsidR="00D80D1D">
        <w:t>“</w:t>
      </w:r>
      <w:r>
        <w:t>subject to collateral</w:t>
      </w:r>
      <w:r w:rsidR="00D80D1D">
        <w:t>”</w:t>
      </w:r>
      <w:r w:rsidR="001C58B9">
        <w:t xml:space="preserve">, let’s denote this by </w:t>
      </w:r>
      <m:oMath>
        <m:sSub>
          <m:sSubPr>
            <m:ctrlPr>
              <w:rPr>
                <w:rFonts w:ascii="Cambria Math" w:hAnsi="Cambria Math"/>
                <w:i/>
              </w:rPr>
            </m:ctrlPr>
          </m:sSubPr>
          <m:e>
            <m:r>
              <w:rPr>
                <w:rFonts w:ascii="Cambria Math" w:hAnsi="Cambria Math"/>
              </w:rPr>
              <m:t>V</m:t>
            </m:r>
          </m:e>
          <m:sub>
            <m:r>
              <w:rPr>
                <w:rFonts w:ascii="Cambria Math" w:hAnsi="Cambria Math"/>
              </w:rPr>
              <m:t>LIBOR</m:t>
            </m:r>
          </m:sub>
        </m:sSub>
        <m:r>
          <w:rPr>
            <w:rFonts w:ascii="Cambria Math" w:hAnsi="Cambria Math"/>
          </w:rPr>
          <m:t>(P)</m:t>
        </m:r>
      </m:oMath>
      <w:r w:rsidR="001C58B9">
        <w:t>. For all derivatives</w:t>
      </w:r>
      <w:r>
        <w:t xml:space="preserve"> not subject to collateral</w:t>
      </w:r>
      <w:r w:rsidR="001C58B9">
        <w:t xml:space="preserve">, the adjustment  </w:t>
      </w:r>
      <m:oMath>
        <m:r>
          <w:rPr>
            <w:rFonts w:ascii="Cambria Math" w:hAnsi="Cambria Math"/>
          </w:rPr>
          <m:t>Adj(P)=</m:t>
        </m:r>
        <m:sSub>
          <m:sSubPr>
            <m:ctrlPr>
              <w:rPr>
                <w:rFonts w:ascii="Cambria Math" w:hAnsi="Cambria Math"/>
                <w:i/>
              </w:rPr>
            </m:ctrlPr>
          </m:sSubPr>
          <m:e>
            <m:r>
              <w:rPr>
                <w:rFonts w:ascii="Cambria Math" w:hAnsi="Cambria Math"/>
              </w:rPr>
              <m:t>V</m:t>
            </m:r>
          </m:e>
          <m:sub>
            <m:r>
              <w:rPr>
                <w:rFonts w:ascii="Cambria Math" w:hAnsi="Cambria Math"/>
              </w:rPr>
              <m:t>LIBOR</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OIS</m:t>
            </m:r>
          </m:sub>
        </m:sSub>
        <m:r>
          <w:rPr>
            <w:rFonts w:ascii="Cambria Math" w:hAnsi="Cambria Math"/>
          </w:rPr>
          <m:t>(P)</m:t>
        </m:r>
      </m:oMath>
      <w:r w:rsidR="001C58B9">
        <w:t xml:space="preserve"> will be calculated and reported as an adjustment to the DPV. For all derivatives</w:t>
      </w:r>
      <w:r>
        <w:t xml:space="preserve"> which are subject to collateral</w:t>
      </w:r>
      <w:r w:rsidR="001C58B9">
        <w:t>, this adjustment will be set to zero.</w:t>
      </w:r>
      <w:r w:rsidR="00787FB9">
        <w:t xml:space="preserve"> The adjustment run will be part of the end-of-day valuation process.</w:t>
      </w:r>
    </w:p>
    <w:p w:rsidR="001C58B9" w:rsidRDefault="001C58B9" w:rsidP="001C58B9">
      <w:pPr>
        <w:jc w:val="both"/>
      </w:pPr>
      <w:r>
        <w:t>For all deriv</w:t>
      </w:r>
      <w:r w:rsidR="00A942EB">
        <w:t>atives</w:t>
      </w:r>
      <w:r>
        <w:t xml:space="preserve">, DAG will report the valuation as the sum of DPV, i.e. </w:t>
      </w:r>
      <m:oMath>
        <m:sSub>
          <m:sSubPr>
            <m:ctrlPr>
              <w:rPr>
                <w:rFonts w:ascii="Cambria Math" w:hAnsi="Cambria Math"/>
                <w:i/>
              </w:rPr>
            </m:ctrlPr>
          </m:sSubPr>
          <m:e>
            <m:r>
              <w:rPr>
                <w:rFonts w:ascii="Cambria Math" w:hAnsi="Cambria Math"/>
              </w:rPr>
              <m:t>V</m:t>
            </m:r>
          </m:e>
          <m:sub>
            <m:r>
              <w:rPr>
                <w:rFonts w:ascii="Cambria Math" w:hAnsi="Cambria Math"/>
              </w:rPr>
              <m:t>OIS</m:t>
            </m:r>
          </m:sub>
        </m:sSub>
        <m:r>
          <w:rPr>
            <w:rFonts w:ascii="Cambria Math" w:hAnsi="Cambria Math"/>
          </w:rPr>
          <m:t>(P)</m:t>
        </m:r>
      </m:oMath>
      <w:r>
        <w:t xml:space="preserve"> and the adjustment </w:t>
      </w:r>
      <m:oMath>
        <m:r>
          <w:rPr>
            <w:rFonts w:ascii="Cambria Math" w:hAnsi="Cambria Math"/>
          </w:rPr>
          <m:t>Adj(P)</m:t>
        </m:r>
      </m:oMath>
      <w:r>
        <w:rPr>
          <w:rFonts w:eastAsiaTheme="minorEastAsia"/>
        </w:rPr>
        <w:t xml:space="preserve"> if any. Effectively, then, this amounts to </w:t>
      </w:r>
      <w:r w:rsidR="00D80D1D">
        <w:rPr>
          <w:rFonts w:eastAsiaTheme="minorEastAsia"/>
        </w:rPr>
        <w:t xml:space="preserve">DAG </w:t>
      </w:r>
      <w:r>
        <w:rPr>
          <w:rFonts w:eastAsiaTheme="minorEastAsia"/>
        </w:rPr>
        <w:t xml:space="preserve">reporting the OIS-discounted value </w:t>
      </w:r>
      <m:oMath>
        <m:sSub>
          <m:sSubPr>
            <m:ctrlPr>
              <w:rPr>
                <w:rFonts w:ascii="Cambria Math" w:hAnsi="Cambria Math"/>
                <w:i/>
              </w:rPr>
            </m:ctrlPr>
          </m:sSubPr>
          <m:e>
            <m:r>
              <w:rPr>
                <w:rFonts w:ascii="Cambria Math" w:hAnsi="Cambria Math"/>
              </w:rPr>
              <m:t>V</m:t>
            </m:r>
          </m:e>
          <m:sub>
            <m:r>
              <w:rPr>
                <w:rFonts w:ascii="Cambria Math" w:hAnsi="Cambria Math"/>
              </w:rPr>
              <m:t>OIS</m:t>
            </m:r>
          </m:sub>
        </m:sSub>
        <m:r>
          <w:rPr>
            <w:rFonts w:ascii="Cambria Math" w:hAnsi="Cambria Math"/>
          </w:rPr>
          <m:t>(P)</m:t>
        </m:r>
      </m:oMath>
      <w:r>
        <w:rPr>
          <w:rFonts w:eastAsiaTheme="minorEastAsia"/>
        </w:rPr>
        <w:t xml:space="preserve"> for derivatives </w:t>
      </w:r>
      <w:r w:rsidR="00A942EB">
        <w:rPr>
          <w:rFonts w:eastAsiaTheme="minorEastAsia"/>
        </w:rPr>
        <w:t xml:space="preserve">which are subject to collateral </w:t>
      </w:r>
      <w:r>
        <w:rPr>
          <w:rFonts w:eastAsiaTheme="minorEastAsia"/>
        </w:rPr>
        <w:t xml:space="preserve">and LIBOR-discounted value </w:t>
      </w:r>
      <m:oMath>
        <m:sSub>
          <m:sSubPr>
            <m:ctrlPr>
              <w:rPr>
                <w:rFonts w:ascii="Cambria Math" w:hAnsi="Cambria Math"/>
                <w:i/>
              </w:rPr>
            </m:ctrlPr>
          </m:sSubPr>
          <m:e>
            <m:r>
              <w:rPr>
                <w:rFonts w:ascii="Cambria Math" w:hAnsi="Cambria Math"/>
              </w:rPr>
              <m:t>V</m:t>
            </m:r>
          </m:e>
          <m:sub>
            <m:r>
              <w:rPr>
                <w:rFonts w:ascii="Cambria Math" w:hAnsi="Cambria Math"/>
              </w:rPr>
              <m:t>LIBOR</m:t>
            </m:r>
          </m:sub>
        </m:sSub>
        <m:d>
          <m:dPr>
            <m:ctrlPr>
              <w:rPr>
                <w:rFonts w:ascii="Cambria Math" w:hAnsi="Cambria Math"/>
                <w:i/>
              </w:rPr>
            </m:ctrlPr>
          </m:dPr>
          <m:e>
            <m:r>
              <w:rPr>
                <w:rFonts w:ascii="Cambria Math" w:hAnsi="Cambria Math"/>
              </w:rPr>
              <m:t>P</m:t>
            </m:r>
          </m:e>
        </m:d>
      </m:oMath>
      <w:r>
        <w:rPr>
          <w:rFonts w:eastAsiaTheme="minorEastAsia"/>
        </w:rPr>
        <w:t xml:space="preserve"> for </w:t>
      </w:r>
      <w:r w:rsidR="00A942EB">
        <w:rPr>
          <w:rFonts w:eastAsiaTheme="minorEastAsia"/>
        </w:rPr>
        <w:t>derivatives which are not subject to collateral.</w:t>
      </w:r>
      <w:r w:rsidR="00F3349C">
        <w:rPr>
          <w:rFonts w:eastAsiaTheme="minorEastAsia"/>
        </w:rPr>
        <w:t xml:space="preserve"> </w:t>
      </w:r>
    </w:p>
    <w:p w:rsidR="001C58B9" w:rsidRDefault="001C58B9" w:rsidP="001C58B9">
      <w:pPr>
        <w:jc w:val="both"/>
      </w:pPr>
      <w:r w:rsidRPr="003B3640">
        <w:t xml:space="preserve">Please note that </w:t>
      </w:r>
      <w:r w:rsidR="00185BA9">
        <w:t>the main motivation for this approach is that in the going forward business, all derivatives will be fully collateralized (with zero threshold), thus having zero adjustment in Step 2 above</w:t>
      </w:r>
      <w:r w:rsidR="00D80D1D">
        <w:t xml:space="preserve">, at which point Step 2 would be redundant. </w:t>
      </w:r>
      <w:r w:rsidR="00185BA9">
        <w:t>However, t</w:t>
      </w:r>
      <w:r w:rsidRPr="003B3640">
        <w:t xml:space="preserve">here remains a small number of positions from legacy portfolios that have either no CSA or a CSA with threshold or triggers. According to the above logic, among these positions, the ones with no CSA would be valued without OIS discounting and the ones which have a CSA with threshold or trigger would be valued with OIS discounting </w:t>
      </w:r>
      <w:r w:rsidR="00185BA9">
        <w:t xml:space="preserve">if and </w:t>
      </w:r>
      <w:r w:rsidRPr="003B3640">
        <w:t>only if the collateral is being posted. Please see the following spreadsheet provided by the Front Office for details of these positions:</w:t>
      </w:r>
    </w:p>
    <w:p w:rsidR="001C58B9" w:rsidRPr="00446533" w:rsidRDefault="00446533" w:rsidP="00BF407D">
      <w:pPr>
        <w:jc w:val="both"/>
        <w:rPr>
          <w:color w:val="0000FF"/>
          <w:u w:val="single"/>
        </w:rPr>
      </w:pPr>
      <w:hyperlink r:id="rId15" w:history="1">
        <w:r w:rsidR="001C58B9" w:rsidRPr="00CC456A">
          <w:rPr>
            <w:rStyle w:val="Hyperlink"/>
          </w:rPr>
          <w:t>\\usapps\prod\release\mv\Flex IR Curve Tests\Third party positions with No OIS Discounting.xlsx</w:t>
        </w:r>
      </w:hyperlink>
    </w:p>
    <w:p w:rsidR="00BF407D" w:rsidRPr="00C8381E" w:rsidRDefault="00A54B63" w:rsidP="00BF407D">
      <w:pPr>
        <w:jc w:val="both"/>
        <w:rPr>
          <w:rFonts w:ascii="Arial Black" w:hAnsi="Arial Black"/>
          <w:color w:val="000000" w:themeColor="text1"/>
        </w:rPr>
      </w:pPr>
      <w:r>
        <w:rPr>
          <w:rFonts w:ascii="Arial Black" w:hAnsi="Arial Black"/>
          <w:color w:val="000000" w:themeColor="text1"/>
        </w:rPr>
        <w:t>2.2</w:t>
      </w:r>
      <w:r w:rsidR="00BF407D" w:rsidRPr="00C8381E">
        <w:rPr>
          <w:rFonts w:ascii="Arial Black" w:hAnsi="Arial Black"/>
          <w:color w:val="000000" w:themeColor="text1"/>
        </w:rPr>
        <w:tab/>
        <w:t xml:space="preserve">Scope of </w:t>
      </w:r>
      <w:r w:rsidR="00BF407D">
        <w:rPr>
          <w:rFonts w:ascii="Arial Black" w:hAnsi="Arial Black"/>
          <w:color w:val="000000" w:themeColor="text1"/>
        </w:rPr>
        <w:t xml:space="preserve">cross-currency basis </w:t>
      </w:r>
    </w:p>
    <w:p w:rsidR="003439FF" w:rsidRPr="009E4257" w:rsidRDefault="00A60A7D" w:rsidP="004E33E2">
      <w:pPr>
        <w:jc w:val="both"/>
        <w:rPr>
          <w:rFonts w:ascii="Calibri" w:hAnsi="Calibri" w:cs="Times New Roman"/>
        </w:rPr>
      </w:pPr>
      <w:r w:rsidRPr="009E4257">
        <w:t>The model also provides the support for the cross-currency basis. The cross-currency basis affects the discounting curve for the non-USD currency</w:t>
      </w:r>
      <w:r w:rsidR="0044666C" w:rsidRPr="009E4257">
        <w:t xml:space="preserve"> (please see section 4.1.2.5 for details)</w:t>
      </w:r>
      <w:r w:rsidRPr="009E4257">
        <w:t xml:space="preserve">. </w:t>
      </w:r>
      <w:r w:rsidR="003439FF" w:rsidRPr="009E4257">
        <w:t xml:space="preserve">Currently, the cross-currency basis is marked </w:t>
      </w:r>
      <w:r w:rsidR="009E4257" w:rsidRPr="009E4257">
        <w:t xml:space="preserve">in the system by the Front Office </w:t>
      </w:r>
      <w:r w:rsidR="003439FF" w:rsidRPr="009E4257">
        <w:t>for 11 major currencies</w:t>
      </w:r>
      <w:r w:rsidR="009E4257" w:rsidRPr="009E4257">
        <w:t xml:space="preserve"> (namely, USD, CAD, EUR, GBP, JPY, CHF, AUD, NZD, DKK, SEK, </w:t>
      </w:r>
      <w:r w:rsidR="009E4257">
        <w:t xml:space="preserve">and </w:t>
      </w:r>
      <w:r w:rsidR="009E4257" w:rsidRPr="009E4257">
        <w:t xml:space="preserve">NOK). </w:t>
      </w:r>
      <w:r w:rsidR="0009573C">
        <w:rPr>
          <w:color w:val="000000" w:themeColor="text1"/>
        </w:rPr>
        <w:t>Out of these 11 currencies, OIS is currently being supported for USD, GBP, EUR and JPY.</w:t>
      </w:r>
      <w:r w:rsidR="0009573C">
        <w:rPr>
          <w:rFonts w:ascii="Calibri" w:hAnsi="Calibri" w:cs="Times New Roman"/>
        </w:rPr>
        <w:t xml:space="preserve"> </w:t>
      </w:r>
      <w:r w:rsidR="003439FF">
        <w:rPr>
          <w:color w:val="000000" w:themeColor="text1"/>
        </w:rPr>
        <w:t xml:space="preserve">Please note that if </w:t>
      </w:r>
      <w:r w:rsidR="009E4257">
        <w:rPr>
          <w:color w:val="000000" w:themeColor="text1"/>
        </w:rPr>
        <w:t xml:space="preserve">there is a need to use the cross-currency basis model </w:t>
      </w:r>
      <w:r w:rsidR="0009573C">
        <w:rPr>
          <w:color w:val="000000" w:themeColor="text1"/>
        </w:rPr>
        <w:t xml:space="preserve">or OIS </w:t>
      </w:r>
      <w:r w:rsidR="009E4257">
        <w:rPr>
          <w:color w:val="000000" w:themeColor="text1"/>
        </w:rPr>
        <w:t>fo</w:t>
      </w:r>
      <w:r w:rsidR="0009573C">
        <w:rPr>
          <w:color w:val="000000" w:themeColor="text1"/>
        </w:rPr>
        <w:t>r a currency other than the ones mentioned above</w:t>
      </w:r>
      <w:r w:rsidR="009E4257">
        <w:rPr>
          <w:color w:val="000000" w:themeColor="text1"/>
        </w:rPr>
        <w:t xml:space="preserve">, adding that support would generally speaking </w:t>
      </w:r>
      <w:r w:rsidR="009E4257" w:rsidRPr="009E4257">
        <w:rPr>
          <w:i/>
          <w:color w:val="000000" w:themeColor="text1"/>
        </w:rPr>
        <w:t>not</w:t>
      </w:r>
      <w:r w:rsidR="009E4257">
        <w:rPr>
          <w:color w:val="000000" w:themeColor="text1"/>
        </w:rPr>
        <w:t xml:space="preserve"> require a model change </w:t>
      </w:r>
      <w:r w:rsidR="004E33E2">
        <w:rPr>
          <w:color w:val="000000" w:themeColor="text1"/>
        </w:rPr>
        <w:t xml:space="preserve">(unless the cross-currency </w:t>
      </w:r>
      <w:r w:rsidR="0009573C">
        <w:rPr>
          <w:color w:val="000000" w:themeColor="text1"/>
        </w:rPr>
        <w:t xml:space="preserve">or OIS </w:t>
      </w:r>
      <w:r w:rsidR="004E33E2">
        <w:rPr>
          <w:color w:val="000000" w:themeColor="text1"/>
        </w:rPr>
        <w:t xml:space="preserve">instruments for that currency are significantly different from the </w:t>
      </w:r>
      <w:r w:rsidR="0009573C">
        <w:rPr>
          <w:color w:val="000000" w:themeColor="text1"/>
        </w:rPr>
        <w:t>ones used in the model</w:t>
      </w:r>
      <w:r w:rsidR="004E33E2">
        <w:rPr>
          <w:color w:val="000000" w:themeColor="text1"/>
        </w:rPr>
        <w:t xml:space="preserve">) </w:t>
      </w:r>
      <w:r w:rsidR="009E4257">
        <w:rPr>
          <w:color w:val="000000" w:themeColor="text1"/>
        </w:rPr>
        <w:t xml:space="preserve">and only require that the additional data for the cross-currency basis </w:t>
      </w:r>
      <w:r w:rsidR="0009573C">
        <w:rPr>
          <w:color w:val="000000" w:themeColor="text1"/>
        </w:rPr>
        <w:t xml:space="preserve">or OIS </w:t>
      </w:r>
      <w:r w:rsidR="009E4257">
        <w:rPr>
          <w:color w:val="000000" w:themeColor="text1"/>
        </w:rPr>
        <w:t>for that currency be added in the system</w:t>
      </w:r>
      <w:r w:rsidR="004E33E2">
        <w:rPr>
          <w:color w:val="000000" w:themeColor="text1"/>
        </w:rPr>
        <w:t>.</w:t>
      </w:r>
      <w:r w:rsidR="0009573C">
        <w:rPr>
          <w:color w:val="000000" w:themeColor="text1"/>
        </w:rPr>
        <w:t xml:space="preserve"> Appendix </w:t>
      </w:r>
      <w:r w:rsidR="00E5661D">
        <w:rPr>
          <w:color w:val="000000" w:themeColor="text1"/>
        </w:rPr>
        <w:t>11 provides the market quotes for resetting cross-currency basis swaps for some of the currencies, taken from Bloomberg as of September 01, 2015.</w:t>
      </w:r>
    </w:p>
    <w:p w:rsidR="003439FF" w:rsidRDefault="003439FF" w:rsidP="0062611B">
      <w:pPr>
        <w:spacing w:after="0"/>
        <w:jc w:val="both"/>
        <w:rPr>
          <w:color w:val="000000" w:themeColor="text1"/>
        </w:rPr>
      </w:pPr>
    </w:p>
    <w:p w:rsidR="00E42B21" w:rsidRDefault="005B119E" w:rsidP="0062611B">
      <w:pPr>
        <w:spacing w:after="0"/>
        <w:jc w:val="both"/>
        <w:rPr>
          <w:color w:val="000000" w:themeColor="text1"/>
        </w:rPr>
      </w:pPr>
      <w:r>
        <w:rPr>
          <w:color w:val="000000" w:themeColor="text1"/>
        </w:rPr>
        <w:t>T</w:t>
      </w:r>
      <w:r w:rsidR="0062611B">
        <w:rPr>
          <w:color w:val="000000" w:themeColor="text1"/>
        </w:rPr>
        <w:t xml:space="preserve">he </w:t>
      </w:r>
      <w:r w:rsidR="0062611B" w:rsidRPr="00FE5CB9">
        <w:rPr>
          <w:i/>
          <w:color w:val="000000" w:themeColor="text1"/>
        </w:rPr>
        <w:t>Javah Flex Interest Rate Curves</w:t>
      </w:r>
      <w:r w:rsidR="0062611B" w:rsidRPr="00FE5CB9">
        <w:rPr>
          <w:color w:val="000000" w:themeColor="text1"/>
        </w:rPr>
        <w:t xml:space="preserve"> </w:t>
      </w:r>
      <w:r w:rsidR="0062611B" w:rsidRPr="004914A4">
        <w:rPr>
          <w:color w:val="000000" w:themeColor="text1"/>
        </w:rPr>
        <w:t xml:space="preserve">model </w:t>
      </w:r>
      <w:r w:rsidR="0062611B">
        <w:rPr>
          <w:color w:val="000000" w:themeColor="text1"/>
        </w:rPr>
        <w:t>provide</w:t>
      </w:r>
      <w:r>
        <w:rPr>
          <w:color w:val="000000" w:themeColor="text1"/>
        </w:rPr>
        <w:t>s</w:t>
      </w:r>
      <w:r w:rsidR="0062611B">
        <w:rPr>
          <w:color w:val="000000" w:themeColor="text1"/>
        </w:rPr>
        <w:t xml:space="preserve"> </w:t>
      </w:r>
      <w:r w:rsidR="00E42B21">
        <w:rPr>
          <w:color w:val="000000" w:themeColor="text1"/>
        </w:rPr>
        <w:t>a</w:t>
      </w:r>
      <w:r w:rsidR="0062611B">
        <w:rPr>
          <w:color w:val="000000" w:themeColor="text1"/>
        </w:rPr>
        <w:t xml:space="preserve"> choice</w:t>
      </w:r>
      <w:r w:rsidR="00E42B21">
        <w:rPr>
          <w:color w:val="000000" w:themeColor="text1"/>
        </w:rPr>
        <w:t xml:space="preserve"> to use or ignore the cross-currency basis</w:t>
      </w:r>
      <w:r w:rsidR="0062611B">
        <w:rPr>
          <w:color w:val="000000" w:themeColor="text1"/>
        </w:rPr>
        <w:t>,</w:t>
      </w:r>
      <w:r w:rsidR="0062611B" w:rsidRPr="0062611B">
        <w:rPr>
          <w:color w:val="000000" w:themeColor="text1"/>
        </w:rPr>
        <w:t xml:space="preserve"> </w:t>
      </w:r>
      <w:r w:rsidR="0062611B">
        <w:rPr>
          <w:color w:val="000000" w:themeColor="text1"/>
        </w:rPr>
        <w:t>via a switch</w:t>
      </w:r>
      <w:r>
        <w:rPr>
          <w:color w:val="000000" w:themeColor="text1"/>
        </w:rPr>
        <w:t xml:space="preserve"> call</w:t>
      </w:r>
      <w:r w:rsidR="00E42B21">
        <w:rPr>
          <w:color w:val="000000" w:themeColor="text1"/>
        </w:rPr>
        <w:t xml:space="preserve">ed “Use CCB” which is </w:t>
      </w:r>
      <w:r>
        <w:rPr>
          <w:color w:val="000000" w:themeColor="text1"/>
        </w:rPr>
        <w:t xml:space="preserve">at the application level. </w:t>
      </w:r>
      <w:r w:rsidR="0062611B">
        <w:rPr>
          <w:color w:val="000000" w:themeColor="text1"/>
        </w:rPr>
        <w:t>When the switch is ON, t</w:t>
      </w:r>
      <w:r w:rsidR="00A60A7D">
        <w:rPr>
          <w:color w:val="000000" w:themeColor="text1"/>
        </w:rPr>
        <w:t xml:space="preserve">he </w:t>
      </w:r>
      <w:r w:rsidR="0062611B" w:rsidRPr="0062611B">
        <w:rPr>
          <w:color w:val="000000" w:themeColor="text1"/>
        </w:rPr>
        <w:t>model</w:t>
      </w:r>
      <w:r w:rsidR="0062611B">
        <w:rPr>
          <w:i/>
          <w:color w:val="000000" w:themeColor="text1"/>
        </w:rPr>
        <w:t xml:space="preserve"> </w:t>
      </w:r>
      <w:r w:rsidR="00A60A7D" w:rsidRPr="00EC3118">
        <w:rPr>
          <w:color w:val="000000" w:themeColor="text1"/>
        </w:rPr>
        <w:t xml:space="preserve">will take </w:t>
      </w:r>
      <w:r w:rsidR="0062611B">
        <w:rPr>
          <w:color w:val="000000" w:themeColor="text1"/>
        </w:rPr>
        <w:t>the cross-currency basis</w:t>
      </w:r>
      <w:r>
        <w:rPr>
          <w:color w:val="000000" w:themeColor="text1"/>
        </w:rPr>
        <w:t xml:space="preserve"> into account in constructing the discount</w:t>
      </w:r>
      <w:r w:rsidR="001423B0">
        <w:rPr>
          <w:color w:val="000000" w:themeColor="text1"/>
        </w:rPr>
        <w:t>ing</w:t>
      </w:r>
      <w:r>
        <w:rPr>
          <w:color w:val="000000" w:themeColor="text1"/>
        </w:rPr>
        <w:t xml:space="preserve"> curve for the non-USD currency. </w:t>
      </w:r>
    </w:p>
    <w:p w:rsidR="00E42B21" w:rsidRDefault="00E42B21" w:rsidP="0062611B">
      <w:pPr>
        <w:spacing w:after="0"/>
        <w:jc w:val="both"/>
        <w:rPr>
          <w:color w:val="000000" w:themeColor="text1"/>
        </w:rPr>
      </w:pPr>
    </w:p>
    <w:p w:rsidR="005A1035" w:rsidRDefault="00E42B21" w:rsidP="00E42B21">
      <w:pPr>
        <w:spacing w:after="0"/>
        <w:jc w:val="both"/>
      </w:pPr>
      <w:r>
        <w:rPr>
          <w:color w:val="000000" w:themeColor="text1"/>
        </w:rPr>
        <w:t xml:space="preserve">Similar to the scope of OIS discounting described above in 2.1, whether to use cross-currency basis for the valuation is ultimately a business decision. The Front Office in AIG Global Capital Markets, after </w:t>
      </w:r>
      <w:r w:rsidR="008B6FF4">
        <w:t>checking</w:t>
      </w:r>
      <w:r>
        <w:t xml:space="preserve"> with several banks, has determined that the use of cross-currency basis is a function of the CSA.  Specifically, if a business </w:t>
      </w:r>
      <w:r>
        <w:rPr>
          <w:color w:val="000000" w:themeColor="text1"/>
        </w:rPr>
        <w:t xml:space="preserve">unit such as GCM trades </w:t>
      </w:r>
      <w:r w:rsidR="005A1035">
        <w:t>a vanilla</w:t>
      </w:r>
      <w:r>
        <w:t xml:space="preserve"> Fixed/Float swap in EUR, and </w:t>
      </w:r>
      <w:r w:rsidR="005A1035">
        <w:t xml:space="preserve">this trade is covered by </w:t>
      </w:r>
      <w:r>
        <w:t>a USD CSA, it should use the cross-currency basis swap to derive EUR discounting curve</w:t>
      </w:r>
      <w:r w:rsidR="005A1035">
        <w:t>, even if the trade is a pure EUR domestic swap.</w:t>
      </w:r>
    </w:p>
    <w:p w:rsidR="005A1035" w:rsidRDefault="005A1035" w:rsidP="00E42B21">
      <w:pPr>
        <w:spacing w:after="0"/>
        <w:jc w:val="both"/>
      </w:pPr>
    </w:p>
    <w:p w:rsidR="00E42B21" w:rsidRDefault="005A1035" w:rsidP="005A1035">
      <w:pPr>
        <w:spacing w:after="0"/>
        <w:jc w:val="both"/>
        <w:rPr>
          <w:color w:val="000000" w:themeColor="text1"/>
        </w:rPr>
      </w:pPr>
      <w:r>
        <w:rPr>
          <w:color w:val="000000" w:themeColor="text1"/>
        </w:rPr>
        <w:lastRenderedPageBreak/>
        <w:t xml:space="preserve">It seems then that, similar to OIS Discounting, a flag for the usage of the cross-currency basis is also needed at the position (trade) level. The rationale for the position level cross-currency basis flag is simply that the position should be valued using cross-currency basis if it is covered by a USD CSA. Please note that this trade level cross-currency basis flag is not implemented right now. There have been, however, a series of discussions on this involving Risk, Finance, Front Office and IVG. </w:t>
      </w:r>
      <w:r w:rsidR="006663FB">
        <w:rPr>
          <w:color w:val="000000" w:themeColor="text1"/>
        </w:rPr>
        <w:t xml:space="preserve">In the short term, the intent is to use cross-currency basis for all positions (in fact this is also done in current production model with </w:t>
      </w:r>
      <w:r w:rsidR="006663FB" w:rsidRPr="006663FB">
        <w:rPr>
          <w:i/>
          <w:color w:val="000000" w:themeColor="text1"/>
        </w:rPr>
        <w:t>Legacy Solver</w:t>
      </w:r>
      <w:r w:rsidR="006663FB">
        <w:rPr>
          <w:color w:val="000000" w:themeColor="text1"/>
        </w:rPr>
        <w:t xml:space="preserve">), but implement the trade-level cross-currency basis flag in the second phase depending on the business need for this. </w:t>
      </w:r>
      <w:r w:rsidR="008C775A">
        <w:rPr>
          <w:color w:val="000000" w:themeColor="text1"/>
        </w:rPr>
        <w:t xml:space="preserve">The only major exception where the trades should </w:t>
      </w:r>
      <w:r w:rsidR="008C775A" w:rsidRPr="008C775A">
        <w:rPr>
          <w:i/>
          <w:color w:val="000000" w:themeColor="text1"/>
        </w:rPr>
        <w:t>not</w:t>
      </w:r>
      <w:r w:rsidR="008C775A">
        <w:rPr>
          <w:color w:val="000000" w:themeColor="text1"/>
        </w:rPr>
        <w:t xml:space="preserve"> use cross-currency basis is the case of non-USD cleared trades </w:t>
      </w:r>
      <w:r w:rsidR="00D236C1">
        <w:rPr>
          <w:color w:val="000000" w:themeColor="text1"/>
        </w:rPr>
        <w:t>at an exchange</w:t>
      </w:r>
      <w:r w:rsidR="008C775A">
        <w:rPr>
          <w:color w:val="000000" w:themeColor="text1"/>
        </w:rPr>
        <w:t xml:space="preserve"> and</w:t>
      </w:r>
      <w:r w:rsidR="00D236C1">
        <w:rPr>
          <w:color w:val="000000" w:themeColor="text1"/>
        </w:rPr>
        <w:t>,</w:t>
      </w:r>
      <w:r w:rsidR="008C775A">
        <w:rPr>
          <w:color w:val="000000" w:themeColor="text1"/>
        </w:rPr>
        <w:t xml:space="preserve"> according to the traders, that exposure at this point is minimal (less than $50K impact on value in using cross-currency vs. not using it, as of August 31, 2015). </w:t>
      </w:r>
      <w:r w:rsidR="00A3379A">
        <w:rPr>
          <w:color w:val="000000" w:themeColor="text1"/>
        </w:rPr>
        <w:t xml:space="preserve">The table below summarizes the impact and </w:t>
      </w:r>
      <w:r w:rsidR="008C775A">
        <w:rPr>
          <w:color w:val="000000" w:themeColor="text1"/>
        </w:rPr>
        <w:t xml:space="preserve">the following spreadsheet </w:t>
      </w:r>
      <w:r w:rsidR="00A3379A">
        <w:rPr>
          <w:color w:val="000000" w:themeColor="text1"/>
        </w:rPr>
        <w:t>provides the</w:t>
      </w:r>
      <w:r w:rsidR="008C775A">
        <w:rPr>
          <w:color w:val="000000" w:themeColor="text1"/>
        </w:rPr>
        <w:t xml:space="preserve"> details</w:t>
      </w:r>
      <w:r w:rsidR="00A3379A">
        <w:rPr>
          <w:color w:val="000000" w:themeColor="text1"/>
        </w:rPr>
        <w:t xml:space="preserve"> </w:t>
      </w:r>
      <w:r w:rsidR="00D236C1">
        <w:rPr>
          <w:color w:val="000000" w:themeColor="text1"/>
        </w:rPr>
        <w:t>including the results a query run to get such trades.</w:t>
      </w:r>
    </w:p>
    <w:p w:rsidR="008C775A" w:rsidRDefault="00E42B21" w:rsidP="006663FB">
      <w:r>
        <w:t xml:space="preserve"> </w:t>
      </w:r>
    </w:p>
    <w:tbl>
      <w:tblPr>
        <w:tblW w:w="0" w:type="auto"/>
        <w:tblInd w:w="612" w:type="dxa"/>
        <w:tblLook w:val="04A0" w:firstRow="1" w:lastRow="0" w:firstColumn="1" w:lastColumn="0" w:noHBand="0" w:noVBand="1"/>
      </w:tblPr>
      <w:tblGrid>
        <w:gridCol w:w="639"/>
        <w:gridCol w:w="3511"/>
        <w:gridCol w:w="1985"/>
        <w:gridCol w:w="1073"/>
        <w:gridCol w:w="222"/>
      </w:tblGrid>
      <w:tr w:rsidR="008C775A" w:rsidRPr="008C775A" w:rsidTr="00800D1E">
        <w:trPr>
          <w:trHeight w:val="255"/>
        </w:trPr>
        <w:tc>
          <w:tcPr>
            <w:tcW w:w="0" w:type="auto"/>
            <w:tcBorders>
              <w:top w:val="nil"/>
              <w:left w:val="nil"/>
              <w:bottom w:val="nil"/>
              <w:right w:val="nil"/>
            </w:tcBorders>
            <w:shd w:val="clear" w:color="auto" w:fill="auto"/>
            <w:noWrap/>
            <w:vAlign w:val="bottom"/>
            <w:hideMark/>
          </w:tcPr>
          <w:p w:rsidR="008C775A" w:rsidRPr="008C775A" w:rsidRDefault="008C775A" w:rsidP="008C775A">
            <w:pPr>
              <w:spacing w:after="0"/>
              <w:rPr>
                <w:rFonts w:ascii="Times New Roman" w:hAnsi="Times New Roman" w:cs="Times New Roman"/>
                <w:sz w:val="24"/>
                <w:szCs w:val="24"/>
              </w:rPr>
            </w:pPr>
          </w:p>
        </w:tc>
        <w:tc>
          <w:tcPr>
            <w:tcW w:w="0" w:type="auto"/>
            <w:gridSpan w:val="2"/>
            <w:tcBorders>
              <w:top w:val="nil"/>
              <w:left w:val="nil"/>
              <w:bottom w:val="nil"/>
              <w:right w:val="nil"/>
            </w:tcBorders>
            <w:shd w:val="clear" w:color="auto" w:fill="auto"/>
            <w:noWrap/>
            <w:vAlign w:val="bottom"/>
            <w:hideMark/>
          </w:tcPr>
          <w:p w:rsidR="008C775A" w:rsidRDefault="008C775A" w:rsidP="008C775A">
            <w:pPr>
              <w:spacing w:after="0"/>
              <w:rPr>
                <w:b/>
                <w:bCs/>
                <w:color w:val="54565B"/>
              </w:rPr>
            </w:pPr>
            <w:r>
              <w:rPr>
                <w:b/>
                <w:bCs/>
                <w:color w:val="54565B"/>
              </w:rPr>
              <w:t>Impact of using cross-currency basis for cleared trades</w:t>
            </w:r>
          </w:p>
          <w:p w:rsidR="008C775A" w:rsidRPr="008C775A" w:rsidRDefault="008C775A" w:rsidP="008C775A">
            <w:pPr>
              <w:spacing w:after="0"/>
              <w:rPr>
                <w:b/>
                <w:bCs/>
                <w:color w:val="54565B"/>
              </w:rPr>
            </w:pPr>
            <w:r w:rsidRPr="008C775A">
              <w:rPr>
                <w:b/>
                <w:bCs/>
                <w:color w:val="54565B"/>
              </w:rPr>
              <w:t>Using Flex Curve Model</w:t>
            </w:r>
            <w:r w:rsidR="00800D1E">
              <w:rPr>
                <w:b/>
                <w:bCs/>
                <w:color w:val="54565B"/>
              </w:rPr>
              <w:t xml:space="preserve"> (in USD)</w:t>
            </w:r>
          </w:p>
        </w:tc>
        <w:tc>
          <w:tcPr>
            <w:tcW w:w="0" w:type="auto"/>
            <w:tcBorders>
              <w:top w:val="nil"/>
              <w:left w:val="nil"/>
              <w:bottom w:val="nil"/>
              <w:right w:val="nil"/>
            </w:tcBorders>
            <w:shd w:val="clear" w:color="auto" w:fill="auto"/>
            <w:noWrap/>
            <w:vAlign w:val="bottom"/>
            <w:hideMark/>
          </w:tcPr>
          <w:p w:rsidR="008C775A" w:rsidRPr="008C775A" w:rsidRDefault="008C775A" w:rsidP="008C775A">
            <w:pPr>
              <w:spacing w:after="0"/>
              <w:rPr>
                <w:b/>
                <w:bCs/>
                <w:color w:val="54565B"/>
              </w:rPr>
            </w:pPr>
          </w:p>
        </w:tc>
        <w:tc>
          <w:tcPr>
            <w:tcW w:w="0" w:type="auto"/>
            <w:tcBorders>
              <w:top w:val="nil"/>
              <w:left w:val="nil"/>
              <w:bottom w:val="nil"/>
              <w:right w:val="nil"/>
            </w:tcBorders>
          </w:tcPr>
          <w:p w:rsidR="008C775A" w:rsidRPr="008C775A" w:rsidRDefault="008C775A" w:rsidP="008C775A">
            <w:pPr>
              <w:spacing w:after="0"/>
              <w:rPr>
                <w:b/>
                <w:bCs/>
                <w:color w:val="54565B"/>
              </w:rPr>
            </w:pPr>
          </w:p>
        </w:tc>
      </w:tr>
      <w:tr w:rsidR="008C775A" w:rsidRPr="008C775A" w:rsidTr="00800D1E">
        <w:trPr>
          <w:trHeight w:val="270"/>
        </w:trPr>
        <w:tc>
          <w:tcPr>
            <w:tcW w:w="0" w:type="auto"/>
            <w:tcBorders>
              <w:top w:val="nil"/>
              <w:left w:val="nil"/>
              <w:bottom w:val="nil"/>
              <w:right w:val="nil"/>
            </w:tcBorders>
            <w:shd w:val="clear" w:color="auto" w:fill="auto"/>
            <w:noWrap/>
            <w:vAlign w:val="bottom"/>
            <w:hideMark/>
          </w:tcPr>
          <w:p w:rsidR="008C775A" w:rsidRPr="008C775A" w:rsidRDefault="008C775A" w:rsidP="008C775A">
            <w:pPr>
              <w:spacing w:after="0"/>
              <w:rPr>
                <w:rFonts w:ascii="Times New Roman" w:hAnsi="Times New Roman" w:cs="Times New Roman"/>
              </w:rPr>
            </w:pPr>
          </w:p>
        </w:tc>
        <w:tc>
          <w:tcPr>
            <w:tcW w:w="0" w:type="auto"/>
            <w:tcBorders>
              <w:top w:val="nil"/>
              <w:left w:val="nil"/>
              <w:bottom w:val="single" w:sz="8" w:space="0" w:color="auto"/>
              <w:right w:val="nil"/>
            </w:tcBorders>
            <w:shd w:val="clear" w:color="auto" w:fill="auto"/>
            <w:noWrap/>
            <w:vAlign w:val="bottom"/>
            <w:hideMark/>
          </w:tcPr>
          <w:p w:rsidR="008C775A" w:rsidRPr="008C775A" w:rsidRDefault="008C775A" w:rsidP="002F7742">
            <w:pPr>
              <w:spacing w:after="0"/>
              <w:jc w:val="right"/>
              <w:rPr>
                <w:color w:val="54565B"/>
              </w:rPr>
            </w:pPr>
            <w:r>
              <w:rPr>
                <w:color w:val="54565B"/>
              </w:rPr>
              <w:t xml:space="preserve">With </w:t>
            </w:r>
            <w:r w:rsidR="002F7742">
              <w:rPr>
                <w:color w:val="54565B"/>
              </w:rPr>
              <w:t>cross</w:t>
            </w:r>
            <w:r>
              <w:rPr>
                <w:color w:val="54565B"/>
              </w:rPr>
              <w:t>-c</w:t>
            </w:r>
            <w:r w:rsidR="002F7742">
              <w:rPr>
                <w:color w:val="54565B"/>
              </w:rPr>
              <w:t>urren</w:t>
            </w:r>
            <w:r>
              <w:rPr>
                <w:color w:val="54565B"/>
              </w:rPr>
              <w:t>cy basis</w:t>
            </w:r>
          </w:p>
        </w:tc>
        <w:tc>
          <w:tcPr>
            <w:tcW w:w="0" w:type="auto"/>
            <w:tcBorders>
              <w:top w:val="nil"/>
              <w:left w:val="nil"/>
              <w:bottom w:val="single" w:sz="8" w:space="0" w:color="auto"/>
              <w:right w:val="nil"/>
            </w:tcBorders>
            <w:shd w:val="clear" w:color="auto" w:fill="auto"/>
            <w:noWrap/>
            <w:vAlign w:val="bottom"/>
            <w:hideMark/>
          </w:tcPr>
          <w:p w:rsidR="008C775A" w:rsidRPr="008C775A" w:rsidRDefault="008C775A" w:rsidP="002F7742">
            <w:pPr>
              <w:spacing w:after="0"/>
              <w:jc w:val="right"/>
              <w:rPr>
                <w:color w:val="54565B"/>
              </w:rPr>
            </w:pPr>
            <w:r>
              <w:rPr>
                <w:color w:val="54565B"/>
              </w:rPr>
              <w:t>Without</w:t>
            </w:r>
            <w:r w:rsidRPr="008C775A">
              <w:rPr>
                <w:color w:val="54565B"/>
              </w:rPr>
              <w:t xml:space="preserve"> basis</w:t>
            </w:r>
          </w:p>
        </w:tc>
        <w:tc>
          <w:tcPr>
            <w:tcW w:w="0" w:type="auto"/>
            <w:tcBorders>
              <w:top w:val="nil"/>
              <w:left w:val="nil"/>
              <w:bottom w:val="single" w:sz="8" w:space="0" w:color="auto"/>
              <w:right w:val="nil"/>
            </w:tcBorders>
            <w:shd w:val="clear" w:color="auto" w:fill="auto"/>
            <w:noWrap/>
            <w:vAlign w:val="bottom"/>
            <w:hideMark/>
          </w:tcPr>
          <w:p w:rsidR="008C775A" w:rsidRPr="008C775A" w:rsidRDefault="008C775A" w:rsidP="002F7742">
            <w:pPr>
              <w:spacing w:after="0"/>
              <w:jc w:val="right"/>
              <w:rPr>
                <w:color w:val="54565B"/>
              </w:rPr>
            </w:pPr>
            <w:r w:rsidRPr="008C775A">
              <w:rPr>
                <w:color w:val="54565B"/>
              </w:rPr>
              <w:t>impact</w:t>
            </w:r>
          </w:p>
        </w:tc>
        <w:tc>
          <w:tcPr>
            <w:tcW w:w="0" w:type="auto"/>
            <w:tcBorders>
              <w:top w:val="nil"/>
              <w:left w:val="nil"/>
              <w:bottom w:val="single" w:sz="8" w:space="0" w:color="auto"/>
              <w:right w:val="nil"/>
            </w:tcBorders>
          </w:tcPr>
          <w:p w:rsidR="008C775A" w:rsidRPr="008C775A" w:rsidRDefault="008C775A" w:rsidP="008C775A">
            <w:pPr>
              <w:spacing w:after="0"/>
              <w:jc w:val="center"/>
              <w:rPr>
                <w:color w:val="54565B"/>
              </w:rPr>
            </w:pPr>
          </w:p>
        </w:tc>
      </w:tr>
      <w:tr w:rsidR="008C775A" w:rsidRPr="008C775A" w:rsidTr="00800D1E">
        <w:trPr>
          <w:trHeight w:val="255"/>
        </w:trPr>
        <w:tc>
          <w:tcPr>
            <w:tcW w:w="0" w:type="auto"/>
            <w:tcBorders>
              <w:top w:val="nil"/>
              <w:left w:val="nil"/>
              <w:bottom w:val="nil"/>
              <w:right w:val="nil"/>
            </w:tcBorders>
            <w:shd w:val="clear" w:color="auto" w:fill="auto"/>
            <w:noWrap/>
            <w:vAlign w:val="bottom"/>
            <w:hideMark/>
          </w:tcPr>
          <w:p w:rsidR="008C775A" w:rsidRPr="008C775A" w:rsidRDefault="008C775A" w:rsidP="008C775A">
            <w:pPr>
              <w:spacing w:after="0"/>
              <w:rPr>
                <w:color w:val="54565B"/>
              </w:rPr>
            </w:pPr>
            <w:r w:rsidRPr="008C775A">
              <w:rPr>
                <w:color w:val="54565B"/>
              </w:rPr>
              <w:t>AUD</w:t>
            </w:r>
          </w:p>
        </w:tc>
        <w:tc>
          <w:tcPr>
            <w:tcW w:w="0" w:type="auto"/>
            <w:tcBorders>
              <w:top w:val="nil"/>
              <w:left w:val="nil"/>
              <w:bottom w:val="nil"/>
              <w:right w:val="nil"/>
            </w:tcBorders>
            <w:shd w:val="clear" w:color="auto" w:fill="auto"/>
            <w:noWrap/>
            <w:vAlign w:val="bottom"/>
            <w:hideMark/>
          </w:tcPr>
          <w:p w:rsidR="008C775A" w:rsidRPr="008C775A" w:rsidRDefault="008C775A" w:rsidP="008C775A">
            <w:pPr>
              <w:spacing w:after="0"/>
              <w:jc w:val="right"/>
              <w:rPr>
                <w:color w:val="54565B"/>
              </w:rPr>
            </w:pPr>
            <w:r w:rsidRPr="008C775A">
              <w:rPr>
                <w:color w:val="54565B"/>
              </w:rPr>
              <w:t>(869,946)</w:t>
            </w:r>
          </w:p>
        </w:tc>
        <w:tc>
          <w:tcPr>
            <w:tcW w:w="0" w:type="auto"/>
            <w:tcBorders>
              <w:top w:val="nil"/>
              <w:left w:val="nil"/>
              <w:bottom w:val="nil"/>
              <w:right w:val="nil"/>
            </w:tcBorders>
            <w:shd w:val="clear" w:color="auto" w:fill="auto"/>
            <w:noWrap/>
            <w:vAlign w:val="bottom"/>
            <w:hideMark/>
          </w:tcPr>
          <w:p w:rsidR="008C775A" w:rsidRPr="008C775A" w:rsidRDefault="008C775A" w:rsidP="008C775A">
            <w:pPr>
              <w:spacing w:after="0"/>
              <w:jc w:val="right"/>
              <w:rPr>
                <w:color w:val="54565B"/>
              </w:rPr>
            </w:pPr>
            <w:r w:rsidRPr="008C775A">
              <w:rPr>
                <w:color w:val="54565B"/>
              </w:rPr>
              <w:t>(867,544)</w:t>
            </w:r>
          </w:p>
        </w:tc>
        <w:tc>
          <w:tcPr>
            <w:tcW w:w="0" w:type="auto"/>
            <w:tcBorders>
              <w:top w:val="nil"/>
              <w:left w:val="nil"/>
              <w:bottom w:val="nil"/>
              <w:right w:val="nil"/>
            </w:tcBorders>
            <w:shd w:val="clear" w:color="auto" w:fill="auto"/>
            <w:noWrap/>
            <w:vAlign w:val="bottom"/>
            <w:hideMark/>
          </w:tcPr>
          <w:p w:rsidR="008C775A" w:rsidRPr="008C775A" w:rsidRDefault="008C775A" w:rsidP="008C775A">
            <w:pPr>
              <w:spacing w:after="0"/>
              <w:jc w:val="right"/>
              <w:rPr>
                <w:color w:val="54565B"/>
              </w:rPr>
            </w:pPr>
            <w:r w:rsidRPr="008C775A">
              <w:rPr>
                <w:color w:val="54565B"/>
              </w:rPr>
              <w:t>2,402</w:t>
            </w:r>
          </w:p>
        </w:tc>
        <w:tc>
          <w:tcPr>
            <w:tcW w:w="0" w:type="auto"/>
            <w:tcBorders>
              <w:top w:val="nil"/>
              <w:left w:val="nil"/>
              <w:bottom w:val="nil"/>
              <w:right w:val="nil"/>
            </w:tcBorders>
          </w:tcPr>
          <w:p w:rsidR="008C775A" w:rsidRPr="008C775A" w:rsidRDefault="008C775A" w:rsidP="008C775A">
            <w:pPr>
              <w:spacing w:after="0"/>
              <w:jc w:val="right"/>
              <w:rPr>
                <w:color w:val="54565B"/>
              </w:rPr>
            </w:pPr>
          </w:p>
        </w:tc>
      </w:tr>
      <w:tr w:rsidR="008C775A" w:rsidRPr="008C775A" w:rsidTr="00800D1E">
        <w:trPr>
          <w:trHeight w:val="255"/>
        </w:trPr>
        <w:tc>
          <w:tcPr>
            <w:tcW w:w="0" w:type="auto"/>
            <w:tcBorders>
              <w:top w:val="nil"/>
              <w:left w:val="nil"/>
              <w:bottom w:val="nil"/>
              <w:right w:val="nil"/>
            </w:tcBorders>
            <w:shd w:val="clear" w:color="auto" w:fill="auto"/>
            <w:noWrap/>
            <w:vAlign w:val="bottom"/>
            <w:hideMark/>
          </w:tcPr>
          <w:p w:rsidR="008C775A" w:rsidRPr="008C775A" w:rsidRDefault="008C775A" w:rsidP="008C775A">
            <w:pPr>
              <w:spacing w:after="0"/>
              <w:rPr>
                <w:color w:val="54565B"/>
              </w:rPr>
            </w:pPr>
            <w:r w:rsidRPr="008C775A">
              <w:rPr>
                <w:color w:val="54565B"/>
              </w:rPr>
              <w:t>EUR</w:t>
            </w:r>
          </w:p>
        </w:tc>
        <w:tc>
          <w:tcPr>
            <w:tcW w:w="0" w:type="auto"/>
            <w:tcBorders>
              <w:top w:val="nil"/>
              <w:left w:val="nil"/>
              <w:bottom w:val="nil"/>
              <w:right w:val="nil"/>
            </w:tcBorders>
            <w:shd w:val="clear" w:color="auto" w:fill="auto"/>
            <w:noWrap/>
            <w:vAlign w:val="bottom"/>
            <w:hideMark/>
          </w:tcPr>
          <w:p w:rsidR="008C775A" w:rsidRPr="008C775A" w:rsidRDefault="008C775A" w:rsidP="008C775A">
            <w:pPr>
              <w:spacing w:after="0"/>
              <w:jc w:val="right"/>
              <w:rPr>
                <w:color w:val="54565B"/>
              </w:rPr>
            </w:pPr>
            <w:r w:rsidRPr="008C775A">
              <w:rPr>
                <w:color w:val="54565B"/>
              </w:rPr>
              <w:t>(839,597)</w:t>
            </w:r>
          </w:p>
        </w:tc>
        <w:tc>
          <w:tcPr>
            <w:tcW w:w="0" w:type="auto"/>
            <w:tcBorders>
              <w:top w:val="nil"/>
              <w:left w:val="nil"/>
              <w:bottom w:val="nil"/>
              <w:right w:val="nil"/>
            </w:tcBorders>
            <w:shd w:val="clear" w:color="auto" w:fill="auto"/>
            <w:noWrap/>
            <w:vAlign w:val="bottom"/>
            <w:hideMark/>
          </w:tcPr>
          <w:p w:rsidR="008C775A" w:rsidRPr="008C775A" w:rsidRDefault="008C775A" w:rsidP="008C775A">
            <w:pPr>
              <w:spacing w:after="0"/>
              <w:jc w:val="right"/>
              <w:rPr>
                <w:color w:val="54565B"/>
              </w:rPr>
            </w:pPr>
            <w:r w:rsidRPr="008C775A">
              <w:rPr>
                <w:color w:val="54565B"/>
              </w:rPr>
              <w:t>(1,091,775)</w:t>
            </w:r>
          </w:p>
        </w:tc>
        <w:tc>
          <w:tcPr>
            <w:tcW w:w="0" w:type="auto"/>
            <w:tcBorders>
              <w:top w:val="nil"/>
              <w:left w:val="nil"/>
              <w:bottom w:val="nil"/>
              <w:right w:val="nil"/>
            </w:tcBorders>
            <w:shd w:val="clear" w:color="auto" w:fill="auto"/>
            <w:noWrap/>
            <w:vAlign w:val="bottom"/>
            <w:hideMark/>
          </w:tcPr>
          <w:p w:rsidR="008C775A" w:rsidRPr="008C775A" w:rsidRDefault="008C775A" w:rsidP="008C775A">
            <w:pPr>
              <w:spacing w:after="0"/>
              <w:jc w:val="right"/>
              <w:rPr>
                <w:color w:val="54565B"/>
              </w:rPr>
            </w:pPr>
            <w:r w:rsidRPr="008C775A">
              <w:rPr>
                <w:color w:val="54565B"/>
              </w:rPr>
              <w:t>(252,178)</w:t>
            </w:r>
          </w:p>
        </w:tc>
        <w:tc>
          <w:tcPr>
            <w:tcW w:w="0" w:type="auto"/>
            <w:tcBorders>
              <w:top w:val="nil"/>
              <w:left w:val="nil"/>
              <w:bottom w:val="nil"/>
              <w:right w:val="nil"/>
            </w:tcBorders>
          </w:tcPr>
          <w:p w:rsidR="008C775A" w:rsidRPr="008C775A" w:rsidRDefault="008C775A" w:rsidP="008C775A">
            <w:pPr>
              <w:spacing w:after="0"/>
              <w:jc w:val="right"/>
              <w:rPr>
                <w:color w:val="54565B"/>
              </w:rPr>
            </w:pPr>
          </w:p>
        </w:tc>
      </w:tr>
      <w:tr w:rsidR="008C775A" w:rsidRPr="008C775A" w:rsidTr="00800D1E">
        <w:trPr>
          <w:trHeight w:val="255"/>
        </w:trPr>
        <w:tc>
          <w:tcPr>
            <w:tcW w:w="0" w:type="auto"/>
            <w:tcBorders>
              <w:top w:val="nil"/>
              <w:left w:val="nil"/>
              <w:bottom w:val="nil"/>
              <w:right w:val="nil"/>
            </w:tcBorders>
            <w:shd w:val="clear" w:color="auto" w:fill="auto"/>
            <w:noWrap/>
            <w:vAlign w:val="bottom"/>
            <w:hideMark/>
          </w:tcPr>
          <w:p w:rsidR="008C775A" w:rsidRPr="008C775A" w:rsidRDefault="008C775A" w:rsidP="008C775A">
            <w:pPr>
              <w:spacing w:after="0"/>
              <w:rPr>
                <w:color w:val="54565B"/>
              </w:rPr>
            </w:pPr>
            <w:r w:rsidRPr="008C775A">
              <w:rPr>
                <w:color w:val="54565B"/>
              </w:rPr>
              <w:t>GBP</w:t>
            </w:r>
          </w:p>
        </w:tc>
        <w:tc>
          <w:tcPr>
            <w:tcW w:w="0" w:type="auto"/>
            <w:tcBorders>
              <w:top w:val="nil"/>
              <w:left w:val="nil"/>
              <w:bottom w:val="nil"/>
              <w:right w:val="nil"/>
            </w:tcBorders>
            <w:shd w:val="clear" w:color="auto" w:fill="auto"/>
            <w:noWrap/>
            <w:vAlign w:val="bottom"/>
            <w:hideMark/>
          </w:tcPr>
          <w:p w:rsidR="008C775A" w:rsidRPr="008C775A" w:rsidRDefault="008C775A" w:rsidP="008C775A">
            <w:pPr>
              <w:spacing w:after="0"/>
              <w:jc w:val="right"/>
              <w:rPr>
                <w:color w:val="54565B"/>
              </w:rPr>
            </w:pPr>
            <w:r w:rsidRPr="008C775A">
              <w:rPr>
                <w:color w:val="54565B"/>
              </w:rPr>
              <w:t>(14,066,272)</w:t>
            </w:r>
          </w:p>
        </w:tc>
        <w:tc>
          <w:tcPr>
            <w:tcW w:w="0" w:type="auto"/>
            <w:tcBorders>
              <w:top w:val="nil"/>
              <w:left w:val="nil"/>
              <w:bottom w:val="nil"/>
              <w:right w:val="nil"/>
            </w:tcBorders>
            <w:shd w:val="clear" w:color="auto" w:fill="auto"/>
            <w:noWrap/>
            <w:vAlign w:val="bottom"/>
            <w:hideMark/>
          </w:tcPr>
          <w:p w:rsidR="008C775A" w:rsidRPr="008C775A" w:rsidRDefault="008C775A" w:rsidP="008C775A">
            <w:pPr>
              <w:spacing w:after="0"/>
              <w:jc w:val="right"/>
              <w:rPr>
                <w:color w:val="54565B"/>
              </w:rPr>
            </w:pPr>
            <w:r w:rsidRPr="008C775A">
              <w:rPr>
                <w:color w:val="54565B"/>
              </w:rPr>
              <w:t>(13,803,948)</w:t>
            </w:r>
          </w:p>
        </w:tc>
        <w:tc>
          <w:tcPr>
            <w:tcW w:w="0" w:type="auto"/>
            <w:tcBorders>
              <w:top w:val="nil"/>
              <w:left w:val="nil"/>
              <w:bottom w:val="nil"/>
              <w:right w:val="nil"/>
            </w:tcBorders>
            <w:shd w:val="clear" w:color="auto" w:fill="auto"/>
            <w:noWrap/>
            <w:vAlign w:val="bottom"/>
            <w:hideMark/>
          </w:tcPr>
          <w:p w:rsidR="008C775A" w:rsidRPr="008C775A" w:rsidRDefault="008C775A" w:rsidP="008C775A">
            <w:pPr>
              <w:spacing w:after="0"/>
              <w:jc w:val="right"/>
              <w:rPr>
                <w:color w:val="54565B"/>
              </w:rPr>
            </w:pPr>
            <w:r w:rsidRPr="008C775A">
              <w:rPr>
                <w:color w:val="54565B"/>
              </w:rPr>
              <w:t>262,324</w:t>
            </w:r>
          </w:p>
        </w:tc>
        <w:tc>
          <w:tcPr>
            <w:tcW w:w="0" w:type="auto"/>
            <w:tcBorders>
              <w:top w:val="nil"/>
              <w:left w:val="nil"/>
              <w:bottom w:val="nil"/>
              <w:right w:val="nil"/>
            </w:tcBorders>
          </w:tcPr>
          <w:p w:rsidR="008C775A" w:rsidRPr="008C775A" w:rsidRDefault="008C775A" w:rsidP="008C775A">
            <w:pPr>
              <w:spacing w:after="0"/>
              <w:jc w:val="right"/>
              <w:rPr>
                <w:color w:val="54565B"/>
              </w:rPr>
            </w:pPr>
          </w:p>
        </w:tc>
      </w:tr>
      <w:tr w:rsidR="008C775A" w:rsidRPr="008C775A" w:rsidTr="00800D1E">
        <w:trPr>
          <w:trHeight w:val="270"/>
        </w:trPr>
        <w:tc>
          <w:tcPr>
            <w:tcW w:w="0" w:type="auto"/>
            <w:tcBorders>
              <w:top w:val="nil"/>
              <w:left w:val="nil"/>
              <w:bottom w:val="nil"/>
              <w:right w:val="nil"/>
            </w:tcBorders>
            <w:shd w:val="clear" w:color="auto" w:fill="auto"/>
            <w:noWrap/>
            <w:vAlign w:val="bottom"/>
            <w:hideMark/>
          </w:tcPr>
          <w:p w:rsidR="008C775A" w:rsidRPr="008C775A" w:rsidRDefault="008C775A" w:rsidP="008C775A">
            <w:pPr>
              <w:spacing w:after="0"/>
              <w:rPr>
                <w:color w:val="54565B"/>
              </w:rPr>
            </w:pPr>
            <w:r w:rsidRPr="008C775A">
              <w:rPr>
                <w:color w:val="54565B"/>
              </w:rPr>
              <w:t>JPY</w:t>
            </w:r>
          </w:p>
        </w:tc>
        <w:tc>
          <w:tcPr>
            <w:tcW w:w="0" w:type="auto"/>
            <w:tcBorders>
              <w:top w:val="nil"/>
              <w:left w:val="nil"/>
              <w:bottom w:val="single" w:sz="8" w:space="0" w:color="auto"/>
              <w:right w:val="nil"/>
            </w:tcBorders>
            <w:shd w:val="clear" w:color="auto" w:fill="auto"/>
            <w:noWrap/>
            <w:vAlign w:val="bottom"/>
            <w:hideMark/>
          </w:tcPr>
          <w:p w:rsidR="008C775A" w:rsidRPr="008C775A" w:rsidRDefault="008C775A" w:rsidP="008C775A">
            <w:pPr>
              <w:spacing w:after="0"/>
              <w:jc w:val="right"/>
              <w:rPr>
                <w:color w:val="54565B"/>
              </w:rPr>
            </w:pPr>
            <w:r w:rsidRPr="008C775A">
              <w:rPr>
                <w:color w:val="54565B"/>
              </w:rPr>
              <w:t>390,051</w:t>
            </w:r>
          </w:p>
        </w:tc>
        <w:tc>
          <w:tcPr>
            <w:tcW w:w="0" w:type="auto"/>
            <w:tcBorders>
              <w:top w:val="nil"/>
              <w:left w:val="nil"/>
              <w:bottom w:val="single" w:sz="8" w:space="0" w:color="auto"/>
              <w:right w:val="nil"/>
            </w:tcBorders>
            <w:shd w:val="clear" w:color="auto" w:fill="auto"/>
            <w:noWrap/>
            <w:vAlign w:val="bottom"/>
            <w:hideMark/>
          </w:tcPr>
          <w:p w:rsidR="008C775A" w:rsidRPr="008C775A" w:rsidRDefault="008C775A" w:rsidP="008C775A">
            <w:pPr>
              <w:spacing w:after="0"/>
              <w:jc w:val="right"/>
              <w:rPr>
                <w:color w:val="54565B"/>
              </w:rPr>
            </w:pPr>
            <w:r w:rsidRPr="008C775A">
              <w:rPr>
                <w:color w:val="54565B"/>
              </w:rPr>
              <w:t>341,605</w:t>
            </w:r>
          </w:p>
        </w:tc>
        <w:tc>
          <w:tcPr>
            <w:tcW w:w="0" w:type="auto"/>
            <w:tcBorders>
              <w:top w:val="nil"/>
              <w:left w:val="nil"/>
              <w:bottom w:val="single" w:sz="8" w:space="0" w:color="auto"/>
              <w:right w:val="nil"/>
            </w:tcBorders>
            <w:shd w:val="clear" w:color="auto" w:fill="auto"/>
            <w:noWrap/>
            <w:vAlign w:val="bottom"/>
            <w:hideMark/>
          </w:tcPr>
          <w:p w:rsidR="008C775A" w:rsidRPr="008C775A" w:rsidRDefault="008C775A" w:rsidP="008C775A">
            <w:pPr>
              <w:spacing w:after="0"/>
              <w:jc w:val="right"/>
              <w:rPr>
                <w:color w:val="54565B"/>
              </w:rPr>
            </w:pPr>
            <w:r w:rsidRPr="008C775A">
              <w:rPr>
                <w:color w:val="54565B"/>
              </w:rPr>
              <w:t>(48,446)</w:t>
            </w:r>
          </w:p>
        </w:tc>
        <w:tc>
          <w:tcPr>
            <w:tcW w:w="0" w:type="auto"/>
            <w:tcBorders>
              <w:top w:val="nil"/>
              <w:left w:val="nil"/>
              <w:bottom w:val="single" w:sz="8" w:space="0" w:color="auto"/>
              <w:right w:val="nil"/>
            </w:tcBorders>
          </w:tcPr>
          <w:p w:rsidR="008C775A" w:rsidRPr="008C775A" w:rsidRDefault="008C775A" w:rsidP="008C775A">
            <w:pPr>
              <w:spacing w:after="0"/>
              <w:jc w:val="right"/>
              <w:rPr>
                <w:color w:val="54565B"/>
              </w:rPr>
            </w:pPr>
          </w:p>
        </w:tc>
      </w:tr>
      <w:tr w:rsidR="008C775A" w:rsidRPr="008C775A" w:rsidTr="00800D1E">
        <w:trPr>
          <w:trHeight w:val="255"/>
        </w:trPr>
        <w:tc>
          <w:tcPr>
            <w:tcW w:w="0" w:type="auto"/>
            <w:tcBorders>
              <w:top w:val="nil"/>
              <w:left w:val="nil"/>
              <w:bottom w:val="nil"/>
              <w:right w:val="nil"/>
            </w:tcBorders>
            <w:shd w:val="clear" w:color="auto" w:fill="auto"/>
            <w:noWrap/>
            <w:vAlign w:val="bottom"/>
            <w:hideMark/>
          </w:tcPr>
          <w:p w:rsidR="008C775A" w:rsidRPr="008C775A" w:rsidRDefault="008C775A" w:rsidP="008C775A">
            <w:pPr>
              <w:spacing w:after="0"/>
              <w:rPr>
                <w:color w:val="54565B"/>
              </w:rPr>
            </w:pPr>
          </w:p>
        </w:tc>
        <w:tc>
          <w:tcPr>
            <w:tcW w:w="0" w:type="auto"/>
            <w:tcBorders>
              <w:top w:val="nil"/>
              <w:left w:val="nil"/>
              <w:bottom w:val="nil"/>
              <w:right w:val="nil"/>
            </w:tcBorders>
            <w:shd w:val="clear" w:color="auto" w:fill="auto"/>
            <w:noWrap/>
            <w:vAlign w:val="bottom"/>
            <w:hideMark/>
          </w:tcPr>
          <w:p w:rsidR="008C775A" w:rsidRPr="008C775A" w:rsidRDefault="008C775A" w:rsidP="008C775A">
            <w:pPr>
              <w:spacing w:after="0"/>
              <w:jc w:val="right"/>
              <w:rPr>
                <w:color w:val="54565B"/>
              </w:rPr>
            </w:pPr>
            <w:r w:rsidRPr="008C775A">
              <w:rPr>
                <w:color w:val="54565B"/>
              </w:rPr>
              <w:t>(15,385,764)</w:t>
            </w:r>
          </w:p>
        </w:tc>
        <w:tc>
          <w:tcPr>
            <w:tcW w:w="0" w:type="auto"/>
            <w:tcBorders>
              <w:top w:val="nil"/>
              <w:left w:val="nil"/>
              <w:bottom w:val="nil"/>
              <w:right w:val="nil"/>
            </w:tcBorders>
            <w:shd w:val="clear" w:color="auto" w:fill="auto"/>
            <w:noWrap/>
            <w:vAlign w:val="bottom"/>
            <w:hideMark/>
          </w:tcPr>
          <w:p w:rsidR="008C775A" w:rsidRPr="008C775A" w:rsidRDefault="008C775A" w:rsidP="008C775A">
            <w:pPr>
              <w:spacing w:after="0"/>
              <w:jc w:val="right"/>
              <w:rPr>
                <w:color w:val="54565B"/>
              </w:rPr>
            </w:pPr>
            <w:r w:rsidRPr="008C775A">
              <w:rPr>
                <w:color w:val="54565B"/>
              </w:rPr>
              <w:t>(15,421,662)</w:t>
            </w:r>
          </w:p>
        </w:tc>
        <w:tc>
          <w:tcPr>
            <w:tcW w:w="0" w:type="auto"/>
            <w:tcBorders>
              <w:top w:val="nil"/>
              <w:left w:val="nil"/>
              <w:bottom w:val="nil"/>
              <w:right w:val="nil"/>
            </w:tcBorders>
            <w:shd w:val="clear" w:color="auto" w:fill="auto"/>
            <w:noWrap/>
            <w:vAlign w:val="bottom"/>
            <w:hideMark/>
          </w:tcPr>
          <w:p w:rsidR="008C775A" w:rsidRPr="008C775A" w:rsidRDefault="008C775A" w:rsidP="008C775A">
            <w:pPr>
              <w:spacing w:after="0"/>
              <w:jc w:val="right"/>
              <w:rPr>
                <w:color w:val="54565B"/>
              </w:rPr>
            </w:pPr>
            <w:r w:rsidRPr="008C775A">
              <w:rPr>
                <w:color w:val="54565B"/>
              </w:rPr>
              <w:t>(35,898)</w:t>
            </w:r>
          </w:p>
        </w:tc>
        <w:tc>
          <w:tcPr>
            <w:tcW w:w="0" w:type="auto"/>
            <w:tcBorders>
              <w:top w:val="nil"/>
              <w:left w:val="nil"/>
              <w:bottom w:val="nil"/>
              <w:right w:val="nil"/>
            </w:tcBorders>
          </w:tcPr>
          <w:p w:rsidR="008C775A" w:rsidRPr="008C775A" w:rsidRDefault="008C775A" w:rsidP="008C775A">
            <w:pPr>
              <w:spacing w:after="0"/>
              <w:jc w:val="right"/>
              <w:rPr>
                <w:color w:val="54565B"/>
              </w:rPr>
            </w:pPr>
          </w:p>
        </w:tc>
      </w:tr>
    </w:tbl>
    <w:p w:rsidR="00D07618" w:rsidRDefault="00D07618" w:rsidP="006663FB"/>
    <w:p w:rsidR="0042092B" w:rsidRDefault="00446533" w:rsidP="00387C34">
      <w:pPr>
        <w:jc w:val="both"/>
      </w:pPr>
      <w:hyperlink r:id="rId16" w:history="1">
        <w:r w:rsidR="0042092B" w:rsidRPr="00EB6B2E">
          <w:rPr>
            <w:rStyle w:val="Hyperlink"/>
            <w:rFonts w:cs="Arial"/>
          </w:rPr>
          <w:t>\\usapps\prod\release\mv\Flex IR Curve Tests\Resetting CCB Model\Cleared_non_usd_trades.xlsm</w:t>
        </w:r>
      </w:hyperlink>
    </w:p>
    <w:p w:rsidR="005B4B24" w:rsidRDefault="00930955" w:rsidP="00387C34">
      <w:pPr>
        <w:jc w:val="both"/>
      </w:pPr>
      <w:r>
        <w:t>Given that most of GCM’s CSA’s are USD based, having the position-level cross-currency flag is not a business priority for going live with the new curves model.</w:t>
      </w:r>
    </w:p>
    <w:p w:rsidR="005D2D08" w:rsidRPr="006663FB" w:rsidRDefault="005D2D08" w:rsidP="00C161EF">
      <w:pPr>
        <w:jc w:val="both"/>
      </w:pPr>
      <w:r>
        <w:t xml:space="preserve">We should also note that at the current time there is a small number of trades in GCM which reside in the older system called VH that does not support any basis. But the VH system is retiring (targeted </w:t>
      </w:r>
      <w:r w:rsidR="00C161EF">
        <w:t xml:space="preserve">completion is </w:t>
      </w:r>
      <w:r>
        <w:t xml:space="preserve">by </w:t>
      </w:r>
      <w:r w:rsidR="00C161EF">
        <w:t>Q1 of next year</w:t>
      </w:r>
      <w:r>
        <w:t>) and these trades are in the process of being migrated to Javah.</w:t>
      </w:r>
    </w:p>
    <w:p w:rsidR="00D07618" w:rsidRPr="00291518" w:rsidRDefault="00291518" w:rsidP="00291518">
      <w:pPr>
        <w:jc w:val="both"/>
        <w:rPr>
          <w:rFonts w:ascii="Arial Black" w:hAnsi="Arial Black"/>
          <w:color w:val="000000" w:themeColor="text1"/>
        </w:rPr>
      </w:pPr>
      <w:r>
        <w:rPr>
          <w:rFonts w:ascii="Arial Black" w:hAnsi="Arial Black"/>
          <w:color w:val="000000" w:themeColor="text1"/>
        </w:rPr>
        <w:t>2.3</w:t>
      </w:r>
      <w:r w:rsidRPr="00C8381E">
        <w:rPr>
          <w:rFonts w:ascii="Arial Black" w:hAnsi="Arial Black"/>
          <w:color w:val="000000" w:themeColor="text1"/>
        </w:rPr>
        <w:tab/>
        <w:t xml:space="preserve">Scope of </w:t>
      </w:r>
      <w:r>
        <w:rPr>
          <w:rFonts w:ascii="Arial Black" w:hAnsi="Arial Black"/>
          <w:color w:val="000000" w:themeColor="text1"/>
        </w:rPr>
        <w:t xml:space="preserve">intra-currency basis </w:t>
      </w:r>
    </w:p>
    <w:p w:rsidR="0062611B" w:rsidRDefault="00EB0760" w:rsidP="0062611B">
      <w:pPr>
        <w:spacing w:after="0"/>
        <w:jc w:val="both"/>
        <w:rPr>
          <w:color w:val="000000" w:themeColor="text1"/>
        </w:rPr>
      </w:pPr>
      <w:r>
        <w:rPr>
          <w:color w:val="000000" w:themeColor="text1"/>
        </w:rPr>
        <w:t>T</w:t>
      </w:r>
      <w:r w:rsidR="00A60A7D">
        <w:rPr>
          <w:color w:val="000000" w:themeColor="text1"/>
        </w:rPr>
        <w:t xml:space="preserve">he model </w:t>
      </w:r>
      <w:r>
        <w:rPr>
          <w:color w:val="000000" w:themeColor="text1"/>
        </w:rPr>
        <w:t xml:space="preserve">also </w:t>
      </w:r>
      <w:r w:rsidR="00A60A7D">
        <w:rPr>
          <w:color w:val="000000" w:themeColor="text1"/>
        </w:rPr>
        <w:t>provides the support for the intra-currency basis, i.e. swaps</w:t>
      </w:r>
      <w:r w:rsidR="00F740E7">
        <w:rPr>
          <w:color w:val="000000" w:themeColor="text1"/>
        </w:rPr>
        <w:t xml:space="preserve"> with</w:t>
      </w:r>
      <w:r w:rsidR="00A60A7D">
        <w:rPr>
          <w:color w:val="000000" w:themeColor="text1"/>
        </w:rPr>
        <w:t xml:space="preserve"> </w:t>
      </w:r>
      <w:r w:rsidR="00F740E7">
        <w:rPr>
          <w:color w:val="000000" w:themeColor="text1"/>
        </w:rPr>
        <w:t xml:space="preserve">two floating legs </w:t>
      </w:r>
      <w:r w:rsidR="00A60A7D">
        <w:rPr>
          <w:color w:val="000000" w:themeColor="text1"/>
        </w:rPr>
        <w:t xml:space="preserve">in the same currency but with different indices such as 3 month vs. 6 month LIBOR. The intra-currency basis causes the forwarding curves to be different for different indices in the same currency. </w:t>
      </w:r>
      <w:r w:rsidR="0062611B">
        <w:rPr>
          <w:color w:val="000000" w:themeColor="text1"/>
        </w:rPr>
        <w:t xml:space="preserve">Please note that the </w:t>
      </w:r>
      <w:r w:rsidR="0062611B" w:rsidRPr="00FE5CB9">
        <w:rPr>
          <w:i/>
          <w:color w:val="000000" w:themeColor="text1"/>
        </w:rPr>
        <w:t>Javah Flex Interest Rate Curves</w:t>
      </w:r>
      <w:r w:rsidR="0062611B" w:rsidRPr="00FE5CB9">
        <w:rPr>
          <w:color w:val="000000" w:themeColor="text1"/>
        </w:rPr>
        <w:t xml:space="preserve"> </w:t>
      </w:r>
      <w:r w:rsidR="00291518">
        <w:rPr>
          <w:color w:val="000000" w:themeColor="text1"/>
        </w:rPr>
        <w:t>model</w:t>
      </w:r>
      <w:r w:rsidR="0062611B" w:rsidRPr="004914A4">
        <w:rPr>
          <w:color w:val="000000" w:themeColor="text1"/>
        </w:rPr>
        <w:t xml:space="preserve"> </w:t>
      </w:r>
      <w:r w:rsidR="0062611B">
        <w:rPr>
          <w:color w:val="000000" w:themeColor="text1"/>
        </w:rPr>
        <w:t>provide</w:t>
      </w:r>
      <w:r w:rsidR="00291518">
        <w:rPr>
          <w:color w:val="000000" w:themeColor="text1"/>
        </w:rPr>
        <w:t>s</w:t>
      </w:r>
      <w:r w:rsidR="0062611B">
        <w:rPr>
          <w:color w:val="000000" w:themeColor="text1"/>
        </w:rPr>
        <w:t xml:space="preserve"> the choice,</w:t>
      </w:r>
      <w:r w:rsidR="0062611B" w:rsidRPr="0062611B">
        <w:rPr>
          <w:color w:val="000000" w:themeColor="text1"/>
        </w:rPr>
        <w:t xml:space="preserve"> </w:t>
      </w:r>
      <w:r w:rsidR="0062611B">
        <w:rPr>
          <w:color w:val="000000" w:themeColor="text1"/>
        </w:rPr>
        <w:t>via a switch</w:t>
      </w:r>
      <w:r w:rsidR="00291518">
        <w:rPr>
          <w:color w:val="000000" w:themeColor="text1"/>
        </w:rPr>
        <w:t xml:space="preserve"> called “Use ICB”</w:t>
      </w:r>
      <w:r w:rsidR="0062611B">
        <w:rPr>
          <w:color w:val="000000" w:themeColor="text1"/>
        </w:rPr>
        <w:t xml:space="preserve">, </w:t>
      </w:r>
      <w:r w:rsidR="0062611B" w:rsidRPr="004914A4">
        <w:rPr>
          <w:color w:val="000000" w:themeColor="text1"/>
        </w:rPr>
        <w:t xml:space="preserve">to use </w:t>
      </w:r>
      <w:r w:rsidR="0062611B">
        <w:rPr>
          <w:color w:val="000000" w:themeColor="text1"/>
        </w:rPr>
        <w:t>intra-currency basis or ignore it.</w:t>
      </w:r>
      <w:r w:rsidR="00291518">
        <w:rPr>
          <w:color w:val="000000" w:themeColor="text1"/>
        </w:rPr>
        <w:t xml:space="preserve"> </w:t>
      </w:r>
      <w:r w:rsidR="0062611B">
        <w:rPr>
          <w:color w:val="000000" w:themeColor="text1"/>
        </w:rPr>
        <w:t xml:space="preserve">When the switch is ON, the </w:t>
      </w:r>
      <w:r w:rsidR="0062611B" w:rsidRPr="0062611B">
        <w:rPr>
          <w:color w:val="000000" w:themeColor="text1"/>
        </w:rPr>
        <w:t>model</w:t>
      </w:r>
      <w:r w:rsidR="0062611B">
        <w:rPr>
          <w:i/>
          <w:color w:val="000000" w:themeColor="text1"/>
        </w:rPr>
        <w:t xml:space="preserve"> </w:t>
      </w:r>
      <w:r w:rsidR="0062611B" w:rsidRPr="00EC3118">
        <w:rPr>
          <w:color w:val="000000" w:themeColor="text1"/>
        </w:rPr>
        <w:t xml:space="preserve">will take </w:t>
      </w:r>
      <w:r w:rsidR="0062611B">
        <w:rPr>
          <w:color w:val="000000" w:themeColor="text1"/>
        </w:rPr>
        <w:t>the intra-currency basis</w:t>
      </w:r>
      <w:r w:rsidR="0062611B" w:rsidRPr="00EC3118">
        <w:rPr>
          <w:color w:val="000000" w:themeColor="text1"/>
        </w:rPr>
        <w:t xml:space="preserve"> into account.</w:t>
      </w:r>
      <w:r w:rsidR="00291518">
        <w:rPr>
          <w:color w:val="000000" w:themeColor="text1"/>
        </w:rPr>
        <w:t xml:space="preserve"> This is an application level flag and unlike the OIS Discounting or cross-currency basis flags</w:t>
      </w:r>
      <w:r w:rsidR="00494AD6">
        <w:rPr>
          <w:color w:val="000000" w:themeColor="text1"/>
        </w:rPr>
        <w:t xml:space="preserve"> described earlier</w:t>
      </w:r>
      <w:r w:rsidR="00291518">
        <w:rPr>
          <w:color w:val="000000" w:themeColor="text1"/>
        </w:rPr>
        <w:t>, the usage of the intra-currency basis flag at the position level is not warranted.</w:t>
      </w:r>
      <w:r w:rsidR="00A510EE">
        <w:rPr>
          <w:color w:val="000000" w:themeColor="text1"/>
        </w:rPr>
        <w:t xml:space="preserve"> The default and the intent is to have the flag ON.</w:t>
      </w:r>
    </w:p>
    <w:p w:rsidR="00100F58" w:rsidRDefault="00100F58" w:rsidP="0062611B">
      <w:pPr>
        <w:spacing w:after="0"/>
        <w:jc w:val="both"/>
        <w:rPr>
          <w:color w:val="000000" w:themeColor="text1"/>
        </w:rPr>
      </w:pPr>
    </w:p>
    <w:p w:rsidR="00100F58" w:rsidRDefault="002F61B6" w:rsidP="0062611B">
      <w:pPr>
        <w:spacing w:after="0"/>
        <w:jc w:val="both"/>
      </w:pPr>
      <w:r w:rsidRPr="002F61B6">
        <w:t xml:space="preserve">Calibration of the forward curves for non-benchmark indices (e.g. 3m EURIBOR for EUR) relies on intra-currency basis term structures, which do not </w:t>
      </w:r>
      <w:r>
        <w:t xml:space="preserve">necessarily </w:t>
      </w:r>
      <w:r w:rsidRPr="002F61B6">
        <w:t xml:space="preserve">have quoted data points for short (under 1 year) </w:t>
      </w:r>
      <w:r w:rsidR="0088009C">
        <w:t xml:space="preserve">and long (over 30 years) tenors. </w:t>
      </w:r>
      <w:r w:rsidRPr="002F61B6">
        <w:t>The pricing for those points is modeled under flat forward absolute extrapolation, which may cause theoretical arbitrage between forward curves in those ranges under certain scenarios</w:t>
      </w:r>
      <w:r>
        <w:t>. However, we ran a query to show that in the current business context, the impact of this is small. To do so, we looked at the ICB01 (sensitivity to various intra-currency basis curves) for all buckets for all intra-currency basis curves. The details are in this spreadsheet:</w:t>
      </w:r>
    </w:p>
    <w:p w:rsidR="002F61B6" w:rsidRDefault="002F61B6" w:rsidP="0062611B">
      <w:pPr>
        <w:spacing w:after="0"/>
        <w:jc w:val="both"/>
      </w:pPr>
    </w:p>
    <w:p w:rsidR="002F61B6" w:rsidRDefault="00446533" w:rsidP="0062611B">
      <w:pPr>
        <w:spacing w:after="0"/>
        <w:jc w:val="both"/>
      </w:pPr>
      <w:hyperlink r:id="rId17" w:history="1">
        <w:r w:rsidR="002F61B6" w:rsidRPr="002F61B6">
          <w:rPr>
            <w:rStyle w:val="Hyperlink"/>
            <w:rFonts w:cs="Arial"/>
          </w:rPr>
          <w:t>G:\release\mv\Flex IR Curve Tests\Resetting CCB Model\Bucketed ICBs.xlsx</w:t>
        </w:r>
      </w:hyperlink>
    </w:p>
    <w:p w:rsidR="002F61B6" w:rsidRDefault="002F61B6" w:rsidP="0062611B">
      <w:pPr>
        <w:spacing w:after="0"/>
        <w:jc w:val="both"/>
      </w:pPr>
    </w:p>
    <w:p w:rsidR="002F61B6" w:rsidRPr="002F61B6" w:rsidRDefault="002F61B6" w:rsidP="002F61B6">
      <w:pPr>
        <w:jc w:val="both"/>
      </w:pPr>
      <w:r w:rsidRPr="002F61B6">
        <w:lastRenderedPageBreak/>
        <w:t xml:space="preserve">As one can see in the above spreadsheet: </w:t>
      </w:r>
      <w:r>
        <w:t>F</w:t>
      </w:r>
      <w:r w:rsidRPr="002F61B6">
        <w:t>irst, there is no exposure beyond 30 years, and second, for</w:t>
      </w:r>
      <w:r>
        <w:t xml:space="preserve"> tenors less than</w:t>
      </w:r>
      <w:r w:rsidRPr="002F61B6">
        <w:t xml:space="preserve"> 1</w:t>
      </w:r>
      <w:r>
        <w:t xml:space="preserve"> </w:t>
      </w:r>
      <w:r w:rsidRPr="002F61B6">
        <w:t>y</w:t>
      </w:r>
      <w:r>
        <w:t>ear</w:t>
      </w:r>
      <w:r w:rsidRPr="002F61B6">
        <w:t xml:space="preserve">, the intra-currency basis (ICB) risk is 51,670 which is small compared to the total ICB risk which is (1,658,374). </w:t>
      </w:r>
      <w:r w:rsidR="0088009C">
        <w:t xml:space="preserve">Thus, the issue of not having </w:t>
      </w:r>
      <w:r w:rsidR="0088009C" w:rsidRPr="002F61B6">
        <w:t xml:space="preserve">quoted data points for short (under 1 year) </w:t>
      </w:r>
      <w:r w:rsidR="0088009C">
        <w:t xml:space="preserve">and long (over 30 years) ends of the curve is not </w:t>
      </w:r>
      <w:r w:rsidR="005A7798">
        <w:t>critical</w:t>
      </w:r>
      <w:r w:rsidR="0088009C">
        <w:t>.</w:t>
      </w:r>
    </w:p>
    <w:p w:rsidR="00E24C2C" w:rsidRPr="00F14B68" w:rsidRDefault="003A2749" w:rsidP="00E50237">
      <w:pPr>
        <w:pStyle w:val="Heading1"/>
        <w:rPr>
          <w:color w:val="000000" w:themeColor="text1"/>
        </w:rPr>
      </w:pPr>
      <w:bookmarkStart w:id="48" w:name="_Toc370816215"/>
      <w:bookmarkStart w:id="49" w:name="_Toc370821108"/>
      <w:bookmarkStart w:id="50" w:name="_Toc370822529"/>
      <w:bookmarkStart w:id="51" w:name="_Toc370829500"/>
      <w:bookmarkStart w:id="52" w:name="_Toc370883788"/>
      <w:bookmarkStart w:id="53" w:name="_Toc370883972"/>
      <w:bookmarkStart w:id="54" w:name="_Toc370884174"/>
      <w:bookmarkStart w:id="55" w:name="_Toc370884636"/>
      <w:bookmarkStart w:id="56" w:name="_Toc370816216"/>
      <w:bookmarkStart w:id="57" w:name="_Toc370821109"/>
      <w:bookmarkStart w:id="58" w:name="_Toc370822530"/>
      <w:bookmarkStart w:id="59" w:name="_Toc370829501"/>
      <w:bookmarkStart w:id="60" w:name="_Toc370883789"/>
      <w:bookmarkStart w:id="61" w:name="_Toc370883973"/>
      <w:bookmarkStart w:id="62" w:name="_Toc370884175"/>
      <w:bookmarkStart w:id="63" w:name="_Toc370884637"/>
      <w:bookmarkStart w:id="64" w:name="_Toc370816217"/>
      <w:bookmarkStart w:id="65" w:name="_Toc370821110"/>
      <w:bookmarkStart w:id="66" w:name="_Toc370822531"/>
      <w:bookmarkStart w:id="67" w:name="_Toc370829502"/>
      <w:bookmarkStart w:id="68" w:name="_Toc370883790"/>
      <w:bookmarkStart w:id="69" w:name="_Toc370883974"/>
      <w:bookmarkStart w:id="70" w:name="_Toc370884176"/>
      <w:bookmarkStart w:id="71" w:name="_Toc370884638"/>
      <w:bookmarkStart w:id="72" w:name="_Toc370816218"/>
      <w:bookmarkStart w:id="73" w:name="_Toc370821111"/>
      <w:bookmarkStart w:id="74" w:name="_Toc370822532"/>
      <w:bookmarkStart w:id="75" w:name="_Toc370829503"/>
      <w:bookmarkStart w:id="76" w:name="_Toc370883791"/>
      <w:bookmarkStart w:id="77" w:name="_Toc370883975"/>
      <w:bookmarkStart w:id="78" w:name="_Toc370884177"/>
      <w:bookmarkStart w:id="79" w:name="_Toc370884639"/>
      <w:bookmarkStart w:id="80" w:name="_Toc370816219"/>
      <w:bookmarkStart w:id="81" w:name="_Toc370821112"/>
      <w:bookmarkStart w:id="82" w:name="_Toc370822533"/>
      <w:bookmarkStart w:id="83" w:name="_Toc370829504"/>
      <w:bookmarkStart w:id="84" w:name="_Toc370883792"/>
      <w:bookmarkStart w:id="85" w:name="_Toc370883976"/>
      <w:bookmarkStart w:id="86" w:name="_Toc370884178"/>
      <w:bookmarkStart w:id="87" w:name="_Toc370884640"/>
      <w:bookmarkStart w:id="88" w:name="_Toc370816220"/>
      <w:bookmarkStart w:id="89" w:name="_Toc370821113"/>
      <w:bookmarkStart w:id="90" w:name="_Toc370822534"/>
      <w:bookmarkStart w:id="91" w:name="_Toc370829505"/>
      <w:bookmarkStart w:id="92" w:name="_Toc370883793"/>
      <w:bookmarkStart w:id="93" w:name="_Toc370883977"/>
      <w:bookmarkStart w:id="94" w:name="_Toc370884179"/>
      <w:bookmarkStart w:id="95" w:name="_Toc370884641"/>
      <w:bookmarkStart w:id="96" w:name="_Toc370816221"/>
      <w:bookmarkStart w:id="97" w:name="_Toc370821114"/>
      <w:bookmarkStart w:id="98" w:name="_Toc370822535"/>
      <w:bookmarkStart w:id="99" w:name="_Toc370829506"/>
      <w:bookmarkStart w:id="100" w:name="_Toc370883794"/>
      <w:bookmarkStart w:id="101" w:name="_Toc370883978"/>
      <w:bookmarkStart w:id="102" w:name="_Toc370884180"/>
      <w:bookmarkStart w:id="103" w:name="_Toc370884642"/>
      <w:bookmarkStart w:id="104" w:name="_Toc370816222"/>
      <w:bookmarkStart w:id="105" w:name="_Toc370821115"/>
      <w:bookmarkStart w:id="106" w:name="_Toc370822536"/>
      <w:bookmarkStart w:id="107" w:name="_Toc370829507"/>
      <w:bookmarkStart w:id="108" w:name="_Toc370883795"/>
      <w:bookmarkStart w:id="109" w:name="_Toc370883979"/>
      <w:bookmarkStart w:id="110" w:name="_Toc370884181"/>
      <w:bookmarkStart w:id="111" w:name="_Toc370884643"/>
      <w:bookmarkStart w:id="112" w:name="_Toc370816223"/>
      <w:bookmarkStart w:id="113" w:name="_Toc370821116"/>
      <w:bookmarkStart w:id="114" w:name="_Toc370822537"/>
      <w:bookmarkStart w:id="115" w:name="_Toc370829508"/>
      <w:bookmarkStart w:id="116" w:name="_Toc370883796"/>
      <w:bookmarkStart w:id="117" w:name="_Toc370883980"/>
      <w:bookmarkStart w:id="118" w:name="_Toc370884182"/>
      <w:bookmarkStart w:id="119" w:name="_Toc370884644"/>
      <w:bookmarkStart w:id="120" w:name="_Toc370816224"/>
      <w:bookmarkStart w:id="121" w:name="_Toc370821117"/>
      <w:bookmarkStart w:id="122" w:name="_Toc370822538"/>
      <w:bookmarkStart w:id="123" w:name="_Toc370829509"/>
      <w:bookmarkStart w:id="124" w:name="_Toc370883797"/>
      <w:bookmarkStart w:id="125" w:name="_Toc370883981"/>
      <w:bookmarkStart w:id="126" w:name="_Toc370884183"/>
      <w:bookmarkStart w:id="127" w:name="_Toc370884645"/>
      <w:bookmarkStart w:id="128" w:name="_Toc370816225"/>
      <w:bookmarkStart w:id="129" w:name="_Toc370821118"/>
      <w:bookmarkStart w:id="130" w:name="_Toc370822539"/>
      <w:bookmarkStart w:id="131" w:name="_Toc370829510"/>
      <w:bookmarkStart w:id="132" w:name="_Toc370883798"/>
      <w:bookmarkStart w:id="133" w:name="_Toc370883982"/>
      <w:bookmarkStart w:id="134" w:name="_Toc370884184"/>
      <w:bookmarkStart w:id="135" w:name="_Toc370884646"/>
      <w:bookmarkStart w:id="136" w:name="_Toc370816226"/>
      <w:bookmarkStart w:id="137" w:name="_Toc370821119"/>
      <w:bookmarkStart w:id="138" w:name="_Toc370822540"/>
      <w:bookmarkStart w:id="139" w:name="_Toc370829511"/>
      <w:bookmarkStart w:id="140" w:name="_Toc370883799"/>
      <w:bookmarkStart w:id="141" w:name="_Toc370883983"/>
      <w:bookmarkStart w:id="142" w:name="_Toc370884185"/>
      <w:bookmarkStart w:id="143" w:name="_Toc370884647"/>
      <w:bookmarkStart w:id="144" w:name="_Toc370816227"/>
      <w:bookmarkStart w:id="145" w:name="_Toc370821120"/>
      <w:bookmarkStart w:id="146" w:name="_Toc370822541"/>
      <w:bookmarkStart w:id="147" w:name="_Toc370829512"/>
      <w:bookmarkStart w:id="148" w:name="_Toc370883800"/>
      <w:bookmarkStart w:id="149" w:name="_Toc370883984"/>
      <w:bookmarkStart w:id="150" w:name="_Toc370884186"/>
      <w:bookmarkStart w:id="151" w:name="_Toc370884648"/>
      <w:bookmarkStart w:id="152" w:name="_Toc370816228"/>
      <w:bookmarkStart w:id="153" w:name="_Toc370821121"/>
      <w:bookmarkStart w:id="154" w:name="_Toc370822542"/>
      <w:bookmarkStart w:id="155" w:name="_Toc370829513"/>
      <w:bookmarkStart w:id="156" w:name="_Toc370883801"/>
      <w:bookmarkStart w:id="157" w:name="_Toc370883985"/>
      <w:bookmarkStart w:id="158" w:name="_Toc370884187"/>
      <w:bookmarkStart w:id="159" w:name="_Toc370884649"/>
      <w:bookmarkStart w:id="160" w:name="_Toc370816229"/>
      <w:bookmarkStart w:id="161" w:name="_Toc370821122"/>
      <w:bookmarkStart w:id="162" w:name="_Toc370822543"/>
      <w:bookmarkStart w:id="163" w:name="_Toc370829514"/>
      <w:bookmarkStart w:id="164" w:name="_Toc370883802"/>
      <w:bookmarkStart w:id="165" w:name="_Toc370883986"/>
      <w:bookmarkStart w:id="166" w:name="_Toc370884188"/>
      <w:bookmarkStart w:id="167" w:name="_Toc370884650"/>
      <w:bookmarkStart w:id="168" w:name="_Toc370816230"/>
      <w:bookmarkStart w:id="169" w:name="_Toc370821123"/>
      <w:bookmarkStart w:id="170" w:name="_Toc370822544"/>
      <w:bookmarkStart w:id="171" w:name="_Toc370829515"/>
      <w:bookmarkStart w:id="172" w:name="_Toc370883803"/>
      <w:bookmarkStart w:id="173" w:name="_Toc370883987"/>
      <w:bookmarkStart w:id="174" w:name="_Toc370884189"/>
      <w:bookmarkStart w:id="175" w:name="_Toc370884651"/>
      <w:bookmarkStart w:id="176" w:name="_Toc370710486"/>
      <w:bookmarkStart w:id="177" w:name="_Toc37088682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r w:rsidRPr="003A2749">
        <w:rPr>
          <w:color w:val="000000" w:themeColor="text1"/>
        </w:rPr>
        <w:t xml:space="preserve">Business </w:t>
      </w:r>
      <w:r w:rsidR="003E5774">
        <w:rPr>
          <w:color w:val="000000" w:themeColor="text1"/>
        </w:rPr>
        <w:t>I</w:t>
      </w:r>
      <w:r w:rsidRPr="003A2749">
        <w:rPr>
          <w:color w:val="000000" w:themeColor="text1"/>
        </w:rPr>
        <w:t xml:space="preserve">mpact of </w:t>
      </w:r>
      <w:r w:rsidR="003E5774">
        <w:rPr>
          <w:color w:val="000000" w:themeColor="text1"/>
        </w:rPr>
        <w:t>M</w:t>
      </w:r>
      <w:r w:rsidRPr="003A2749">
        <w:rPr>
          <w:color w:val="000000" w:themeColor="text1"/>
        </w:rPr>
        <w:t xml:space="preserve">odel </w:t>
      </w:r>
      <w:r w:rsidR="003E5774">
        <w:rPr>
          <w:color w:val="000000" w:themeColor="text1"/>
        </w:rPr>
        <w:t>U</w:t>
      </w:r>
      <w:r w:rsidRPr="003A2749">
        <w:rPr>
          <w:color w:val="000000" w:themeColor="text1"/>
        </w:rPr>
        <w:t>sage</w:t>
      </w:r>
      <w:bookmarkEnd w:id="177"/>
    </w:p>
    <w:p w:rsidR="00511AF3" w:rsidRDefault="00421666" w:rsidP="009A5CC0">
      <w:pPr>
        <w:jc w:val="both"/>
        <w:rPr>
          <w:color w:val="000000" w:themeColor="text1"/>
        </w:rPr>
      </w:pPr>
      <w:r>
        <w:rPr>
          <w:color w:val="000000" w:themeColor="text1"/>
        </w:rPr>
        <w:t xml:space="preserve">The </w:t>
      </w:r>
      <w:r w:rsidRPr="00FE5CB9">
        <w:rPr>
          <w:i/>
          <w:color w:val="000000" w:themeColor="text1"/>
        </w:rPr>
        <w:t>Javah Flex Interest Rate Curves</w:t>
      </w:r>
      <w:r>
        <w:rPr>
          <w:color w:val="000000" w:themeColor="text1"/>
        </w:rPr>
        <w:t xml:space="preserve"> model will be used in the calculation of value and risk sensitivities of all positions in the Javah system</w:t>
      </w:r>
      <w:r w:rsidR="006F5792">
        <w:rPr>
          <w:color w:val="000000" w:themeColor="text1"/>
        </w:rPr>
        <w:t xml:space="preserve"> which includes about 200 billion notional </w:t>
      </w:r>
      <w:r w:rsidR="004C456D">
        <w:rPr>
          <w:color w:val="000000" w:themeColor="text1"/>
        </w:rPr>
        <w:t xml:space="preserve">worth of </w:t>
      </w:r>
      <w:r w:rsidR="006F5792">
        <w:rPr>
          <w:color w:val="000000" w:themeColor="text1"/>
        </w:rPr>
        <w:t xml:space="preserve">derivatives as well as certain assets and liabilities. A breakdown in terms of the products can be found in a regression spreadsheet in Appendix 8. </w:t>
      </w:r>
      <w:r>
        <w:rPr>
          <w:color w:val="000000" w:themeColor="text1"/>
        </w:rPr>
        <w:t xml:space="preserve">The </w:t>
      </w:r>
      <w:r w:rsidR="006F5792">
        <w:rPr>
          <w:color w:val="000000" w:themeColor="text1"/>
        </w:rPr>
        <w:t>business purposes</w:t>
      </w:r>
      <w:r>
        <w:rPr>
          <w:color w:val="000000" w:themeColor="text1"/>
        </w:rPr>
        <w:t xml:space="preserve"> </w:t>
      </w:r>
      <w:r w:rsidR="006F5792">
        <w:rPr>
          <w:color w:val="000000" w:themeColor="text1"/>
        </w:rPr>
        <w:t xml:space="preserve">of the usage </w:t>
      </w:r>
      <w:r>
        <w:rPr>
          <w:color w:val="000000" w:themeColor="text1"/>
        </w:rPr>
        <w:t xml:space="preserve">are provided in sections 1 and 2 above. </w:t>
      </w:r>
    </w:p>
    <w:p w:rsidR="00175F22" w:rsidRDefault="00175F22" w:rsidP="00175F22">
      <w:pPr>
        <w:jc w:val="both"/>
        <w:rPr>
          <w:color w:val="000000" w:themeColor="text1"/>
        </w:rPr>
      </w:pPr>
      <w:r>
        <w:rPr>
          <w:color w:val="000000" w:themeColor="text1"/>
        </w:rPr>
        <w:t>The fact that this model will be called by almost any calculation in the Javah system makes it a high impact model. It will impact the present value of all future cash-flows in the system as well as the projections of all future flows that depend on an interest rate. It will also impact the risk sensitivities of all positions in the system.</w:t>
      </w:r>
    </w:p>
    <w:p w:rsidR="000B20C7" w:rsidRDefault="000B20C7" w:rsidP="000B20C7">
      <w:pPr>
        <w:jc w:val="both"/>
        <w:rPr>
          <w:color w:val="000000" w:themeColor="text1"/>
        </w:rPr>
      </w:pPr>
      <w:r>
        <w:rPr>
          <w:color w:val="000000" w:themeColor="text1"/>
        </w:rPr>
        <w:t>AIG Global Market Markets (GCM) is the primary business user of the Javah system and will therefore be the unit most impacted by the usage of this new interest rate curves model. To the extent that trades for other business units are currently booked in the Javah system (mostly as a pass through via GCM), they will also be affected in terms of the values and risk sensitivities. As to whether, and to what extent, other business or corporate units will eventually use the new curves model remains to be decided, depending on the business context. For example, AIG Investments does not use cross-currency basis for assets, as most securities are traded in price.</w:t>
      </w:r>
    </w:p>
    <w:p w:rsidR="00813C59" w:rsidRDefault="00511AF3" w:rsidP="009A5CC0">
      <w:pPr>
        <w:jc w:val="both"/>
        <w:rPr>
          <w:color w:val="000000" w:themeColor="text1"/>
        </w:rPr>
      </w:pPr>
      <w:r>
        <w:rPr>
          <w:color w:val="000000" w:themeColor="text1"/>
        </w:rPr>
        <w:t xml:space="preserve">Appendix 12 provides the risk exposure </w:t>
      </w:r>
      <w:r w:rsidR="000B20C7">
        <w:rPr>
          <w:color w:val="000000" w:themeColor="text1"/>
        </w:rPr>
        <w:t xml:space="preserve">from GCM perspective </w:t>
      </w:r>
      <w:r>
        <w:rPr>
          <w:color w:val="000000" w:themeColor="text1"/>
        </w:rPr>
        <w:t>in terms various 01’s by currency, as being monitored by the Risk team in their Daily Risk report based on the Flex Curves model. Specific to the submission of cross-currency basis model, t</w:t>
      </w:r>
      <w:r w:rsidR="00813C59">
        <w:rPr>
          <w:color w:val="000000" w:themeColor="text1"/>
        </w:rPr>
        <w:t>he following figure provides the risk exposure in terms of cross-currency basis 01 by currency</w:t>
      </w:r>
      <w:r>
        <w:rPr>
          <w:color w:val="000000" w:themeColor="text1"/>
        </w:rPr>
        <w:t>:</w:t>
      </w:r>
    </w:p>
    <w:p w:rsidR="00511AF3" w:rsidRPr="00511AF3" w:rsidRDefault="00511AF3" w:rsidP="00511AF3">
      <w:pPr>
        <w:pStyle w:val="NoSpacing"/>
        <w:jc w:val="center"/>
        <w:rPr>
          <w:b/>
          <w:color w:val="0070C0"/>
        </w:rPr>
      </w:pPr>
      <w:r w:rsidRPr="00511AF3">
        <w:rPr>
          <w:b/>
          <w:color w:val="0070C0"/>
        </w:rPr>
        <w:t>Cross-currency basis 01 by currency</w:t>
      </w:r>
      <w:r w:rsidR="000B20C7">
        <w:rPr>
          <w:b/>
          <w:color w:val="0070C0"/>
        </w:rPr>
        <w:t xml:space="preserve"> (in USD)</w:t>
      </w:r>
    </w:p>
    <w:p w:rsidR="00511AF3" w:rsidRPr="00511AF3" w:rsidRDefault="00511AF3" w:rsidP="00511AF3">
      <w:pPr>
        <w:pStyle w:val="NoSpacing"/>
        <w:jc w:val="center"/>
        <w:rPr>
          <w:b/>
          <w:color w:val="0070C0"/>
        </w:rPr>
      </w:pPr>
      <w:r>
        <w:rPr>
          <w:b/>
          <w:color w:val="0070C0"/>
        </w:rPr>
        <w:t>(U</w:t>
      </w:r>
      <w:r w:rsidRPr="00511AF3">
        <w:rPr>
          <w:b/>
          <w:color w:val="0070C0"/>
        </w:rPr>
        <w:t>nder Flex Curves model, as of 09/01/2015)</w:t>
      </w:r>
    </w:p>
    <w:p w:rsidR="00511AF3" w:rsidRDefault="00511AF3" w:rsidP="00511AF3">
      <w:pPr>
        <w:ind w:left="720" w:firstLine="720"/>
        <w:jc w:val="both"/>
        <w:rPr>
          <w:color w:val="000000" w:themeColor="text1"/>
        </w:rPr>
      </w:pPr>
      <w:r>
        <w:rPr>
          <w:noProof/>
        </w:rPr>
        <w:drawing>
          <wp:inline distT="0" distB="0" distL="0" distR="0" wp14:anchorId="2FCFBC6E" wp14:editId="50466D92">
            <wp:extent cx="4095238" cy="223809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5238" cy="2238095"/>
                    </a:xfrm>
                    <a:prstGeom prst="rect">
                      <a:avLst/>
                    </a:prstGeom>
                  </pic:spPr>
                </pic:pic>
              </a:graphicData>
            </a:graphic>
          </wp:inline>
        </w:drawing>
      </w:r>
    </w:p>
    <w:p w:rsidR="008D3613" w:rsidRDefault="000B20C7" w:rsidP="00AA7465">
      <w:pPr>
        <w:jc w:val="both"/>
      </w:pPr>
      <w:r>
        <w:t>Please note that the above table as well as the ones in Appendix 12 represent the risks from GCM perspective, which includes both the internal trades with AIG affiliates as well as external trades with third parties (many of which being back-to-back trades will contribute zero to risk for GCM). If we were to exclude the internal trades within AIG, the risk profile would increase substantially. As a comparison, here is the table which shows the risk profile for trades including internal trades vs. those excluding internal trades:</w:t>
      </w:r>
    </w:p>
    <w:p w:rsidR="007B366A" w:rsidRPr="007B366A" w:rsidRDefault="007B366A" w:rsidP="007B366A">
      <w:pPr>
        <w:jc w:val="center"/>
        <w:rPr>
          <w:b/>
          <w:color w:val="0070C0"/>
        </w:rPr>
      </w:pPr>
      <w:r w:rsidRPr="007B366A">
        <w:rPr>
          <w:b/>
          <w:color w:val="0070C0"/>
        </w:rPr>
        <w:lastRenderedPageBreak/>
        <w:t>Interest Rate Risks for GCM trades excluding vs. including internal trades (in USD)</w:t>
      </w:r>
    </w:p>
    <w:tbl>
      <w:tblPr>
        <w:tblW w:w="0" w:type="auto"/>
        <w:tblInd w:w="2052" w:type="dxa"/>
        <w:tblLook w:val="04A0" w:firstRow="1" w:lastRow="0" w:firstColumn="1" w:lastColumn="0" w:noHBand="0" w:noVBand="1"/>
      </w:tblPr>
      <w:tblGrid>
        <w:gridCol w:w="1306"/>
        <w:gridCol w:w="2005"/>
        <w:gridCol w:w="1970"/>
      </w:tblGrid>
      <w:tr w:rsidR="007B366A" w:rsidRPr="007B366A" w:rsidTr="007B366A">
        <w:trPr>
          <w:trHeight w:val="300"/>
        </w:trPr>
        <w:tc>
          <w:tcPr>
            <w:tcW w:w="0" w:type="auto"/>
            <w:tcBorders>
              <w:top w:val="nil"/>
              <w:left w:val="nil"/>
              <w:bottom w:val="nil"/>
              <w:right w:val="nil"/>
            </w:tcBorders>
            <w:shd w:val="clear" w:color="auto" w:fill="auto"/>
            <w:noWrap/>
            <w:vAlign w:val="bottom"/>
            <w:hideMark/>
          </w:tcPr>
          <w:p w:rsidR="007B366A" w:rsidRPr="007B366A" w:rsidRDefault="007B366A" w:rsidP="007B366A">
            <w:pPr>
              <w:spacing w:after="0"/>
              <w:rPr>
                <w:rFonts w:ascii="Calibri" w:hAnsi="Calibri" w:cs="Times New Roman"/>
                <w:b/>
                <w:bCs/>
                <w:color w:val="000000"/>
                <w:sz w:val="24"/>
                <w:szCs w:val="24"/>
              </w:rPr>
            </w:pPr>
            <w:r w:rsidRPr="007B366A">
              <w:rPr>
                <w:rFonts w:ascii="Calibri" w:hAnsi="Calibri" w:cs="Times New Roman"/>
                <w:b/>
                <w:bCs/>
                <w:color w:val="000000"/>
                <w:sz w:val="24"/>
                <w:szCs w:val="24"/>
              </w:rPr>
              <w:t>Total</w:t>
            </w:r>
          </w:p>
        </w:tc>
        <w:tc>
          <w:tcPr>
            <w:tcW w:w="0" w:type="auto"/>
            <w:tcBorders>
              <w:top w:val="nil"/>
              <w:left w:val="nil"/>
              <w:bottom w:val="nil"/>
              <w:right w:val="nil"/>
            </w:tcBorders>
            <w:shd w:val="clear" w:color="auto" w:fill="auto"/>
            <w:noWrap/>
            <w:vAlign w:val="bottom"/>
            <w:hideMark/>
          </w:tcPr>
          <w:p w:rsidR="007B366A" w:rsidRPr="007B366A" w:rsidRDefault="007B366A" w:rsidP="007B366A">
            <w:pPr>
              <w:spacing w:after="0"/>
              <w:rPr>
                <w:rFonts w:ascii="Calibri" w:hAnsi="Calibri" w:cs="Times New Roman"/>
                <w:b/>
                <w:bCs/>
                <w:color w:val="000000"/>
                <w:sz w:val="24"/>
                <w:szCs w:val="24"/>
              </w:rPr>
            </w:pPr>
            <w:r w:rsidRPr="007B366A">
              <w:rPr>
                <w:rFonts w:ascii="Calibri" w:hAnsi="Calibri" w:cs="Times New Roman"/>
                <w:b/>
                <w:bCs/>
                <w:color w:val="000000"/>
                <w:sz w:val="24"/>
                <w:szCs w:val="24"/>
              </w:rPr>
              <w:t>Excluding Internal</w:t>
            </w:r>
          </w:p>
        </w:tc>
        <w:tc>
          <w:tcPr>
            <w:tcW w:w="0" w:type="auto"/>
            <w:tcBorders>
              <w:top w:val="nil"/>
              <w:left w:val="nil"/>
              <w:bottom w:val="nil"/>
              <w:right w:val="nil"/>
            </w:tcBorders>
            <w:shd w:val="clear" w:color="auto" w:fill="auto"/>
            <w:noWrap/>
            <w:vAlign w:val="bottom"/>
            <w:hideMark/>
          </w:tcPr>
          <w:p w:rsidR="007B366A" w:rsidRPr="007B366A" w:rsidRDefault="007B366A" w:rsidP="007B366A">
            <w:pPr>
              <w:spacing w:after="0"/>
              <w:rPr>
                <w:rFonts w:ascii="Calibri" w:hAnsi="Calibri" w:cs="Times New Roman"/>
                <w:b/>
                <w:bCs/>
                <w:color w:val="000000"/>
                <w:sz w:val="24"/>
                <w:szCs w:val="24"/>
              </w:rPr>
            </w:pPr>
            <w:r w:rsidRPr="007B366A">
              <w:rPr>
                <w:rFonts w:ascii="Calibri" w:hAnsi="Calibri" w:cs="Times New Roman"/>
                <w:b/>
                <w:bCs/>
                <w:color w:val="000000"/>
                <w:sz w:val="24"/>
                <w:szCs w:val="24"/>
              </w:rPr>
              <w:t>Including Internal</w:t>
            </w:r>
          </w:p>
        </w:tc>
      </w:tr>
      <w:tr w:rsidR="007B366A" w:rsidRPr="007B366A" w:rsidTr="007B366A">
        <w:trPr>
          <w:trHeight w:val="300"/>
        </w:trPr>
        <w:tc>
          <w:tcPr>
            <w:tcW w:w="0" w:type="auto"/>
            <w:tcBorders>
              <w:top w:val="nil"/>
              <w:left w:val="nil"/>
              <w:bottom w:val="nil"/>
              <w:right w:val="nil"/>
            </w:tcBorders>
            <w:shd w:val="clear" w:color="auto" w:fill="auto"/>
            <w:noWrap/>
            <w:vAlign w:val="bottom"/>
            <w:hideMark/>
          </w:tcPr>
          <w:p w:rsidR="007B366A" w:rsidRPr="007B366A" w:rsidRDefault="007B366A" w:rsidP="007B366A">
            <w:pPr>
              <w:spacing w:after="0"/>
              <w:rPr>
                <w:rFonts w:ascii="Calibri" w:hAnsi="Calibri" w:cs="Times New Roman"/>
                <w:color w:val="000000"/>
              </w:rPr>
            </w:pPr>
            <w:r w:rsidRPr="007B366A">
              <w:rPr>
                <w:rFonts w:ascii="Calibri" w:hAnsi="Calibri" w:cs="Times New Roman"/>
                <w:color w:val="000000"/>
              </w:rPr>
              <w:t>IR01</w:t>
            </w:r>
          </w:p>
        </w:tc>
        <w:tc>
          <w:tcPr>
            <w:tcW w:w="0" w:type="auto"/>
            <w:tcBorders>
              <w:top w:val="nil"/>
              <w:left w:val="nil"/>
              <w:bottom w:val="nil"/>
              <w:right w:val="nil"/>
            </w:tcBorders>
            <w:shd w:val="clear" w:color="auto" w:fill="auto"/>
            <w:noWrap/>
            <w:vAlign w:val="bottom"/>
            <w:hideMark/>
          </w:tcPr>
          <w:p w:rsidR="007B366A" w:rsidRPr="007B366A" w:rsidRDefault="007B366A" w:rsidP="007B366A">
            <w:pPr>
              <w:spacing w:after="0"/>
              <w:rPr>
                <w:rFonts w:ascii="Calibri" w:hAnsi="Calibri" w:cs="Times New Roman"/>
                <w:color w:val="000000"/>
              </w:rPr>
            </w:pPr>
            <w:r w:rsidRPr="007B366A">
              <w:rPr>
                <w:rFonts w:ascii="Calibri" w:hAnsi="Calibri" w:cs="Times New Roman"/>
                <w:color w:val="000000"/>
              </w:rPr>
              <w:t xml:space="preserve">             (14,960,517)</w:t>
            </w:r>
          </w:p>
        </w:tc>
        <w:tc>
          <w:tcPr>
            <w:tcW w:w="0" w:type="auto"/>
            <w:tcBorders>
              <w:top w:val="nil"/>
              <w:left w:val="nil"/>
              <w:bottom w:val="nil"/>
              <w:right w:val="nil"/>
            </w:tcBorders>
            <w:shd w:val="clear" w:color="auto" w:fill="auto"/>
            <w:noWrap/>
            <w:vAlign w:val="bottom"/>
            <w:hideMark/>
          </w:tcPr>
          <w:p w:rsidR="007B366A" w:rsidRPr="007B366A" w:rsidRDefault="007B366A" w:rsidP="007B366A">
            <w:pPr>
              <w:spacing w:after="0"/>
              <w:rPr>
                <w:rFonts w:ascii="Calibri" w:hAnsi="Calibri" w:cs="Times New Roman"/>
                <w:color w:val="000000"/>
              </w:rPr>
            </w:pPr>
            <w:r w:rsidRPr="007B366A">
              <w:rPr>
                <w:rFonts w:ascii="Calibri" w:hAnsi="Calibri" w:cs="Times New Roman"/>
                <w:color w:val="000000"/>
              </w:rPr>
              <w:t xml:space="preserve">                  (275,454)</w:t>
            </w:r>
          </w:p>
        </w:tc>
      </w:tr>
      <w:tr w:rsidR="007B366A" w:rsidRPr="007B366A" w:rsidTr="007B366A">
        <w:trPr>
          <w:trHeight w:val="300"/>
        </w:trPr>
        <w:tc>
          <w:tcPr>
            <w:tcW w:w="0" w:type="auto"/>
            <w:tcBorders>
              <w:top w:val="nil"/>
              <w:left w:val="nil"/>
              <w:bottom w:val="nil"/>
              <w:right w:val="nil"/>
            </w:tcBorders>
            <w:shd w:val="clear" w:color="auto" w:fill="auto"/>
            <w:noWrap/>
            <w:vAlign w:val="bottom"/>
            <w:hideMark/>
          </w:tcPr>
          <w:p w:rsidR="007B366A" w:rsidRPr="007B366A" w:rsidRDefault="007B366A" w:rsidP="007B366A">
            <w:pPr>
              <w:spacing w:after="0"/>
              <w:rPr>
                <w:rFonts w:ascii="Calibri" w:hAnsi="Calibri" w:cs="Times New Roman"/>
                <w:color w:val="000000"/>
              </w:rPr>
            </w:pPr>
            <w:r w:rsidRPr="007B366A">
              <w:rPr>
                <w:rFonts w:ascii="Calibri" w:hAnsi="Calibri" w:cs="Times New Roman"/>
                <w:color w:val="000000"/>
              </w:rPr>
              <w:t>CCB01</w:t>
            </w:r>
          </w:p>
        </w:tc>
        <w:tc>
          <w:tcPr>
            <w:tcW w:w="0" w:type="auto"/>
            <w:tcBorders>
              <w:top w:val="nil"/>
              <w:left w:val="nil"/>
              <w:bottom w:val="nil"/>
              <w:right w:val="nil"/>
            </w:tcBorders>
            <w:shd w:val="clear" w:color="auto" w:fill="auto"/>
            <w:noWrap/>
            <w:vAlign w:val="bottom"/>
            <w:hideMark/>
          </w:tcPr>
          <w:p w:rsidR="007B366A" w:rsidRPr="007B366A" w:rsidRDefault="007B366A" w:rsidP="007B366A">
            <w:pPr>
              <w:spacing w:after="0"/>
              <w:rPr>
                <w:rFonts w:ascii="Calibri" w:hAnsi="Calibri" w:cs="Times New Roman"/>
                <w:color w:val="000000"/>
              </w:rPr>
            </w:pPr>
            <w:r w:rsidRPr="007B366A">
              <w:rPr>
                <w:rFonts w:ascii="Calibri" w:hAnsi="Calibri" w:cs="Times New Roman"/>
                <w:color w:val="000000"/>
              </w:rPr>
              <w:t xml:space="preserve">                   (207,599)</w:t>
            </w:r>
          </w:p>
        </w:tc>
        <w:tc>
          <w:tcPr>
            <w:tcW w:w="0" w:type="auto"/>
            <w:tcBorders>
              <w:top w:val="nil"/>
              <w:left w:val="nil"/>
              <w:bottom w:val="nil"/>
              <w:right w:val="nil"/>
            </w:tcBorders>
            <w:shd w:val="clear" w:color="auto" w:fill="auto"/>
            <w:noWrap/>
            <w:vAlign w:val="bottom"/>
            <w:hideMark/>
          </w:tcPr>
          <w:p w:rsidR="007B366A" w:rsidRPr="007B366A" w:rsidRDefault="007B366A" w:rsidP="007B366A">
            <w:pPr>
              <w:spacing w:after="0"/>
              <w:rPr>
                <w:rFonts w:ascii="Calibri" w:hAnsi="Calibri" w:cs="Times New Roman"/>
                <w:color w:val="000000"/>
              </w:rPr>
            </w:pPr>
            <w:r w:rsidRPr="007B366A">
              <w:rPr>
                <w:rFonts w:ascii="Calibri" w:hAnsi="Calibri" w:cs="Times New Roman"/>
                <w:color w:val="000000"/>
              </w:rPr>
              <w:t xml:space="preserve">                     (10,388)</w:t>
            </w:r>
          </w:p>
        </w:tc>
      </w:tr>
      <w:tr w:rsidR="007B366A" w:rsidRPr="007B366A" w:rsidTr="007B366A">
        <w:trPr>
          <w:trHeight w:val="300"/>
        </w:trPr>
        <w:tc>
          <w:tcPr>
            <w:tcW w:w="0" w:type="auto"/>
            <w:tcBorders>
              <w:top w:val="nil"/>
              <w:left w:val="nil"/>
              <w:bottom w:val="nil"/>
              <w:right w:val="nil"/>
            </w:tcBorders>
            <w:shd w:val="clear" w:color="auto" w:fill="auto"/>
            <w:noWrap/>
            <w:vAlign w:val="bottom"/>
            <w:hideMark/>
          </w:tcPr>
          <w:p w:rsidR="007B366A" w:rsidRPr="007B366A" w:rsidRDefault="007B366A" w:rsidP="007B366A">
            <w:pPr>
              <w:spacing w:after="0"/>
              <w:rPr>
                <w:rFonts w:ascii="Calibri" w:hAnsi="Calibri" w:cs="Times New Roman"/>
                <w:color w:val="000000"/>
              </w:rPr>
            </w:pPr>
            <w:r w:rsidRPr="007B366A">
              <w:rPr>
                <w:rFonts w:ascii="Calibri" w:hAnsi="Calibri" w:cs="Times New Roman"/>
                <w:color w:val="000000"/>
              </w:rPr>
              <w:t>ICB01</w:t>
            </w:r>
          </w:p>
        </w:tc>
        <w:tc>
          <w:tcPr>
            <w:tcW w:w="0" w:type="auto"/>
            <w:tcBorders>
              <w:top w:val="nil"/>
              <w:left w:val="nil"/>
              <w:bottom w:val="nil"/>
              <w:right w:val="nil"/>
            </w:tcBorders>
            <w:shd w:val="clear" w:color="auto" w:fill="auto"/>
            <w:noWrap/>
            <w:vAlign w:val="bottom"/>
            <w:hideMark/>
          </w:tcPr>
          <w:p w:rsidR="007B366A" w:rsidRPr="007B366A" w:rsidRDefault="007B366A" w:rsidP="007B366A">
            <w:pPr>
              <w:spacing w:after="0"/>
              <w:rPr>
                <w:rFonts w:ascii="Calibri" w:hAnsi="Calibri" w:cs="Times New Roman"/>
                <w:color w:val="000000"/>
              </w:rPr>
            </w:pPr>
            <w:r w:rsidRPr="007B366A">
              <w:rPr>
                <w:rFonts w:ascii="Calibri" w:hAnsi="Calibri" w:cs="Times New Roman"/>
                <w:color w:val="000000"/>
              </w:rPr>
              <w:t xml:space="preserve">               (2,093,576)</w:t>
            </w:r>
          </w:p>
        </w:tc>
        <w:tc>
          <w:tcPr>
            <w:tcW w:w="0" w:type="auto"/>
            <w:tcBorders>
              <w:top w:val="nil"/>
              <w:left w:val="nil"/>
              <w:bottom w:val="nil"/>
              <w:right w:val="nil"/>
            </w:tcBorders>
            <w:shd w:val="clear" w:color="auto" w:fill="auto"/>
            <w:noWrap/>
            <w:vAlign w:val="bottom"/>
            <w:hideMark/>
          </w:tcPr>
          <w:p w:rsidR="007B366A" w:rsidRPr="007B366A" w:rsidRDefault="007B366A" w:rsidP="007B366A">
            <w:pPr>
              <w:spacing w:after="0"/>
              <w:rPr>
                <w:rFonts w:ascii="Calibri" w:hAnsi="Calibri" w:cs="Times New Roman"/>
                <w:color w:val="000000"/>
              </w:rPr>
            </w:pPr>
            <w:r w:rsidRPr="007B366A">
              <w:rPr>
                <w:rFonts w:ascii="Calibri" w:hAnsi="Calibri" w:cs="Times New Roman"/>
                <w:color w:val="000000"/>
              </w:rPr>
              <w:t xml:space="preserve">               (1,708,829)</w:t>
            </w:r>
          </w:p>
        </w:tc>
      </w:tr>
      <w:tr w:rsidR="007B366A" w:rsidRPr="007B366A" w:rsidTr="007B366A">
        <w:trPr>
          <w:trHeight w:val="300"/>
        </w:trPr>
        <w:tc>
          <w:tcPr>
            <w:tcW w:w="0" w:type="auto"/>
            <w:tcBorders>
              <w:top w:val="nil"/>
              <w:left w:val="nil"/>
              <w:bottom w:val="nil"/>
              <w:right w:val="nil"/>
            </w:tcBorders>
            <w:shd w:val="clear" w:color="auto" w:fill="auto"/>
            <w:noWrap/>
            <w:vAlign w:val="bottom"/>
            <w:hideMark/>
          </w:tcPr>
          <w:p w:rsidR="007B366A" w:rsidRPr="007B366A" w:rsidRDefault="007B366A" w:rsidP="007B366A">
            <w:pPr>
              <w:spacing w:after="0"/>
              <w:rPr>
                <w:rFonts w:ascii="Calibri" w:hAnsi="Calibri" w:cs="Times New Roman"/>
                <w:color w:val="000000"/>
              </w:rPr>
            </w:pPr>
            <w:r w:rsidRPr="007B366A">
              <w:rPr>
                <w:rFonts w:ascii="Calibri" w:hAnsi="Calibri" w:cs="Times New Roman"/>
                <w:color w:val="000000"/>
              </w:rPr>
              <w:t>OIS Spread01</w:t>
            </w:r>
          </w:p>
        </w:tc>
        <w:tc>
          <w:tcPr>
            <w:tcW w:w="0" w:type="auto"/>
            <w:tcBorders>
              <w:top w:val="nil"/>
              <w:left w:val="nil"/>
              <w:bottom w:val="nil"/>
              <w:right w:val="nil"/>
            </w:tcBorders>
            <w:shd w:val="clear" w:color="auto" w:fill="auto"/>
            <w:noWrap/>
            <w:vAlign w:val="bottom"/>
            <w:hideMark/>
          </w:tcPr>
          <w:p w:rsidR="007B366A" w:rsidRPr="007B366A" w:rsidRDefault="007B366A" w:rsidP="007B366A">
            <w:pPr>
              <w:spacing w:after="0"/>
              <w:rPr>
                <w:rFonts w:ascii="Calibri" w:hAnsi="Calibri" w:cs="Times New Roman"/>
                <w:color w:val="000000"/>
              </w:rPr>
            </w:pPr>
            <w:r w:rsidRPr="007B366A">
              <w:rPr>
                <w:rFonts w:ascii="Calibri" w:hAnsi="Calibri" w:cs="Times New Roman"/>
                <w:color w:val="000000"/>
              </w:rPr>
              <w:t xml:space="preserve">                  1,738,229 </w:t>
            </w:r>
          </w:p>
        </w:tc>
        <w:tc>
          <w:tcPr>
            <w:tcW w:w="0" w:type="auto"/>
            <w:tcBorders>
              <w:top w:val="nil"/>
              <w:left w:val="nil"/>
              <w:bottom w:val="nil"/>
              <w:right w:val="nil"/>
            </w:tcBorders>
            <w:shd w:val="clear" w:color="auto" w:fill="auto"/>
            <w:noWrap/>
            <w:vAlign w:val="bottom"/>
            <w:hideMark/>
          </w:tcPr>
          <w:p w:rsidR="007B366A" w:rsidRPr="007B366A" w:rsidRDefault="007B366A" w:rsidP="007B366A">
            <w:pPr>
              <w:spacing w:after="0"/>
              <w:rPr>
                <w:rFonts w:ascii="Calibri" w:hAnsi="Calibri" w:cs="Times New Roman"/>
                <w:color w:val="000000"/>
              </w:rPr>
            </w:pPr>
            <w:r w:rsidRPr="007B366A">
              <w:rPr>
                <w:rFonts w:ascii="Calibri" w:hAnsi="Calibri" w:cs="Times New Roman"/>
                <w:color w:val="000000"/>
              </w:rPr>
              <w:t xml:space="preserve">                  (828,532)</w:t>
            </w:r>
          </w:p>
        </w:tc>
      </w:tr>
    </w:tbl>
    <w:p w:rsidR="007B366A" w:rsidRDefault="007B366A" w:rsidP="00AA7465">
      <w:pPr>
        <w:jc w:val="both"/>
      </w:pPr>
    </w:p>
    <w:p w:rsidR="007B366A" w:rsidRDefault="007B366A" w:rsidP="00AA7465">
      <w:pPr>
        <w:jc w:val="both"/>
      </w:pPr>
      <w:r>
        <w:t>For det</w:t>
      </w:r>
      <w:r w:rsidR="00224FE7">
        <w:t>ailed statistics, please see this</w:t>
      </w:r>
      <w:r>
        <w:t xml:space="preserve"> spreadsheet for the </w:t>
      </w:r>
      <w:r w:rsidR="00224FE7">
        <w:t xml:space="preserve">risk profile for </w:t>
      </w:r>
      <w:r>
        <w:t xml:space="preserve">trades </w:t>
      </w:r>
      <w:r w:rsidRPr="00224FE7">
        <w:rPr>
          <w:i/>
        </w:rPr>
        <w:t>excluding</w:t>
      </w:r>
      <w:r>
        <w:t xml:space="preserve"> internal trades</w:t>
      </w:r>
    </w:p>
    <w:p w:rsidR="005401CB" w:rsidRDefault="00446533" w:rsidP="00AA7465">
      <w:pPr>
        <w:jc w:val="both"/>
      </w:pPr>
      <w:hyperlink r:id="rId19" w:history="1">
        <w:r w:rsidR="00224FE7" w:rsidRPr="00CC456A">
          <w:rPr>
            <w:rStyle w:val="Hyperlink"/>
            <w:rFonts w:cs="Arial"/>
          </w:rPr>
          <w:t>\\usapps\prod\release\mv\Flex IR Curve Tests\IR Risk Profile for GCM trades excluding internal trades.xlsm</w:t>
        </w:r>
      </w:hyperlink>
    </w:p>
    <w:p w:rsidR="005401CB" w:rsidRDefault="005401CB" w:rsidP="00AA7465">
      <w:pPr>
        <w:jc w:val="both"/>
      </w:pPr>
      <w:proofErr w:type="gramStart"/>
      <w:r>
        <w:t>and</w:t>
      </w:r>
      <w:proofErr w:type="gramEnd"/>
      <w:r>
        <w:t xml:space="preserve"> please see the following for the trades </w:t>
      </w:r>
      <w:r w:rsidRPr="00224FE7">
        <w:rPr>
          <w:i/>
        </w:rPr>
        <w:t>including</w:t>
      </w:r>
      <w:r>
        <w:t xml:space="preserve"> the internal trades:</w:t>
      </w:r>
    </w:p>
    <w:p w:rsidR="005401CB" w:rsidRDefault="00446533" w:rsidP="00AA7465">
      <w:pPr>
        <w:jc w:val="both"/>
      </w:pPr>
      <w:hyperlink r:id="rId20" w:history="1">
        <w:r w:rsidR="005401CB" w:rsidRPr="00CC456A">
          <w:rPr>
            <w:rStyle w:val="Hyperlink"/>
            <w:rFonts w:cs="Arial"/>
          </w:rPr>
          <w:t>\\usapps\prod\release\mv\Flex IR Curve Tests\Flex vs Old Summary 20150903.pdf</w:t>
        </w:r>
      </w:hyperlink>
    </w:p>
    <w:p w:rsidR="00AA7465" w:rsidRDefault="001E7FED" w:rsidP="00AA7465">
      <w:pPr>
        <w:jc w:val="both"/>
      </w:pPr>
      <w:r w:rsidRPr="00AA7465">
        <w:t xml:space="preserve">Before </w:t>
      </w:r>
      <w:r w:rsidR="00F75EFE" w:rsidRPr="00AA7465">
        <w:t>going live with</w:t>
      </w:r>
      <w:r w:rsidRPr="00AA7465">
        <w:t xml:space="preserve"> this model </w:t>
      </w:r>
      <w:r w:rsidR="00F75EFE" w:rsidRPr="00AA7465">
        <w:t>for official purposes,</w:t>
      </w:r>
      <w:r w:rsidRPr="00AA7465">
        <w:t xml:space="preserve"> regression tests </w:t>
      </w:r>
      <w:r w:rsidR="009A5CC0" w:rsidRPr="00AA7465">
        <w:t xml:space="preserve">will be done </w:t>
      </w:r>
      <w:r w:rsidRPr="00AA7465">
        <w:t xml:space="preserve">(many of </w:t>
      </w:r>
      <w:r w:rsidR="009A5CC0" w:rsidRPr="00AA7465">
        <w:t>these tests</w:t>
      </w:r>
      <w:r w:rsidRPr="00AA7465">
        <w:t xml:space="preserve"> are already being run) to calculate the impact of the model change on the P/L and risk sensitivities. These changes will be communicated to the senior management, Front Office, Risk Management and other stakeholders for a sign off.</w:t>
      </w:r>
      <w:r w:rsidR="00CC5133" w:rsidRPr="00AA7465">
        <w:t xml:space="preserve"> To be clear, the regression tests to capture the impact on P/L and risk have been running for quite some time and </w:t>
      </w:r>
      <w:r w:rsidR="00306826" w:rsidRPr="00AA7465">
        <w:t>results are</w:t>
      </w:r>
      <w:r w:rsidR="00CC5133" w:rsidRPr="00AA7465">
        <w:t xml:space="preserve"> available </w:t>
      </w:r>
      <w:r w:rsidR="00306826" w:rsidRPr="00AA7465">
        <w:t xml:space="preserve">under </w:t>
      </w:r>
      <w:hyperlink r:id="rId21" w:history="1">
        <w:r w:rsidR="00306826" w:rsidRPr="00AA7465">
          <w:rPr>
            <w:rStyle w:val="Hyperlink"/>
            <w:rFonts w:cs="Arial"/>
            <w:color w:val="auto"/>
          </w:rPr>
          <w:t>\\uscommon\data\trading\Regression\</w:t>
        </w:r>
      </w:hyperlink>
      <w:r w:rsidR="00306826" w:rsidRPr="00AA7465">
        <w:t xml:space="preserve">. A sample result spreadsheet is also available in Appendix 8. Further, </w:t>
      </w:r>
      <w:r w:rsidR="00AA7465" w:rsidRPr="00AA7465">
        <w:t>the Market Risk group has been running “Daily Risk” comparison for past few days and a recent one is available here:</w:t>
      </w:r>
    </w:p>
    <w:p w:rsidR="0042092B" w:rsidRPr="00AA7465" w:rsidRDefault="00446533" w:rsidP="00AA7465">
      <w:pPr>
        <w:jc w:val="both"/>
      </w:pPr>
      <w:hyperlink r:id="rId22" w:history="1">
        <w:r w:rsidR="0042092B" w:rsidRPr="00EB6B2E">
          <w:rPr>
            <w:rStyle w:val="Hyperlink"/>
            <w:rFonts w:cs="Arial"/>
          </w:rPr>
          <w:t>\\usapps\prod\release\mv\Flex IR Curve Tests\Resetting CCB Model\Flex vs Old Summary 20150901.pdf</w:t>
        </w:r>
      </w:hyperlink>
    </w:p>
    <w:p w:rsidR="00FE026C" w:rsidRPr="001E7FED" w:rsidRDefault="001E7FED" w:rsidP="009A5CC0">
      <w:pPr>
        <w:spacing w:after="0"/>
        <w:jc w:val="both"/>
        <w:rPr>
          <w:color w:val="000000" w:themeColor="text1"/>
        </w:rPr>
      </w:pPr>
      <w:r>
        <w:rPr>
          <w:color w:val="000000" w:themeColor="text1"/>
        </w:rPr>
        <w:t xml:space="preserve">The </w:t>
      </w:r>
      <w:r w:rsidRPr="00FE5CB9">
        <w:rPr>
          <w:i/>
          <w:color w:val="000000" w:themeColor="text1"/>
        </w:rPr>
        <w:t>Javah Flex Interest Rate Curves</w:t>
      </w:r>
      <w:r>
        <w:rPr>
          <w:color w:val="000000" w:themeColor="text1"/>
        </w:rPr>
        <w:t xml:space="preserve"> model will make the system compliant with certain r</w:t>
      </w:r>
      <w:r w:rsidR="003A2749" w:rsidRPr="001E7FED">
        <w:rPr>
          <w:color w:val="000000" w:themeColor="text1"/>
        </w:rPr>
        <w:t xml:space="preserve">egulatory </w:t>
      </w:r>
      <w:r w:rsidR="009A5CC0">
        <w:rPr>
          <w:color w:val="000000" w:themeColor="text1"/>
        </w:rPr>
        <w:t>and audit issues. For example, this will make the system compliant with the already established market practice of using OIS discounting for collateralized trades, a practice that emerged after the financial crisis of 2008 and one that most major financial institutions have adapted to in the last few years.</w:t>
      </w:r>
    </w:p>
    <w:p w:rsidR="002D2CD1" w:rsidRPr="002D2CD1" w:rsidRDefault="003A2749" w:rsidP="002D2CD1">
      <w:pPr>
        <w:pStyle w:val="Heading1"/>
        <w:rPr>
          <w:color w:val="auto"/>
        </w:rPr>
      </w:pPr>
      <w:bookmarkStart w:id="178" w:name="_Toc370884192"/>
      <w:bookmarkStart w:id="179" w:name="_Toc370884654"/>
      <w:bookmarkStart w:id="180" w:name="_Toc370884193"/>
      <w:bookmarkStart w:id="181" w:name="_Toc370884655"/>
      <w:bookmarkStart w:id="182" w:name="_Toc370884194"/>
      <w:bookmarkStart w:id="183" w:name="_Toc370884656"/>
      <w:bookmarkStart w:id="184" w:name="_Toc370884195"/>
      <w:bookmarkStart w:id="185" w:name="_Toc370884657"/>
      <w:bookmarkStart w:id="186" w:name="_Toc370884196"/>
      <w:bookmarkStart w:id="187" w:name="_Toc370884658"/>
      <w:bookmarkStart w:id="188" w:name="_Toc370884197"/>
      <w:bookmarkStart w:id="189" w:name="_Toc370884659"/>
      <w:bookmarkStart w:id="190" w:name="_Toc370884198"/>
      <w:bookmarkStart w:id="191" w:name="_Toc370884660"/>
      <w:bookmarkStart w:id="192" w:name="_Toc370884199"/>
      <w:bookmarkStart w:id="193" w:name="_Toc370884661"/>
      <w:bookmarkStart w:id="194" w:name="_Toc370884200"/>
      <w:bookmarkStart w:id="195" w:name="_Toc370884662"/>
      <w:bookmarkStart w:id="196" w:name="_Toc370884201"/>
      <w:bookmarkStart w:id="197" w:name="_Toc370884663"/>
      <w:bookmarkStart w:id="198" w:name="_Toc370884202"/>
      <w:bookmarkStart w:id="199" w:name="_Toc370884664"/>
      <w:bookmarkStart w:id="200" w:name="_Toc370884203"/>
      <w:bookmarkStart w:id="201" w:name="_Toc370884665"/>
      <w:bookmarkStart w:id="202" w:name="_Toc370884204"/>
      <w:bookmarkStart w:id="203" w:name="_Toc370884666"/>
      <w:bookmarkStart w:id="204" w:name="_Toc370884205"/>
      <w:bookmarkStart w:id="205" w:name="_Toc370884667"/>
      <w:bookmarkStart w:id="206" w:name="_Toc370884206"/>
      <w:bookmarkStart w:id="207" w:name="_Toc370884668"/>
      <w:bookmarkStart w:id="208" w:name="_Toc370884207"/>
      <w:bookmarkStart w:id="209" w:name="_Toc370884669"/>
      <w:bookmarkStart w:id="210" w:name="_Toc370884208"/>
      <w:bookmarkStart w:id="211" w:name="_Toc370884670"/>
      <w:bookmarkStart w:id="212" w:name="_Toc370884209"/>
      <w:bookmarkStart w:id="213" w:name="_Toc370884671"/>
      <w:bookmarkStart w:id="214" w:name="_Toc370884210"/>
      <w:bookmarkStart w:id="215" w:name="_Toc370884672"/>
      <w:bookmarkStart w:id="216" w:name="_Toc370884211"/>
      <w:bookmarkStart w:id="217" w:name="_Toc370884673"/>
      <w:bookmarkStart w:id="218" w:name="_Toc370884212"/>
      <w:bookmarkStart w:id="219" w:name="_Toc370884674"/>
      <w:bookmarkStart w:id="220" w:name="_Toc370884213"/>
      <w:bookmarkStart w:id="221" w:name="_Toc370884675"/>
      <w:bookmarkStart w:id="222" w:name="_Toc370884214"/>
      <w:bookmarkStart w:id="223" w:name="_Toc370884676"/>
      <w:bookmarkStart w:id="224" w:name="_Toc370884215"/>
      <w:bookmarkStart w:id="225" w:name="_Toc370884677"/>
      <w:bookmarkStart w:id="226" w:name="_Toc370710488"/>
      <w:bookmarkStart w:id="227" w:name="_Toc370710489"/>
      <w:bookmarkStart w:id="228" w:name="_Toc370710490"/>
      <w:bookmarkStart w:id="229" w:name="_Toc370710491"/>
      <w:bookmarkStart w:id="230" w:name="_Toc370710492"/>
      <w:bookmarkStart w:id="231" w:name="_Toc370710493"/>
      <w:bookmarkStart w:id="232" w:name="_Toc370710494"/>
      <w:bookmarkStart w:id="233" w:name="_Toc370710495"/>
      <w:bookmarkStart w:id="234" w:name="_Toc370710496"/>
      <w:bookmarkStart w:id="235" w:name="_Toc370710497"/>
      <w:bookmarkStart w:id="236" w:name="_Toc370710498"/>
      <w:bookmarkStart w:id="237" w:name="_Toc370710499"/>
      <w:bookmarkStart w:id="238" w:name="_Toc370710500"/>
      <w:bookmarkStart w:id="239" w:name="_Toc370816233"/>
      <w:bookmarkStart w:id="240" w:name="_Toc370821126"/>
      <w:bookmarkStart w:id="241" w:name="_Toc370822547"/>
      <w:bookmarkStart w:id="242" w:name="_Toc370829518"/>
      <w:bookmarkStart w:id="243" w:name="_Toc370883806"/>
      <w:bookmarkStart w:id="244" w:name="_Toc370883990"/>
      <w:bookmarkStart w:id="245" w:name="_Toc370884216"/>
      <w:bookmarkStart w:id="246" w:name="_Toc370884678"/>
      <w:bookmarkStart w:id="247" w:name="_Toc370816234"/>
      <w:bookmarkStart w:id="248" w:name="_Toc370821127"/>
      <w:bookmarkStart w:id="249" w:name="_Toc370822548"/>
      <w:bookmarkStart w:id="250" w:name="_Toc370829519"/>
      <w:bookmarkStart w:id="251" w:name="_Toc370883807"/>
      <w:bookmarkStart w:id="252" w:name="_Toc370883991"/>
      <w:bookmarkStart w:id="253" w:name="_Toc370884217"/>
      <w:bookmarkStart w:id="254" w:name="_Toc370884679"/>
      <w:bookmarkStart w:id="255" w:name="_Toc370816235"/>
      <w:bookmarkStart w:id="256" w:name="_Toc370821128"/>
      <w:bookmarkStart w:id="257" w:name="_Toc370822549"/>
      <w:bookmarkStart w:id="258" w:name="_Toc370829520"/>
      <w:bookmarkStart w:id="259" w:name="_Toc370883808"/>
      <w:bookmarkStart w:id="260" w:name="_Toc370883992"/>
      <w:bookmarkStart w:id="261" w:name="_Toc370884218"/>
      <w:bookmarkStart w:id="262" w:name="_Toc370884680"/>
      <w:bookmarkStart w:id="263" w:name="_Toc370816236"/>
      <w:bookmarkStart w:id="264" w:name="_Toc370821129"/>
      <w:bookmarkStart w:id="265" w:name="_Toc370822550"/>
      <w:bookmarkStart w:id="266" w:name="_Toc370829521"/>
      <w:bookmarkStart w:id="267" w:name="_Toc370883809"/>
      <w:bookmarkStart w:id="268" w:name="_Toc370883993"/>
      <w:bookmarkStart w:id="269" w:name="_Toc370884219"/>
      <w:bookmarkStart w:id="270" w:name="_Toc370884681"/>
      <w:bookmarkStart w:id="271" w:name="_Toc370886828"/>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r w:rsidRPr="003A2749">
        <w:rPr>
          <w:color w:val="auto"/>
        </w:rPr>
        <w:t>Model Descriptio</w:t>
      </w:r>
      <w:bookmarkEnd w:id="271"/>
      <w:r w:rsidR="002D2CD1">
        <w:rPr>
          <w:color w:val="auto"/>
        </w:rPr>
        <w:t>n</w:t>
      </w:r>
    </w:p>
    <w:p w:rsidR="00D1488F" w:rsidRPr="00F075FD" w:rsidRDefault="003A2749" w:rsidP="00685B06">
      <w:pPr>
        <w:pStyle w:val="Heading2"/>
        <w:rPr>
          <w:color w:val="000000" w:themeColor="text1"/>
        </w:rPr>
      </w:pPr>
      <w:bookmarkStart w:id="272" w:name="_Toc370886829"/>
      <w:bookmarkStart w:id="273" w:name="_Toc368477085"/>
      <w:r w:rsidRPr="003A2749">
        <w:rPr>
          <w:color w:val="000000" w:themeColor="text1"/>
        </w:rPr>
        <w:t>Model Theory &amp; Logic</w:t>
      </w:r>
      <w:bookmarkEnd w:id="272"/>
    </w:p>
    <w:p w:rsidR="009B48D6" w:rsidRDefault="00D1488F" w:rsidP="002D2CD1">
      <w:pPr>
        <w:jc w:val="both"/>
        <w:rPr>
          <w:color w:val="000000" w:themeColor="text1"/>
        </w:rPr>
      </w:pPr>
      <w:r>
        <w:rPr>
          <w:color w:val="000000" w:themeColor="text1"/>
        </w:rPr>
        <w:t>The model theory presented below is based on the specification documents [1] and [2] where the methodology was presented in detail. Please also see the references [3]-</w:t>
      </w:r>
      <w:r w:rsidR="002D2CD1">
        <w:rPr>
          <w:color w:val="000000" w:themeColor="text1"/>
        </w:rPr>
        <w:t>[10] for additional background and</w:t>
      </w:r>
      <w:r w:rsidR="00847252">
        <w:rPr>
          <w:color w:val="000000" w:themeColor="text1"/>
        </w:rPr>
        <w:t xml:space="preserve"> market practice</w:t>
      </w:r>
      <w:r w:rsidR="002D2CD1">
        <w:rPr>
          <w:color w:val="000000" w:themeColor="text1"/>
        </w:rPr>
        <w:t>.</w:t>
      </w:r>
    </w:p>
    <w:p w:rsidR="00262FEB" w:rsidRPr="00262FEB" w:rsidRDefault="0023747E" w:rsidP="00262FEB">
      <w:pPr>
        <w:pStyle w:val="Heading2"/>
        <w:numPr>
          <w:ilvl w:val="0"/>
          <w:numId w:val="0"/>
        </w:numPr>
        <w:rPr>
          <w:color w:val="auto"/>
          <w:u w:val="none"/>
        </w:rPr>
      </w:pPr>
      <w:r w:rsidRPr="00262FEB">
        <w:rPr>
          <w:color w:val="auto"/>
          <w:u w:val="none"/>
        </w:rPr>
        <w:t>4.1.1</w:t>
      </w:r>
      <w:r w:rsidRPr="00262FEB">
        <w:rPr>
          <w:color w:val="auto"/>
          <w:u w:val="none"/>
        </w:rPr>
        <w:tab/>
      </w:r>
      <w:r w:rsidR="002D2CD1" w:rsidRPr="00262FEB">
        <w:rPr>
          <w:color w:val="auto"/>
          <w:u w:val="none"/>
        </w:rPr>
        <w:t>Instruments</w:t>
      </w:r>
    </w:p>
    <w:p w:rsidR="002D539F" w:rsidRDefault="002D2CD1" w:rsidP="000577C5">
      <w:pPr>
        <w:jc w:val="both"/>
        <w:rPr>
          <w:color w:val="000000" w:themeColor="text1"/>
        </w:rPr>
      </w:pPr>
      <w:r>
        <w:rPr>
          <w:color w:val="000000" w:themeColor="text1"/>
        </w:rPr>
        <w:t>First, we describe the interest rate instruments to be used by this model. They include vanilla domestic deposit and swap instruments, OIS instruments, intra-currency basis swaps</w:t>
      </w:r>
      <w:r w:rsidR="00EF6FCA">
        <w:rPr>
          <w:color w:val="000000" w:themeColor="text1"/>
        </w:rPr>
        <w:t xml:space="preserve"> and cross-currency basis swaps (resetting and non-resetting).</w:t>
      </w:r>
    </w:p>
    <w:p w:rsidR="009D2D1A" w:rsidRDefault="009D2D1A" w:rsidP="009D2D1A">
      <w:pPr>
        <w:spacing w:after="0"/>
        <w:ind w:left="360"/>
        <w:jc w:val="both"/>
      </w:pPr>
      <w:r w:rsidRPr="0028524D">
        <w:rPr>
          <w:b/>
        </w:rPr>
        <w:t>Note</w:t>
      </w:r>
      <w:r>
        <w:t>:</w:t>
      </w:r>
      <w:r w:rsidRPr="0028524D">
        <w:t xml:space="preserve"> </w:t>
      </w:r>
    </w:p>
    <w:p w:rsidR="009B48D6" w:rsidRPr="009B48D6" w:rsidRDefault="009D2D1A" w:rsidP="00307556">
      <w:pPr>
        <w:pStyle w:val="ListParagraph"/>
        <w:numPr>
          <w:ilvl w:val="0"/>
          <w:numId w:val="12"/>
        </w:numPr>
        <w:rPr>
          <w:rFonts w:ascii="Arial" w:hAnsi="Arial" w:cs="Arial"/>
          <w:sz w:val="20"/>
          <w:szCs w:val="20"/>
        </w:rPr>
      </w:pPr>
      <w:r>
        <w:rPr>
          <w:rFonts w:ascii="Arial" w:hAnsi="Arial" w:cs="Arial"/>
          <w:sz w:val="20"/>
          <w:szCs w:val="20"/>
        </w:rPr>
        <w:t>We will use m for month and y for year. For example, 3m stands for 3 month and 2y for 2 year.</w:t>
      </w:r>
    </w:p>
    <w:p w:rsidR="009D2D1A" w:rsidRDefault="009D2D1A" w:rsidP="00307556">
      <w:pPr>
        <w:pStyle w:val="ListParagraph"/>
        <w:numPr>
          <w:ilvl w:val="0"/>
          <w:numId w:val="12"/>
        </w:numPr>
        <w:rPr>
          <w:rFonts w:ascii="Arial" w:hAnsi="Arial" w:cs="Arial"/>
          <w:sz w:val="20"/>
          <w:szCs w:val="20"/>
        </w:rPr>
      </w:pPr>
      <w:r w:rsidRPr="00847252">
        <w:rPr>
          <w:rFonts w:ascii="Arial" w:hAnsi="Arial" w:cs="Arial"/>
          <w:sz w:val="20"/>
          <w:szCs w:val="20"/>
        </w:rPr>
        <w:t>We will use the term LIBOR generically to denote the benchmark for the inter-bank term rates for any currency (e.g., in EUR, the term would stand for EURIBOR).</w:t>
      </w:r>
    </w:p>
    <w:p w:rsidR="00A442AB" w:rsidRPr="00F45634" w:rsidRDefault="00A442AB" w:rsidP="00A442AB">
      <w:pPr>
        <w:rPr>
          <w:b/>
          <w:color w:val="0070C0"/>
          <w:sz w:val="22"/>
          <w:szCs w:val="22"/>
        </w:rPr>
      </w:pPr>
      <w:r w:rsidRPr="00F45634">
        <w:rPr>
          <w:b/>
          <w:color w:val="0070C0"/>
          <w:sz w:val="22"/>
          <w:szCs w:val="22"/>
        </w:rPr>
        <w:lastRenderedPageBreak/>
        <w:t>4.1.1.1 Vanilla instruments</w:t>
      </w:r>
    </w:p>
    <w:p w:rsidR="00D7688A" w:rsidRPr="000577C5" w:rsidRDefault="002D2CD1" w:rsidP="0028524D">
      <w:pPr>
        <w:jc w:val="both"/>
      </w:pPr>
      <w:r w:rsidRPr="000577C5">
        <w:rPr>
          <w:color w:val="000000" w:themeColor="text1"/>
        </w:rPr>
        <w:t>The</w:t>
      </w:r>
      <w:r w:rsidR="000577C5" w:rsidRPr="000577C5">
        <w:rPr>
          <w:color w:val="000000" w:themeColor="text1"/>
        </w:rPr>
        <w:t xml:space="preserve">se include the deposit </w:t>
      </w:r>
      <w:r w:rsidR="000577C5">
        <w:rPr>
          <w:color w:val="000000" w:themeColor="text1"/>
        </w:rPr>
        <w:t xml:space="preserve">instruments </w:t>
      </w:r>
      <w:r w:rsidR="000577C5" w:rsidRPr="000577C5">
        <w:rPr>
          <w:color w:val="000000" w:themeColor="text1"/>
        </w:rPr>
        <w:t xml:space="preserve">and vanilla </w:t>
      </w:r>
      <w:r w:rsidR="00C036A5">
        <w:rPr>
          <w:color w:val="000000" w:themeColor="text1"/>
        </w:rPr>
        <w:t>(</w:t>
      </w:r>
      <w:r w:rsidR="000577C5" w:rsidRPr="000577C5">
        <w:rPr>
          <w:color w:val="000000" w:themeColor="text1"/>
        </w:rPr>
        <w:t>fixed vs. float</w:t>
      </w:r>
      <w:r w:rsidR="00C036A5">
        <w:rPr>
          <w:color w:val="000000" w:themeColor="text1"/>
        </w:rPr>
        <w:t>)</w:t>
      </w:r>
      <w:r w:rsidR="000577C5" w:rsidRPr="000577C5">
        <w:rPr>
          <w:color w:val="000000" w:themeColor="text1"/>
        </w:rPr>
        <w:t xml:space="preserve"> swap instruments. </w:t>
      </w:r>
      <w:r w:rsidR="00C036A5">
        <w:rPr>
          <w:color w:val="000000" w:themeColor="text1"/>
        </w:rPr>
        <w:t>A deposit instrument is a one-period instrument in which one earns the specified rate for the given tenor. A</w:t>
      </w:r>
      <w:r w:rsidR="000577C5" w:rsidRPr="000577C5">
        <w:rPr>
          <w:color w:val="000000" w:themeColor="text1"/>
        </w:rPr>
        <w:t xml:space="preserve"> vanilla </w:t>
      </w:r>
      <w:r w:rsidR="00C036A5">
        <w:rPr>
          <w:color w:val="000000" w:themeColor="text1"/>
        </w:rPr>
        <w:t>swap is</w:t>
      </w:r>
      <w:r w:rsidR="000577C5" w:rsidRPr="000577C5">
        <w:rPr>
          <w:color w:val="000000" w:themeColor="text1"/>
        </w:rPr>
        <w:t xml:space="preserve"> </w:t>
      </w:r>
      <w:r w:rsidR="00C036A5">
        <w:rPr>
          <w:color w:val="000000" w:themeColor="text1"/>
        </w:rPr>
        <w:t>a fixed vs. float swap</w:t>
      </w:r>
      <w:r w:rsidR="000577C5" w:rsidRPr="000577C5">
        <w:rPr>
          <w:color w:val="000000" w:themeColor="text1"/>
        </w:rPr>
        <w:t xml:space="preserve"> whose floating leg has the benchmark index </w:t>
      </w:r>
      <w:r w:rsidR="000577C5" w:rsidRPr="000577C5">
        <w:t xml:space="preserve">(we will also refer to that index as a standard or </w:t>
      </w:r>
      <w:r w:rsidR="00C036A5">
        <w:t xml:space="preserve">default floating index). </w:t>
      </w:r>
      <w:r w:rsidR="004030C0">
        <w:t>T</w:t>
      </w:r>
      <w:r w:rsidR="000577C5" w:rsidRPr="000577C5">
        <w:t xml:space="preserve">able </w:t>
      </w:r>
      <w:r w:rsidR="004030C0">
        <w:t xml:space="preserve">1 </w:t>
      </w:r>
      <w:r w:rsidR="000577C5" w:rsidRPr="000577C5">
        <w:t>below shows the benchmark floating index and its tenor for major currencies.</w:t>
      </w:r>
    </w:p>
    <w:p w:rsidR="00847252" w:rsidRPr="00F45634" w:rsidRDefault="00847252" w:rsidP="00C036A5">
      <w:pPr>
        <w:jc w:val="center"/>
        <w:rPr>
          <w:rFonts w:ascii="Times New Roman" w:hAnsi="Times New Roman"/>
          <w:b/>
          <w:color w:val="0070C0"/>
        </w:rPr>
      </w:pPr>
      <w:r w:rsidRPr="00F45634">
        <w:rPr>
          <w:rFonts w:ascii="Times New Roman" w:hAnsi="Times New Roman"/>
          <w:b/>
          <w:color w:val="0070C0"/>
        </w:rPr>
        <w:t>Table 1: Default (benchmark) floating rate index for major currencies</w:t>
      </w:r>
    </w:p>
    <w:tbl>
      <w:tblPr>
        <w:tblW w:w="5331" w:type="dxa"/>
        <w:tblInd w:w="2160" w:type="dxa"/>
        <w:tblLook w:val="04A0" w:firstRow="1" w:lastRow="0" w:firstColumn="1" w:lastColumn="0" w:noHBand="0" w:noVBand="1"/>
      </w:tblPr>
      <w:tblGrid>
        <w:gridCol w:w="960"/>
        <w:gridCol w:w="4371"/>
      </w:tblGrid>
      <w:tr w:rsidR="00847252" w:rsidRPr="000577C5" w:rsidTr="002B41B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7252" w:rsidRPr="000577C5" w:rsidRDefault="00847252" w:rsidP="002B41BE">
            <w:pPr>
              <w:spacing w:after="0"/>
              <w:jc w:val="both"/>
              <w:rPr>
                <w:rFonts w:ascii="Times New Roman" w:hAnsi="Times New Roman"/>
                <w:b/>
                <w:u w:val="single"/>
              </w:rPr>
            </w:pPr>
            <w:r w:rsidRPr="000577C5">
              <w:rPr>
                <w:rFonts w:ascii="Times New Roman" w:hAnsi="Times New Roman"/>
                <w:b/>
                <w:u w:val="single"/>
              </w:rPr>
              <w:t>CCY</w:t>
            </w:r>
          </w:p>
        </w:tc>
        <w:tc>
          <w:tcPr>
            <w:tcW w:w="4371" w:type="dxa"/>
            <w:tcBorders>
              <w:top w:val="single" w:sz="4" w:space="0" w:color="auto"/>
              <w:left w:val="nil"/>
              <w:bottom w:val="single" w:sz="4" w:space="0" w:color="auto"/>
              <w:right w:val="single" w:sz="4" w:space="0" w:color="auto"/>
            </w:tcBorders>
            <w:shd w:val="clear" w:color="auto" w:fill="auto"/>
            <w:noWrap/>
            <w:vAlign w:val="bottom"/>
            <w:hideMark/>
          </w:tcPr>
          <w:p w:rsidR="00847252" w:rsidRPr="000577C5" w:rsidRDefault="00847252" w:rsidP="002B41BE">
            <w:pPr>
              <w:spacing w:after="0"/>
              <w:jc w:val="both"/>
              <w:rPr>
                <w:rFonts w:ascii="Times New Roman" w:hAnsi="Times New Roman"/>
                <w:b/>
                <w:u w:val="single"/>
              </w:rPr>
            </w:pPr>
            <w:r w:rsidRPr="000577C5">
              <w:rPr>
                <w:rFonts w:ascii="Times New Roman" w:hAnsi="Times New Roman"/>
                <w:b/>
                <w:u w:val="single"/>
              </w:rPr>
              <w:t>Benchmark Floating Index and Tenor</w:t>
            </w:r>
          </w:p>
        </w:tc>
      </w:tr>
      <w:tr w:rsidR="00847252" w:rsidRPr="00EB0DBF" w:rsidTr="002B41B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7252" w:rsidRPr="00EB0DBF" w:rsidRDefault="00847252" w:rsidP="002B41BE">
            <w:pPr>
              <w:spacing w:after="0"/>
              <w:jc w:val="both"/>
              <w:rPr>
                <w:rFonts w:ascii="Times New Roman" w:hAnsi="Times New Roman"/>
                <w:color w:val="000000"/>
              </w:rPr>
            </w:pPr>
            <w:r w:rsidRPr="00EB0DBF">
              <w:rPr>
                <w:rFonts w:ascii="Times New Roman" w:hAnsi="Times New Roman"/>
                <w:color w:val="000000"/>
              </w:rPr>
              <w:t>USD</w:t>
            </w:r>
          </w:p>
        </w:tc>
        <w:tc>
          <w:tcPr>
            <w:tcW w:w="4371" w:type="dxa"/>
            <w:tcBorders>
              <w:top w:val="single" w:sz="4" w:space="0" w:color="auto"/>
              <w:left w:val="nil"/>
              <w:bottom w:val="single" w:sz="4" w:space="0" w:color="auto"/>
              <w:right w:val="single" w:sz="4" w:space="0" w:color="auto"/>
            </w:tcBorders>
            <w:shd w:val="clear" w:color="auto" w:fill="auto"/>
            <w:noWrap/>
            <w:vAlign w:val="bottom"/>
            <w:hideMark/>
          </w:tcPr>
          <w:p w:rsidR="00847252" w:rsidRPr="00EB0DBF" w:rsidRDefault="00847252" w:rsidP="002B41BE">
            <w:pPr>
              <w:spacing w:after="0"/>
              <w:jc w:val="both"/>
              <w:rPr>
                <w:rFonts w:ascii="Times New Roman" w:hAnsi="Times New Roman"/>
                <w:color w:val="000000"/>
              </w:rPr>
            </w:pPr>
            <w:r>
              <w:rPr>
                <w:rFonts w:ascii="Times New Roman" w:hAnsi="Times New Roman"/>
                <w:color w:val="000000"/>
              </w:rPr>
              <w:t xml:space="preserve">LIBOR </w:t>
            </w:r>
            <w:r w:rsidRPr="00EB0DBF">
              <w:rPr>
                <w:rFonts w:ascii="Times New Roman" w:hAnsi="Times New Roman"/>
                <w:color w:val="000000"/>
              </w:rPr>
              <w:t>3m</w:t>
            </w:r>
          </w:p>
        </w:tc>
      </w:tr>
      <w:tr w:rsidR="00847252" w:rsidRPr="00EB0DBF" w:rsidTr="002B41B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7252" w:rsidRPr="00EB0DBF" w:rsidRDefault="00847252" w:rsidP="002B41BE">
            <w:pPr>
              <w:spacing w:after="0"/>
              <w:jc w:val="both"/>
              <w:rPr>
                <w:rFonts w:ascii="Times New Roman" w:hAnsi="Times New Roman"/>
                <w:color w:val="000000"/>
              </w:rPr>
            </w:pPr>
            <w:r w:rsidRPr="00EB0DBF">
              <w:rPr>
                <w:rFonts w:ascii="Times New Roman" w:hAnsi="Times New Roman"/>
                <w:color w:val="000000"/>
              </w:rPr>
              <w:t>GBP</w:t>
            </w:r>
          </w:p>
        </w:tc>
        <w:tc>
          <w:tcPr>
            <w:tcW w:w="4371" w:type="dxa"/>
            <w:tcBorders>
              <w:top w:val="single" w:sz="4" w:space="0" w:color="auto"/>
              <w:left w:val="nil"/>
              <w:bottom w:val="single" w:sz="4" w:space="0" w:color="auto"/>
              <w:right w:val="single" w:sz="4" w:space="0" w:color="auto"/>
            </w:tcBorders>
            <w:shd w:val="clear" w:color="auto" w:fill="auto"/>
            <w:noWrap/>
            <w:vAlign w:val="bottom"/>
            <w:hideMark/>
          </w:tcPr>
          <w:p w:rsidR="00847252" w:rsidRPr="00EB0DBF" w:rsidRDefault="00847252" w:rsidP="002B41BE">
            <w:pPr>
              <w:spacing w:after="0"/>
              <w:jc w:val="both"/>
              <w:rPr>
                <w:rFonts w:ascii="Times New Roman" w:hAnsi="Times New Roman"/>
                <w:color w:val="000000"/>
              </w:rPr>
            </w:pPr>
            <w:r>
              <w:rPr>
                <w:rFonts w:ascii="Times New Roman" w:hAnsi="Times New Roman"/>
                <w:color w:val="000000"/>
              </w:rPr>
              <w:t>LIBOR</w:t>
            </w:r>
            <w:r w:rsidRPr="00EB0DBF">
              <w:rPr>
                <w:rFonts w:ascii="Times New Roman" w:hAnsi="Times New Roman"/>
                <w:color w:val="000000"/>
              </w:rPr>
              <w:t xml:space="preserve"> 6m</w:t>
            </w:r>
          </w:p>
        </w:tc>
      </w:tr>
      <w:tr w:rsidR="00847252" w:rsidRPr="00EB0DBF" w:rsidTr="002B41B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7252" w:rsidRPr="00EB0DBF" w:rsidRDefault="00847252" w:rsidP="002B41BE">
            <w:pPr>
              <w:spacing w:after="0"/>
              <w:jc w:val="both"/>
              <w:rPr>
                <w:rFonts w:ascii="Times New Roman" w:hAnsi="Times New Roman"/>
                <w:color w:val="000000"/>
              </w:rPr>
            </w:pPr>
            <w:r w:rsidRPr="00EB0DBF">
              <w:rPr>
                <w:rFonts w:ascii="Times New Roman" w:hAnsi="Times New Roman"/>
                <w:color w:val="000000"/>
              </w:rPr>
              <w:t>EUR</w:t>
            </w:r>
          </w:p>
        </w:tc>
        <w:tc>
          <w:tcPr>
            <w:tcW w:w="4371" w:type="dxa"/>
            <w:tcBorders>
              <w:top w:val="single" w:sz="4" w:space="0" w:color="auto"/>
              <w:left w:val="nil"/>
              <w:bottom w:val="single" w:sz="4" w:space="0" w:color="auto"/>
              <w:right w:val="single" w:sz="4" w:space="0" w:color="auto"/>
            </w:tcBorders>
            <w:shd w:val="clear" w:color="auto" w:fill="auto"/>
            <w:noWrap/>
            <w:vAlign w:val="bottom"/>
            <w:hideMark/>
          </w:tcPr>
          <w:p w:rsidR="00847252" w:rsidRPr="00EB0DBF" w:rsidRDefault="00847252" w:rsidP="002B41BE">
            <w:pPr>
              <w:spacing w:after="0"/>
              <w:jc w:val="both"/>
              <w:rPr>
                <w:rFonts w:ascii="Times New Roman" w:hAnsi="Times New Roman"/>
                <w:color w:val="000000"/>
              </w:rPr>
            </w:pPr>
            <w:r>
              <w:rPr>
                <w:rFonts w:ascii="Times New Roman" w:hAnsi="Times New Roman"/>
                <w:color w:val="000000"/>
              </w:rPr>
              <w:t>EURIBOR</w:t>
            </w:r>
            <w:r w:rsidRPr="00EB0DBF">
              <w:rPr>
                <w:rFonts w:ascii="Times New Roman" w:hAnsi="Times New Roman"/>
                <w:color w:val="000000"/>
              </w:rPr>
              <w:t xml:space="preserve"> </w:t>
            </w:r>
            <w:r>
              <w:rPr>
                <w:rFonts w:ascii="Times New Roman" w:hAnsi="Times New Roman"/>
                <w:color w:val="000000"/>
              </w:rPr>
              <w:t xml:space="preserve">6m </w:t>
            </w:r>
          </w:p>
        </w:tc>
      </w:tr>
      <w:tr w:rsidR="00847252" w:rsidRPr="00EB0DBF" w:rsidTr="002B41B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7252" w:rsidRPr="00EB0DBF" w:rsidRDefault="00847252" w:rsidP="002B41BE">
            <w:pPr>
              <w:spacing w:after="0"/>
              <w:jc w:val="both"/>
              <w:rPr>
                <w:rFonts w:ascii="Times New Roman" w:hAnsi="Times New Roman"/>
                <w:color w:val="000000"/>
              </w:rPr>
            </w:pPr>
            <w:r w:rsidRPr="00EB0DBF">
              <w:rPr>
                <w:rFonts w:ascii="Times New Roman" w:hAnsi="Times New Roman"/>
                <w:color w:val="000000"/>
              </w:rPr>
              <w:t>DKK</w:t>
            </w:r>
          </w:p>
        </w:tc>
        <w:tc>
          <w:tcPr>
            <w:tcW w:w="4371" w:type="dxa"/>
            <w:tcBorders>
              <w:top w:val="single" w:sz="4" w:space="0" w:color="auto"/>
              <w:left w:val="nil"/>
              <w:bottom w:val="single" w:sz="4" w:space="0" w:color="auto"/>
              <w:right w:val="single" w:sz="4" w:space="0" w:color="auto"/>
            </w:tcBorders>
            <w:shd w:val="clear" w:color="auto" w:fill="auto"/>
            <w:noWrap/>
            <w:vAlign w:val="bottom"/>
            <w:hideMark/>
          </w:tcPr>
          <w:p w:rsidR="00847252" w:rsidRPr="00EB0DBF" w:rsidRDefault="00847252" w:rsidP="002B41BE">
            <w:pPr>
              <w:spacing w:after="0"/>
              <w:jc w:val="both"/>
              <w:rPr>
                <w:rFonts w:ascii="Times New Roman" w:hAnsi="Times New Roman"/>
                <w:color w:val="000000"/>
              </w:rPr>
            </w:pPr>
            <w:r>
              <w:rPr>
                <w:rFonts w:ascii="Times New Roman" w:hAnsi="Times New Roman"/>
                <w:color w:val="000000"/>
              </w:rPr>
              <w:t>CIBOR</w:t>
            </w:r>
            <w:r w:rsidRPr="00EB0DBF">
              <w:rPr>
                <w:rFonts w:ascii="Times New Roman" w:hAnsi="Times New Roman"/>
                <w:color w:val="000000"/>
              </w:rPr>
              <w:t xml:space="preserve"> </w:t>
            </w:r>
            <w:r>
              <w:rPr>
                <w:rFonts w:ascii="Times New Roman" w:hAnsi="Times New Roman"/>
                <w:color w:val="000000"/>
              </w:rPr>
              <w:t xml:space="preserve">6m </w:t>
            </w:r>
          </w:p>
        </w:tc>
      </w:tr>
      <w:tr w:rsidR="00847252" w:rsidRPr="00EB0DBF" w:rsidTr="002B41B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7252" w:rsidRPr="00EB0DBF" w:rsidRDefault="00847252" w:rsidP="002B41BE">
            <w:pPr>
              <w:spacing w:after="0"/>
              <w:jc w:val="both"/>
              <w:rPr>
                <w:rFonts w:ascii="Times New Roman" w:hAnsi="Times New Roman"/>
                <w:color w:val="000000"/>
              </w:rPr>
            </w:pPr>
            <w:r w:rsidRPr="00EB0DBF">
              <w:rPr>
                <w:rFonts w:ascii="Times New Roman" w:hAnsi="Times New Roman"/>
                <w:color w:val="000000"/>
              </w:rPr>
              <w:t>CHF</w:t>
            </w:r>
          </w:p>
        </w:tc>
        <w:tc>
          <w:tcPr>
            <w:tcW w:w="4371" w:type="dxa"/>
            <w:tcBorders>
              <w:top w:val="single" w:sz="4" w:space="0" w:color="auto"/>
              <w:left w:val="nil"/>
              <w:bottom w:val="single" w:sz="4" w:space="0" w:color="auto"/>
              <w:right w:val="single" w:sz="4" w:space="0" w:color="auto"/>
            </w:tcBorders>
            <w:shd w:val="clear" w:color="auto" w:fill="auto"/>
            <w:noWrap/>
            <w:vAlign w:val="bottom"/>
            <w:hideMark/>
          </w:tcPr>
          <w:p w:rsidR="00847252" w:rsidRPr="00EB0DBF" w:rsidRDefault="00847252" w:rsidP="002B41BE">
            <w:pPr>
              <w:spacing w:after="0"/>
              <w:jc w:val="both"/>
              <w:rPr>
                <w:rFonts w:ascii="Times New Roman" w:hAnsi="Times New Roman"/>
                <w:color w:val="000000"/>
              </w:rPr>
            </w:pPr>
            <w:r>
              <w:rPr>
                <w:rFonts w:ascii="Times New Roman" w:hAnsi="Times New Roman"/>
                <w:color w:val="000000"/>
              </w:rPr>
              <w:t>LIBOR</w:t>
            </w:r>
            <w:r w:rsidRPr="00EB0DBF">
              <w:rPr>
                <w:rFonts w:ascii="Times New Roman" w:hAnsi="Times New Roman"/>
                <w:color w:val="000000"/>
              </w:rPr>
              <w:t xml:space="preserve"> </w:t>
            </w:r>
            <w:r>
              <w:rPr>
                <w:rFonts w:ascii="Times New Roman" w:hAnsi="Times New Roman"/>
                <w:color w:val="000000"/>
              </w:rPr>
              <w:t xml:space="preserve">6m </w:t>
            </w:r>
          </w:p>
        </w:tc>
      </w:tr>
      <w:tr w:rsidR="00847252" w:rsidRPr="00EB0DBF" w:rsidTr="002B41B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7252" w:rsidRPr="00EB0DBF" w:rsidRDefault="00847252" w:rsidP="002B41BE">
            <w:pPr>
              <w:spacing w:after="0"/>
              <w:jc w:val="both"/>
              <w:rPr>
                <w:rFonts w:ascii="Times New Roman" w:hAnsi="Times New Roman"/>
                <w:color w:val="000000"/>
              </w:rPr>
            </w:pPr>
            <w:r w:rsidRPr="00EB0DBF">
              <w:rPr>
                <w:rFonts w:ascii="Times New Roman" w:hAnsi="Times New Roman"/>
                <w:color w:val="000000"/>
              </w:rPr>
              <w:t>NOK</w:t>
            </w:r>
          </w:p>
        </w:tc>
        <w:tc>
          <w:tcPr>
            <w:tcW w:w="4371" w:type="dxa"/>
            <w:tcBorders>
              <w:top w:val="single" w:sz="4" w:space="0" w:color="auto"/>
              <w:left w:val="nil"/>
              <w:bottom w:val="single" w:sz="4" w:space="0" w:color="auto"/>
              <w:right w:val="single" w:sz="4" w:space="0" w:color="auto"/>
            </w:tcBorders>
            <w:shd w:val="clear" w:color="auto" w:fill="auto"/>
            <w:noWrap/>
            <w:vAlign w:val="bottom"/>
            <w:hideMark/>
          </w:tcPr>
          <w:p w:rsidR="00847252" w:rsidRPr="00EB0DBF" w:rsidRDefault="00847252" w:rsidP="002B41BE">
            <w:pPr>
              <w:spacing w:after="0"/>
              <w:jc w:val="both"/>
              <w:rPr>
                <w:rFonts w:ascii="Times New Roman" w:hAnsi="Times New Roman"/>
                <w:color w:val="000000"/>
              </w:rPr>
            </w:pPr>
            <w:r>
              <w:rPr>
                <w:rFonts w:ascii="Times New Roman" w:hAnsi="Times New Roman"/>
                <w:color w:val="000000"/>
              </w:rPr>
              <w:t xml:space="preserve">NIBOR 6m </w:t>
            </w:r>
          </w:p>
        </w:tc>
      </w:tr>
      <w:tr w:rsidR="00847252" w:rsidRPr="00EB0DBF" w:rsidTr="002B41B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7252" w:rsidRPr="00EB0DBF" w:rsidRDefault="00847252" w:rsidP="002B41BE">
            <w:pPr>
              <w:spacing w:after="0"/>
              <w:jc w:val="both"/>
              <w:rPr>
                <w:rFonts w:ascii="Times New Roman" w:hAnsi="Times New Roman"/>
                <w:color w:val="000000"/>
              </w:rPr>
            </w:pPr>
            <w:r w:rsidRPr="00EB0DBF">
              <w:rPr>
                <w:rFonts w:ascii="Times New Roman" w:hAnsi="Times New Roman"/>
                <w:color w:val="000000"/>
              </w:rPr>
              <w:t>JPY</w:t>
            </w:r>
          </w:p>
        </w:tc>
        <w:tc>
          <w:tcPr>
            <w:tcW w:w="4371" w:type="dxa"/>
            <w:tcBorders>
              <w:top w:val="single" w:sz="4" w:space="0" w:color="auto"/>
              <w:left w:val="nil"/>
              <w:bottom w:val="single" w:sz="4" w:space="0" w:color="auto"/>
              <w:right w:val="single" w:sz="4" w:space="0" w:color="auto"/>
            </w:tcBorders>
            <w:shd w:val="clear" w:color="auto" w:fill="auto"/>
            <w:noWrap/>
            <w:vAlign w:val="bottom"/>
            <w:hideMark/>
          </w:tcPr>
          <w:p w:rsidR="00847252" w:rsidRPr="00EB0DBF" w:rsidRDefault="00847252" w:rsidP="002B41BE">
            <w:pPr>
              <w:spacing w:after="0"/>
              <w:jc w:val="both"/>
              <w:rPr>
                <w:rFonts w:ascii="Times New Roman" w:hAnsi="Times New Roman"/>
                <w:color w:val="000000"/>
              </w:rPr>
            </w:pPr>
            <w:r>
              <w:rPr>
                <w:rFonts w:ascii="Times New Roman" w:hAnsi="Times New Roman"/>
                <w:color w:val="000000"/>
              </w:rPr>
              <w:t>LIBOR</w:t>
            </w:r>
            <w:r w:rsidRPr="00EB0DBF">
              <w:rPr>
                <w:rFonts w:ascii="Times New Roman" w:hAnsi="Times New Roman"/>
                <w:color w:val="000000"/>
              </w:rPr>
              <w:t xml:space="preserve"> </w:t>
            </w:r>
            <w:r>
              <w:rPr>
                <w:rFonts w:ascii="Times New Roman" w:hAnsi="Times New Roman"/>
                <w:color w:val="000000"/>
              </w:rPr>
              <w:t xml:space="preserve">6m </w:t>
            </w:r>
          </w:p>
        </w:tc>
      </w:tr>
      <w:tr w:rsidR="00847252" w:rsidRPr="00EB0DBF" w:rsidTr="002B41B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7252" w:rsidRPr="00EB0DBF" w:rsidRDefault="00847252" w:rsidP="002B41BE">
            <w:pPr>
              <w:spacing w:after="0"/>
              <w:jc w:val="both"/>
              <w:rPr>
                <w:rFonts w:ascii="Times New Roman" w:hAnsi="Times New Roman"/>
                <w:color w:val="000000"/>
              </w:rPr>
            </w:pPr>
            <w:r w:rsidRPr="00EB0DBF">
              <w:rPr>
                <w:rFonts w:ascii="Times New Roman" w:hAnsi="Times New Roman"/>
                <w:color w:val="000000"/>
              </w:rPr>
              <w:t>SEK</w:t>
            </w:r>
          </w:p>
        </w:tc>
        <w:tc>
          <w:tcPr>
            <w:tcW w:w="4371" w:type="dxa"/>
            <w:tcBorders>
              <w:top w:val="single" w:sz="4" w:space="0" w:color="auto"/>
              <w:left w:val="nil"/>
              <w:bottom w:val="single" w:sz="4" w:space="0" w:color="auto"/>
              <w:right w:val="single" w:sz="4" w:space="0" w:color="auto"/>
            </w:tcBorders>
            <w:shd w:val="clear" w:color="auto" w:fill="auto"/>
            <w:noWrap/>
            <w:vAlign w:val="bottom"/>
            <w:hideMark/>
          </w:tcPr>
          <w:p w:rsidR="00847252" w:rsidRPr="00EB0DBF" w:rsidRDefault="00847252" w:rsidP="002B41BE">
            <w:pPr>
              <w:spacing w:after="0"/>
              <w:jc w:val="both"/>
              <w:rPr>
                <w:rFonts w:ascii="Times New Roman" w:hAnsi="Times New Roman"/>
                <w:color w:val="000000"/>
              </w:rPr>
            </w:pPr>
            <w:r>
              <w:rPr>
                <w:rFonts w:ascii="Times New Roman" w:hAnsi="Times New Roman"/>
                <w:color w:val="000000"/>
              </w:rPr>
              <w:t>STIBOR</w:t>
            </w:r>
            <w:r w:rsidRPr="00EB0DBF">
              <w:rPr>
                <w:rFonts w:ascii="Times New Roman" w:hAnsi="Times New Roman"/>
                <w:color w:val="000000"/>
              </w:rPr>
              <w:t xml:space="preserve"> </w:t>
            </w:r>
            <w:r>
              <w:rPr>
                <w:rFonts w:ascii="Times New Roman" w:hAnsi="Times New Roman"/>
                <w:color w:val="000000"/>
              </w:rPr>
              <w:t xml:space="preserve">3m </w:t>
            </w:r>
          </w:p>
        </w:tc>
      </w:tr>
      <w:tr w:rsidR="00847252" w:rsidRPr="00EB0DBF" w:rsidTr="002B41B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7252" w:rsidRPr="00EB0DBF" w:rsidRDefault="00847252" w:rsidP="002B41BE">
            <w:pPr>
              <w:spacing w:after="0"/>
              <w:jc w:val="both"/>
              <w:rPr>
                <w:rFonts w:ascii="Times New Roman" w:hAnsi="Times New Roman"/>
                <w:color w:val="000000"/>
              </w:rPr>
            </w:pPr>
            <w:r w:rsidRPr="00EB0DBF">
              <w:rPr>
                <w:rFonts w:ascii="Times New Roman" w:hAnsi="Times New Roman"/>
                <w:color w:val="000000"/>
              </w:rPr>
              <w:t>AUD</w:t>
            </w:r>
          </w:p>
        </w:tc>
        <w:tc>
          <w:tcPr>
            <w:tcW w:w="4371" w:type="dxa"/>
            <w:tcBorders>
              <w:top w:val="single" w:sz="4" w:space="0" w:color="auto"/>
              <w:left w:val="nil"/>
              <w:bottom w:val="single" w:sz="4" w:space="0" w:color="auto"/>
              <w:right w:val="single" w:sz="4" w:space="0" w:color="auto"/>
            </w:tcBorders>
            <w:shd w:val="clear" w:color="auto" w:fill="auto"/>
            <w:noWrap/>
            <w:vAlign w:val="bottom"/>
            <w:hideMark/>
          </w:tcPr>
          <w:p w:rsidR="00847252" w:rsidRPr="00EB0DBF" w:rsidRDefault="00847252" w:rsidP="002B41BE">
            <w:pPr>
              <w:spacing w:after="0"/>
              <w:jc w:val="both"/>
              <w:rPr>
                <w:rFonts w:ascii="Times New Roman" w:hAnsi="Times New Roman"/>
                <w:color w:val="000000"/>
              </w:rPr>
            </w:pPr>
            <w:r>
              <w:rPr>
                <w:rFonts w:ascii="Times New Roman" w:hAnsi="Times New Roman"/>
                <w:color w:val="000000"/>
              </w:rPr>
              <w:t>BBR</w:t>
            </w:r>
            <w:r w:rsidRPr="00EB0DBF">
              <w:rPr>
                <w:rFonts w:ascii="Times New Roman" w:hAnsi="Times New Roman"/>
                <w:color w:val="000000"/>
              </w:rPr>
              <w:t xml:space="preserve"> </w:t>
            </w:r>
            <w:r>
              <w:rPr>
                <w:rFonts w:ascii="Times New Roman" w:hAnsi="Times New Roman"/>
                <w:color w:val="000000"/>
              </w:rPr>
              <w:t>3m</w:t>
            </w:r>
            <w:r w:rsidRPr="00EB0DBF">
              <w:rPr>
                <w:rFonts w:ascii="Times New Roman" w:hAnsi="Times New Roman"/>
                <w:color w:val="000000"/>
              </w:rPr>
              <w:t xml:space="preserve"> to 3yr maturity; 6mo thereafter</w:t>
            </w:r>
          </w:p>
        </w:tc>
      </w:tr>
    </w:tbl>
    <w:p w:rsidR="00847252" w:rsidRDefault="00847252" w:rsidP="002D539F">
      <w:pPr>
        <w:spacing w:after="0"/>
        <w:jc w:val="both"/>
      </w:pPr>
    </w:p>
    <w:p w:rsidR="00A442AB" w:rsidRDefault="00A442AB" w:rsidP="002D539F">
      <w:pPr>
        <w:spacing w:after="0"/>
        <w:jc w:val="both"/>
        <w:rPr>
          <w:b/>
          <w:color w:val="00B0F0"/>
          <w:sz w:val="22"/>
          <w:szCs w:val="22"/>
        </w:rPr>
      </w:pPr>
    </w:p>
    <w:p w:rsidR="00A442AB" w:rsidRPr="00FE35A5" w:rsidRDefault="00A442AB" w:rsidP="002D539F">
      <w:pPr>
        <w:spacing w:after="0"/>
        <w:jc w:val="both"/>
        <w:rPr>
          <w:b/>
          <w:color w:val="0070C0"/>
          <w:sz w:val="22"/>
          <w:szCs w:val="22"/>
        </w:rPr>
      </w:pPr>
      <w:r w:rsidRPr="00FE35A5">
        <w:rPr>
          <w:b/>
          <w:color w:val="0070C0"/>
          <w:sz w:val="22"/>
          <w:szCs w:val="22"/>
        </w:rPr>
        <w:t>4.1.1.2</w:t>
      </w:r>
      <w:r w:rsidRPr="00FE35A5">
        <w:rPr>
          <w:b/>
          <w:color w:val="0070C0"/>
          <w:sz w:val="22"/>
          <w:szCs w:val="22"/>
        </w:rPr>
        <w:tab/>
        <w:t>OIS Instruments</w:t>
      </w:r>
    </w:p>
    <w:p w:rsidR="000577C5" w:rsidRPr="000577C5" w:rsidRDefault="000577C5" w:rsidP="0028524D">
      <w:pPr>
        <w:pStyle w:val="ListParagraph"/>
        <w:autoSpaceDE w:val="0"/>
        <w:autoSpaceDN w:val="0"/>
        <w:adjustRightInd w:val="0"/>
        <w:spacing w:after="0"/>
        <w:jc w:val="both"/>
        <w:rPr>
          <w:rFonts w:ascii="Arial" w:eastAsia="Calibri" w:hAnsi="Arial" w:cs="Arial"/>
          <w:b/>
          <w:bCs/>
          <w:color w:val="0091CA"/>
          <w:sz w:val="20"/>
          <w:szCs w:val="20"/>
          <w:shd w:val="clear" w:color="0094D7" w:fill="auto"/>
        </w:rPr>
      </w:pPr>
      <w:r w:rsidRPr="000577C5">
        <w:rPr>
          <w:rFonts w:ascii="Arial" w:hAnsi="Arial" w:cs="Arial"/>
          <w:sz w:val="20"/>
          <w:szCs w:val="20"/>
        </w:rPr>
        <w:t xml:space="preserve">An OIS (overnight indexed swap) is a derivative contract on the total return of a reference rate that is compounded daily over a set time period. In the U.S. dollar market, the reference rate is the effective FED FUNDS rate. It is calculated and released by the Federal Reserve each day in its H.15 Report and is the weighted average of brokered trades between banks for overnight ownership of deposits at the Fed (i.e., bank reserves). Note that the </w:t>
      </w:r>
      <w:r w:rsidRPr="000577C5">
        <w:rPr>
          <w:rFonts w:ascii="Arial" w:hAnsi="Arial" w:cs="Arial"/>
          <w:i/>
          <w:iCs/>
          <w:sz w:val="20"/>
          <w:szCs w:val="20"/>
        </w:rPr>
        <w:t xml:space="preserve">effective </w:t>
      </w:r>
      <w:r w:rsidRPr="000577C5">
        <w:rPr>
          <w:rFonts w:ascii="Arial" w:hAnsi="Arial" w:cs="Arial"/>
          <w:sz w:val="20"/>
          <w:szCs w:val="20"/>
        </w:rPr>
        <w:t xml:space="preserve">fed funds rate is not necessarily equal to the </w:t>
      </w:r>
      <w:r w:rsidRPr="000577C5">
        <w:rPr>
          <w:rFonts w:ascii="Arial" w:hAnsi="Arial" w:cs="Arial"/>
          <w:i/>
          <w:iCs/>
          <w:sz w:val="20"/>
          <w:szCs w:val="20"/>
        </w:rPr>
        <w:t xml:space="preserve">target </w:t>
      </w:r>
      <w:r w:rsidRPr="000577C5">
        <w:rPr>
          <w:rFonts w:ascii="Arial" w:hAnsi="Arial" w:cs="Arial"/>
          <w:sz w:val="20"/>
          <w:szCs w:val="20"/>
        </w:rPr>
        <w:t>rate set by the Federal Open Market Committee (FOMC) and announced at regularly scheduled FOMC meetings. The Fed merely aims to keep the effective rate close to its target via open market operations of buying and selling securities. In the Euro-zone, the OIS reference rate is EONIA (Euro Overnight Index Average), which essentially is the 1-day interbank rate. In the U.K., the reference rate is SONIA (Sterling Overnight Index Average).</w:t>
      </w:r>
      <w:r>
        <w:rPr>
          <w:rFonts w:ascii="Arial" w:hAnsi="Arial" w:cs="Arial"/>
          <w:sz w:val="20"/>
          <w:szCs w:val="20"/>
        </w:rPr>
        <w:t xml:space="preserve"> </w:t>
      </w:r>
      <w:r w:rsidRPr="000577C5">
        <w:rPr>
          <w:rFonts w:ascii="Arial" w:hAnsi="Arial" w:cs="Arial"/>
          <w:sz w:val="20"/>
          <w:szCs w:val="20"/>
        </w:rPr>
        <w:t>We will simply call the OIS reference rate for any currency the “OIS index”, irr</w:t>
      </w:r>
      <w:r w:rsidR="004030C0">
        <w:rPr>
          <w:rFonts w:ascii="Arial" w:hAnsi="Arial" w:cs="Arial"/>
          <w:sz w:val="20"/>
          <w:szCs w:val="20"/>
        </w:rPr>
        <w:t>espective of the currency. T</w:t>
      </w:r>
      <w:r w:rsidRPr="000577C5">
        <w:rPr>
          <w:rFonts w:ascii="Arial" w:hAnsi="Arial" w:cs="Arial"/>
          <w:sz w:val="20"/>
          <w:szCs w:val="20"/>
        </w:rPr>
        <w:t xml:space="preserve">able </w:t>
      </w:r>
      <w:r w:rsidR="004030C0">
        <w:rPr>
          <w:rFonts w:ascii="Arial" w:hAnsi="Arial" w:cs="Arial"/>
          <w:sz w:val="20"/>
          <w:szCs w:val="20"/>
        </w:rPr>
        <w:t xml:space="preserve">2 </w:t>
      </w:r>
      <w:r w:rsidRPr="000577C5">
        <w:rPr>
          <w:rFonts w:ascii="Arial" w:hAnsi="Arial" w:cs="Arial"/>
          <w:sz w:val="20"/>
          <w:szCs w:val="20"/>
        </w:rPr>
        <w:t>below shows the OIS index for major currencies</w:t>
      </w:r>
      <w:r>
        <w:rPr>
          <w:rFonts w:ascii="Arial" w:hAnsi="Arial" w:cs="Arial"/>
          <w:sz w:val="20"/>
          <w:szCs w:val="20"/>
        </w:rPr>
        <w:t>.</w:t>
      </w:r>
    </w:p>
    <w:p w:rsidR="000577C5" w:rsidRPr="003D4190" w:rsidRDefault="000577C5" w:rsidP="0028524D">
      <w:pPr>
        <w:jc w:val="center"/>
        <w:rPr>
          <w:rFonts w:ascii="Times New Roman" w:hAnsi="Times New Roman"/>
          <w:b/>
          <w:color w:val="0070C0"/>
        </w:rPr>
      </w:pPr>
      <w:r w:rsidRPr="003D4190">
        <w:rPr>
          <w:rFonts w:ascii="Times New Roman" w:hAnsi="Times New Roman"/>
          <w:b/>
          <w:color w:val="0070C0"/>
        </w:rPr>
        <w:t>Table 2: OIS index for major currencies</w:t>
      </w:r>
    </w:p>
    <w:tbl>
      <w:tblPr>
        <w:tblW w:w="5331" w:type="dxa"/>
        <w:tblInd w:w="2160" w:type="dxa"/>
        <w:tblLook w:val="04A0" w:firstRow="1" w:lastRow="0" w:firstColumn="1" w:lastColumn="0" w:noHBand="0" w:noVBand="1"/>
      </w:tblPr>
      <w:tblGrid>
        <w:gridCol w:w="960"/>
        <w:gridCol w:w="4371"/>
      </w:tblGrid>
      <w:tr w:rsidR="000577C5" w:rsidRPr="003D4190" w:rsidTr="0028524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77C5" w:rsidRPr="003D4190" w:rsidRDefault="000577C5" w:rsidP="000577C5">
            <w:pPr>
              <w:spacing w:after="0"/>
              <w:jc w:val="both"/>
              <w:rPr>
                <w:rFonts w:ascii="Times New Roman" w:hAnsi="Times New Roman"/>
                <w:b/>
                <w:color w:val="000000"/>
                <w:sz w:val="18"/>
                <w:szCs w:val="18"/>
                <w:u w:val="single"/>
              </w:rPr>
            </w:pPr>
            <w:r w:rsidRPr="003D4190">
              <w:rPr>
                <w:rFonts w:ascii="Times New Roman" w:hAnsi="Times New Roman"/>
                <w:b/>
                <w:color w:val="000000"/>
                <w:sz w:val="18"/>
                <w:szCs w:val="18"/>
                <w:u w:val="single"/>
              </w:rPr>
              <w:t>CCY</w:t>
            </w:r>
          </w:p>
        </w:tc>
        <w:tc>
          <w:tcPr>
            <w:tcW w:w="4371" w:type="dxa"/>
            <w:tcBorders>
              <w:top w:val="single" w:sz="4" w:space="0" w:color="auto"/>
              <w:left w:val="nil"/>
              <w:bottom w:val="single" w:sz="4" w:space="0" w:color="auto"/>
              <w:right w:val="single" w:sz="4" w:space="0" w:color="auto"/>
            </w:tcBorders>
            <w:shd w:val="clear" w:color="auto" w:fill="auto"/>
            <w:noWrap/>
            <w:vAlign w:val="bottom"/>
            <w:hideMark/>
          </w:tcPr>
          <w:p w:rsidR="000577C5" w:rsidRPr="003D4190" w:rsidRDefault="000577C5" w:rsidP="000577C5">
            <w:pPr>
              <w:spacing w:after="0"/>
              <w:jc w:val="both"/>
              <w:rPr>
                <w:rFonts w:ascii="Times New Roman" w:hAnsi="Times New Roman"/>
                <w:b/>
                <w:color w:val="000000"/>
                <w:sz w:val="18"/>
                <w:szCs w:val="18"/>
                <w:u w:val="single"/>
              </w:rPr>
            </w:pPr>
            <w:r w:rsidRPr="003D4190">
              <w:rPr>
                <w:rFonts w:ascii="Times New Roman" w:hAnsi="Times New Roman"/>
                <w:b/>
                <w:color w:val="000000"/>
                <w:sz w:val="18"/>
                <w:szCs w:val="18"/>
                <w:u w:val="single"/>
              </w:rPr>
              <w:t>Benchmark Overnight Index</w:t>
            </w:r>
          </w:p>
        </w:tc>
      </w:tr>
      <w:tr w:rsidR="000577C5" w:rsidRPr="003D4190" w:rsidTr="0028524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77C5" w:rsidRPr="003D4190" w:rsidRDefault="000577C5" w:rsidP="000577C5">
            <w:pPr>
              <w:spacing w:after="0"/>
              <w:jc w:val="both"/>
              <w:rPr>
                <w:rFonts w:ascii="Times New Roman" w:hAnsi="Times New Roman"/>
                <w:color w:val="000000"/>
                <w:sz w:val="18"/>
                <w:szCs w:val="18"/>
              </w:rPr>
            </w:pPr>
            <w:r w:rsidRPr="003D4190">
              <w:rPr>
                <w:rFonts w:ascii="Times New Roman" w:hAnsi="Times New Roman"/>
                <w:color w:val="000000"/>
                <w:sz w:val="18"/>
                <w:szCs w:val="18"/>
              </w:rPr>
              <w:t>USD</w:t>
            </w:r>
          </w:p>
        </w:tc>
        <w:tc>
          <w:tcPr>
            <w:tcW w:w="4371" w:type="dxa"/>
            <w:tcBorders>
              <w:top w:val="single" w:sz="4" w:space="0" w:color="auto"/>
              <w:left w:val="nil"/>
              <w:bottom w:val="single" w:sz="4" w:space="0" w:color="auto"/>
              <w:right w:val="single" w:sz="4" w:space="0" w:color="auto"/>
            </w:tcBorders>
            <w:shd w:val="clear" w:color="auto" w:fill="auto"/>
            <w:noWrap/>
            <w:vAlign w:val="bottom"/>
            <w:hideMark/>
          </w:tcPr>
          <w:p w:rsidR="000577C5" w:rsidRPr="003D4190" w:rsidRDefault="000577C5" w:rsidP="000577C5">
            <w:pPr>
              <w:spacing w:after="0"/>
              <w:jc w:val="both"/>
              <w:rPr>
                <w:rFonts w:ascii="Times New Roman" w:hAnsi="Times New Roman"/>
                <w:color w:val="000000"/>
                <w:sz w:val="18"/>
                <w:szCs w:val="18"/>
              </w:rPr>
            </w:pPr>
            <w:r w:rsidRPr="003D4190">
              <w:rPr>
                <w:rFonts w:ascii="Times New Roman" w:hAnsi="Times New Roman"/>
                <w:color w:val="000000"/>
                <w:sz w:val="18"/>
                <w:szCs w:val="18"/>
              </w:rPr>
              <w:t>FED FUNDS</w:t>
            </w:r>
          </w:p>
        </w:tc>
      </w:tr>
      <w:tr w:rsidR="000577C5" w:rsidRPr="003D4190" w:rsidTr="0028524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77C5" w:rsidRPr="003D4190" w:rsidRDefault="000577C5" w:rsidP="000577C5">
            <w:pPr>
              <w:spacing w:after="0"/>
              <w:jc w:val="both"/>
              <w:rPr>
                <w:rFonts w:ascii="Times New Roman" w:hAnsi="Times New Roman"/>
                <w:color w:val="000000"/>
                <w:sz w:val="18"/>
                <w:szCs w:val="18"/>
              </w:rPr>
            </w:pPr>
            <w:r w:rsidRPr="003D4190">
              <w:rPr>
                <w:rFonts w:ascii="Times New Roman" w:hAnsi="Times New Roman"/>
                <w:color w:val="000000"/>
                <w:sz w:val="18"/>
                <w:szCs w:val="18"/>
              </w:rPr>
              <w:t>GBP</w:t>
            </w:r>
          </w:p>
        </w:tc>
        <w:tc>
          <w:tcPr>
            <w:tcW w:w="4371" w:type="dxa"/>
            <w:tcBorders>
              <w:top w:val="single" w:sz="4" w:space="0" w:color="auto"/>
              <w:left w:val="nil"/>
              <w:bottom w:val="single" w:sz="4" w:space="0" w:color="auto"/>
              <w:right w:val="single" w:sz="4" w:space="0" w:color="auto"/>
            </w:tcBorders>
            <w:shd w:val="clear" w:color="auto" w:fill="auto"/>
            <w:noWrap/>
            <w:vAlign w:val="bottom"/>
            <w:hideMark/>
          </w:tcPr>
          <w:p w:rsidR="000577C5" w:rsidRPr="003D4190" w:rsidRDefault="000577C5" w:rsidP="000577C5">
            <w:pPr>
              <w:spacing w:after="0"/>
              <w:jc w:val="both"/>
              <w:rPr>
                <w:rFonts w:ascii="Times New Roman" w:hAnsi="Times New Roman"/>
                <w:color w:val="000000"/>
                <w:sz w:val="18"/>
                <w:szCs w:val="18"/>
              </w:rPr>
            </w:pPr>
            <w:r w:rsidRPr="003D4190">
              <w:rPr>
                <w:rFonts w:ascii="Times New Roman" w:hAnsi="Times New Roman"/>
                <w:color w:val="000000"/>
                <w:sz w:val="18"/>
                <w:szCs w:val="18"/>
              </w:rPr>
              <w:t>SONIA</w:t>
            </w:r>
          </w:p>
        </w:tc>
      </w:tr>
      <w:tr w:rsidR="000577C5" w:rsidRPr="003D4190" w:rsidTr="0028524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77C5" w:rsidRPr="003D4190" w:rsidRDefault="000577C5" w:rsidP="000577C5">
            <w:pPr>
              <w:spacing w:after="0"/>
              <w:jc w:val="both"/>
              <w:rPr>
                <w:rFonts w:ascii="Times New Roman" w:hAnsi="Times New Roman"/>
                <w:color w:val="000000"/>
                <w:sz w:val="18"/>
                <w:szCs w:val="18"/>
              </w:rPr>
            </w:pPr>
            <w:r w:rsidRPr="003D4190">
              <w:rPr>
                <w:rFonts w:ascii="Times New Roman" w:hAnsi="Times New Roman"/>
                <w:color w:val="000000"/>
                <w:sz w:val="18"/>
                <w:szCs w:val="18"/>
              </w:rPr>
              <w:t>EUR</w:t>
            </w:r>
          </w:p>
        </w:tc>
        <w:tc>
          <w:tcPr>
            <w:tcW w:w="4371" w:type="dxa"/>
            <w:tcBorders>
              <w:top w:val="single" w:sz="4" w:space="0" w:color="auto"/>
              <w:left w:val="nil"/>
              <w:bottom w:val="single" w:sz="4" w:space="0" w:color="auto"/>
              <w:right w:val="single" w:sz="4" w:space="0" w:color="auto"/>
            </w:tcBorders>
            <w:shd w:val="clear" w:color="auto" w:fill="auto"/>
            <w:noWrap/>
            <w:vAlign w:val="bottom"/>
            <w:hideMark/>
          </w:tcPr>
          <w:p w:rsidR="000577C5" w:rsidRPr="003D4190" w:rsidRDefault="000577C5" w:rsidP="000577C5">
            <w:pPr>
              <w:spacing w:after="0"/>
              <w:jc w:val="both"/>
              <w:rPr>
                <w:rFonts w:ascii="Times New Roman" w:hAnsi="Times New Roman"/>
                <w:color w:val="000000"/>
                <w:sz w:val="18"/>
                <w:szCs w:val="18"/>
              </w:rPr>
            </w:pPr>
            <w:r w:rsidRPr="003D4190">
              <w:rPr>
                <w:rFonts w:ascii="Times New Roman" w:hAnsi="Times New Roman"/>
                <w:color w:val="000000"/>
                <w:sz w:val="18"/>
                <w:szCs w:val="18"/>
              </w:rPr>
              <w:t xml:space="preserve">EONIA </w:t>
            </w:r>
          </w:p>
        </w:tc>
      </w:tr>
      <w:tr w:rsidR="000577C5" w:rsidRPr="003D4190" w:rsidTr="0028524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77C5" w:rsidRPr="003D4190" w:rsidRDefault="000577C5" w:rsidP="000577C5">
            <w:pPr>
              <w:spacing w:after="0"/>
              <w:jc w:val="both"/>
              <w:rPr>
                <w:rFonts w:ascii="Times New Roman" w:hAnsi="Times New Roman"/>
                <w:color w:val="000000"/>
                <w:sz w:val="18"/>
                <w:szCs w:val="18"/>
              </w:rPr>
            </w:pPr>
            <w:r w:rsidRPr="003D4190">
              <w:rPr>
                <w:rFonts w:ascii="Times New Roman" w:hAnsi="Times New Roman"/>
                <w:color w:val="000000"/>
                <w:sz w:val="18"/>
                <w:szCs w:val="18"/>
              </w:rPr>
              <w:t>DKK</w:t>
            </w:r>
          </w:p>
        </w:tc>
        <w:tc>
          <w:tcPr>
            <w:tcW w:w="4371" w:type="dxa"/>
            <w:tcBorders>
              <w:top w:val="single" w:sz="4" w:space="0" w:color="auto"/>
              <w:left w:val="nil"/>
              <w:bottom w:val="single" w:sz="4" w:space="0" w:color="auto"/>
              <w:right w:val="single" w:sz="4" w:space="0" w:color="auto"/>
            </w:tcBorders>
            <w:shd w:val="clear" w:color="auto" w:fill="auto"/>
            <w:noWrap/>
            <w:vAlign w:val="bottom"/>
            <w:hideMark/>
          </w:tcPr>
          <w:p w:rsidR="000577C5" w:rsidRPr="003D4190" w:rsidRDefault="000577C5" w:rsidP="000577C5">
            <w:pPr>
              <w:spacing w:after="0"/>
              <w:jc w:val="both"/>
              <w:rPr>
                <w:rFonts w:ascii="Times New Roman" w:hAnsi="Times New Roman"/>
                <w:color w:val="000000"/>
                <w:sz w:val="18"/>
                <w:szCs w:val="18"/>
              </w:rPr>
            </w:pPr>
            <w:r w:rsidRPr="003D4190">
              <w:rPr>
                <w:rFonts w:ascii="Times New Roman" w:hAnsi="Times New Roman"/>
                <w:color w:val="000000"/>
                <w:sz w:val="18"/>
                <w:szCs w:val="18"/>
              </w:rPr>
              <w:t xml:space="preserve">DIKKOIS </w:t>
            </w:r>
          </w:p>
        </w:tc>
      </w:tr>
      <w:tr w:rsidR="000577C5" w:rsidRPr="003D4190" w:rsidTr="0028524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77C5" w:rsidRPr="003D4190" w:rsidRDefault="000577C5" w:rsidP="000577C5">
            <w:pPr>
              <w:spacing w:after="0"/>
              <w:jc w:val="both"/>
              <w:rPr>
                <w:rFonts w:ascii="Times New Roman" w:hAnsi="Times New Roman"/>
                <w:color w:val="000000"/>
                <w:sz w:val="18"/>
                <w:szCs w:val="18"/>
              </w:rPr>
            </w:pPr>
            <w:r w:rsidRPr="003D4190">
              <w:rPr>
                <w:rFonts w:ascii="Times New Roman" w:hAnsi="Times New Roman"/>
                <w:color w:val="000000"/>
                <w:sz w:val="18"/>
                <w:szCs w:val="18"/>
              </w:rPr>
              <w:t>HKD</w:t>
            </w:r>
          </w:p>
        </w:tc>
        <w:tc>
          <w:tcPr>
            <w:tcW w:w="4371" w:type="dxa"/>
            <w:tcBorders>
              <w:top w:val="single" w:sz="4" w:space="0" w:color="auto"/>
              <w:left w:val="nil"/>
              <w:bottom w:val="single" w:sz="4" w:space="0" w:color="auto"/>
              <w:right w:val="single" w:sz="4" w:space="0" w:color="auto"/>
            </w:tcBorders>
            <w:shd w:val="clear" w:color="auto" w:fill="auto"/>
            <w:noWrap/>
            <w:vAlign w:val="bottom"/>
            <w:hideMark/>
          </w:tcPr>
          <w:p w:rsidR="000577C5" w:rsidRPr="003D4190" w:rsidRDefault="000577C5" w:rsidP="000577C5">
            <w:pPr>
              <w:spacing w:after="0"/>
              <w:jc w:val="both"/>
              <w:rPr>
                <w:rFonts w:ascii="Times New Roman" w:hAnsi="Times New Roman"/>
                <w:color w:val="000000"/>
                <w:sz w:val="18"/>
                <w:szCs w:val="18"/>
              </w:rPr>
            </w:pPr>
            <w:r w:rsidRPr="003D4190">
              <w:rPr>
                <w:rFonts w:ascii="Times New Roman" w:hAnsi="Times New Roman"/>
                <w:color w:val="000000"/>
                <w:sz w:val="18"/>
                <w:szCs w:val="18"/>
              </w:rPr>
              <w:t xml:space="preserve">HONIX </w:t>
            </w:r>
          </w:p>
        </w:tc>
      </w:tr>
      <w:tr w:rsidR="000577C5" w:rsidRPr="003D4190" w:rsidTr="0028524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77C5" w:rsidRPr="003D4190" w:rsidRDefault="000577C5" w:rsidP="000577C5">
            <w:pPr>
              <w:spacing w:after="0"/>
              <w:jc w:val="both"/>
              <w:rPr>
                <w:rFonts w:ascii="Times New Roman" w:hAnsi="Times New Roman"/>
                <w:color w:val="000000"/>
                <w:sz w:val="18"/>
                <w:szCs w:val="18"/>
              </w:rPr>
            </w:pPr>
            <w:r w:rsidRPr="003D4190">
              <w:rPr>
                <w:rFonts w:ascii="Times New Roman" w:hAnsi="Times New Roman"/>
                <w:color w:val="000000"/>
                <w:sz w:val="18"/>
                <w:szCs w:val="18"/>
              </w:rPr>
              <w:t>CAD</w:t>
            </w:r>
          </w:p>
        </w:tc>
        <w:tc>
          <w:tcPr>
            <w:tcW w:w="4371" w:type="dxa"/>
            <w:tcBorders>
              <w:top w:val="single" w:sz="4" w:space="0" w:color="auto"/>
              <w:left w:val="nil"/>
              <w:bottom w:val="single" w:sz="4" w:space="0" w:color="auto"/>
              <w:right w:val="single" w:sz="4" w:space="0" w:color="auto"/>
            </w:tcBorders>
            <w:shd w:val="clear" w:color="auto" w:fill="auto"/>
            <w:noWrap/>
            <w:vAlign w:val="bottom"/>
            <w:hideMark/>
          </w:tcPr>
          <w:p w:rsidR="000577C5" w:rsidRPr="003D4190" w:rsidRDefault="000577C5" w:rsidP="000577C5">
            <w:pPr>
              <w:spacing w:after="0"/>
              <w:jc w:val="both"/>
              <w:rPr>
                <w:rFonts w:ascii="Times New Roman" w:hAnsi="Times New Roman"/>
                <w:color w:val="000000"/>
                <w:sz w:val="18"/>
                <w:szCs w:val="18"/>
              </w:rPr>
            </w:pPr>
            <w:r w:rsidRPr="003D4190">
              <w:rPr>
                <w:rFonts w:ascii="Times New Roman" w:hAnsi="Times New Roman"/>
                <w:color w:val="000000"/>
                <w:sz w:val="18"/>
                <w:szCs w:val="18"/>
              </w:rPr>
              <w:t xml:space="preserve">CORRA </w:t>
            </w:r>
          </w:p>
        </w:tc>
      </w:tr>
      <w:tr w:rsidR="000577C5" w:rsidRPr="003D4190" w:rsidTr="0028524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77C5" w:rsidRPr="003D4190" w:rsidRDefault="000577C5" w:rsidP="000577C5">
            <w:pPr>
              <w:spacing w:after="0"/>
              <w:jc w:val="both"/>
              <w:rPr>
                <w:rFonts w:ascii="Times New Roman" w:hAnsi="Times New Roman"/>
                <w:color w:val="000000"/>
                <w:sz w:val="18"/>
                <w:szCs w:val="18"/>
              </w:rPr>
            </w:pPr>
            <w:r w:rsidRPr="003D4190">
              <w:rPr>
                <w:rFonts w:ascii="Times New Roman" w:hAnsi="Times New Roman"/>
                <w:color w:val="000000"/>
                <w:sz w:val="18"/>
                <w:szCs w:val="18"/>
              </w:rPr>
              <w:t>JPY</w:t>
            </w:r>
          </w:p>
        </w:tc>
        <w:tc>
          <w:tcPr>
            <w:tcW w:w="4371" w:type="dxa"/>
            <w:tcBorders>
              <w:top w:val="single" w:sz="4" w:space="0" w:color="auto"/>
              <w:left w:val="nil"/>
              <w:bottom w:val="single" w:sz="4" w:space="0" w:color="auto"/>
              <w:right w:val="single" w:sz="4" w:space="0" w:color="auto"/>
            </w:tcBorders>
            <w:shd w:val="clear" w:color="auto" w:fill="auto"/>
            <w:noWrap/>
            <w:vAlign w:val="bottom"/>
            <w:hideMark/>
          </w:tcPr>
          <w:p w:rsidR="000577C5" w:rsidRPr="003D4190" w:rsidRDefault="000577C5" w:rsidP="000577C5">
            <w:pPr>
              <w:spacing w:after="0"/>
              <w:jc w:val="both"/>
              <w:rPr>
                <w:rFonts w:ascii="Times New Roman" w:hAnsi="Times New Roman"/>
                <w:color w:val="000000"/>
                <w:sz w:val="18"/>
                <w:szCs w:val="18"/>
              </w:rPr>
            </w:pPr>
            <w:r w:rsidRPr="003D4190">
              <w:rPr>
                <w:rFonts w:ascii="Times New Roman" w:hAnsi="Times New Roman"/>
                <w:color w:val="000000"/>
                <w:sz w:val="18"/>
                <w:szCs w:val="18"/>
              </w:rPr>
              <w:t xml:space="preserve">TONA </w:t>
            </w:r>
          </w:p>
        </w:tc>
      </w:tr>
      <w:tr w:rsidR="000577C5" w:rsidRPr="003D4190" w:rsidTr="0028524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77C5" w:rsidRPr="003D4190" w:rsidRDefault="000577C5" w:rsidP="000577C5">
            <w:pPr>
              <w:spacing w:after="0"/>
              <w:jc w:val="both"/>
              <w:rPr>
                <w:rFonts w:ascii="Times New Roman" w:hAnsi="Times New Roman"/>
                <w:color w:val="000000"/>
                <w:sz w:val="18"/>
                <w:szCs w:val="18"/>
              </w:rPr>
            </w:pPr>
            <w:r w:rsidRPr="003D4190">
              <w:rPr>
                <w:rFonts w:ascii="Times New Roman" w:hAnsi="Times New Roman"/>
                <w:color w:val="000000"/>
                <w:sz w:val="18"/>
                <w:szCs w:val="18"/>
              </w:rPr>
              <w:t>SEK</w:t>
            </w:r>
          </w:p>
        </w:tc>
        <w:tc>
          <w:tcPr>
            <w:tcW w:w="4371" w:type="dxa"/>
            <w:tcBorders>
              <w:top w:val="single" w:sz="4" w:space="0" w:color="auto"/>
              <w:left w:val="nil"/>
              <w:bottom w:val="single" w:sz="4" w:space="0" w:color="auto"/>
              <w:right w:val="single" w:sz="4" w:space="0" w:color="auto"/>
            </w:tcBorders>
            <w:shd w:val="clear" w:color="auto" w:fill="auto"/>
            <w:noWrap/>
            <w:vAlign w:val="bottom"/>
            <w:hideMark/>
          </w:tcPr>
          <w:p w:rsidR="000577C5" w:rsidRPr="003D4190" w:rsidRDefault="000577C5" w:rsidP="000577C5">
            <w:pPr>
              <w:spacing w:after="0"/>
              <w:jc w:val="both"/>
              <w:rPr>
                <w:rFonts w:ascii="Times New Roman" w:hAnsi="Times New Roman"/>
                <w:color w:val="000000"/>
                <w:sz w:val="18"/>
                <w:szCs w:val="18"/>
              </w:rPr>
            </w:pPr>
            <w:r w:rsidRPr="003D4190">
              <w:rPr>
                <w:rFonts w:ascii="Times New Roman" w:hAnsi="Times New Roman"/>
                <w:color w:val="000000"/>
                <w:sz w:val="18"/>
                <w:szCs w:val="18"/>
              </w:rPr>
              <w:t xml:space="preserve">SIOR </w:t>
            </w:r>
          </w:p>
        </w:tc>
      </w:tr>
      <w:tr w:rsidR="000577C5" w:rsidRPr="003D4190" w:rsidTr="0028524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577C5" w:rsidRPr="003D4190" w:rsidRDefault="000577C5" w:rsidP="000577C5">
            <w:pPr>
              <w:spacing w:after="0"/>
              <w:jc w:val="both"/>
              <w:rPr>
                <w:rFonts w:ascii="Times New Roman" w:hAnsi="Times New Roman"/>
                <w:color w:val="000000"/>
                <w:sz w:val="18"/>
                <w:szCs w:val="18"/>
              </w:rPr>
            </w:pPr>
            <w:r w:rsidRPr="003D4190">
              <w:rPr>
                <w:rFonts w:ascii="Times New Roman" w:hAnsi="Times New Roman"/>
                <w:color w:val="000000"/>
                <w:sz w:val="18"/>
                <w:szCs w:val="18"/>
              </w:rPr>
              <w:t>AUD</w:t>
            </w:r>
          </w:p>
        </w:tc>
        <w:tc>
          <w:tcPr>
            <w:tcW w:w="4371" w:type="dxa"/>
            <w:tcBorders>
              <w:top w:val="single" w:sz="4" w:space="0" w:color="auto"/>
              <w:left w:val="nil"/>
              <w:bottom w:val="single" w:sz="4" w:space="0" w:color="auto"/>
              <w:right w:val="single" w:sz="4" w:space="0" w:color="auto"/>
            </w:tcBorders>
            <w:shd w:val="clear" w:color="auto" w:fill="auto"/>
            <w:noWrap/>
            <w:vAlign w:val="bottom"/>
            <w:hideMark/>
          </w:tcPr>
          <w:p w:rsidR="000577C5" w:rsidRPr="003D4190" w:rsidRDefault="000577C5" w:rsidP="000577C5">
            <w:pPr>
              <w:spacing w:after="0"/>
              <w:jc w:val="both"/>
              <w:rPr>
                <w:rFonts w:ascii="Times New Roman" w:hAnsi="Times New Roman"/>
                <w:color w:val="000000"/>
                <w:sz w:val="18"/>
                <w:szCs w:val="18"/>
              </w:rPr>
            </w:pPr>
            <w:r w:rsidRPr="003D4190">
              <w:rPr>
                <w:rFonts w:ascii="Times New Roman" w:hAnsi="Times New Roman"/>
                <w:color w:val="000000"/>
                <w:sz w:val="18"/>
                <w:szCs w:val="18"/>
              </w:rPr>
              <w:t>AONIA</w:t>
            </w:r>
          </w:p>
        </w:tc>
      </w:tr>
    </w:tbl>
    <w:p w:rsidR="000577C5" w:rsidRPr="0028524D" w:rsidRDefault="000577C5" w:rsidP="004030C0">
      <w:pPr>
        <w:pStyle w:val="ListParagraph"/>
        <w:spacing w:after="0"/>
        <w:jc w:val="both"/>
        <w:rPr>
          <w:rFonts w:ascii="Arial" w:hAnsi="Arial" w:cs="Arial"/>
          <w:sz w:val="20"/>
          <w:szCs w:val="20"/>
        </w:rPr>
      </w:pPr>
      <w:r w:rsidRPr="0028524D">
        <w:rPr>
          <w:rFonts w:ascii="Arial" w:hAnsi="Arial" w:cs="Arial"/>
          <w:sz w:val="20"/>
          <w:szCs w:val="20"/>
        </w:rPr>
        <w:lastRenderedPageBreak/>
        <w:t xml:space="preserve">We describe the OIS instruments in more detail. We are mainly concerned with two types of instruments, namely OIS and OIS-LIBOR basis swaps. </w:t>
      </w:r>
    </w:p>
    <w:p w:rsidR="000577C5" w:rsidRPr="0028524D" w:rsidRDefault="00767279" w:rsidP="00307556">
      <w:pPr>
        <w:pStyle w:val="ListParagraph"/>
        <w:numPr>
          <w:ilvl w:val="0"/>
          <w:numId w:val="6"/>
        </w:numPr>
        <w:spacing w:before="0" w:beforeAutospacing="0" w:after="0" w:afterAutospacing="0"/>
        <w:contextualSpacing/>
        <w:jc w:val="both"/>
        <w:rPr>
          <w:rFonts w:ascii="Arial" w:hAnsi="Arial" w:cs="Arial"/>
          <w:b/>
          <w:sz w:val="20"/>
          <w:szCs w:val="20"/>
        </w:rPr>
      </w:pPr>
      <w:r>
        <w:rPr>
          <w:rFonts w:ascii="Arial" w:hAnsi="Arial" w:cs="Arial"/>
          <w:b/>
          <w:sz w:val="20"/>
          <w:szCs w:val="20"/>
        </w:rPr>
        <w:t>O</w:t>
      </w:r>
      <w:r w:rsidRPr="0028524D">
        <w:rPr>
          <w:rFonts w:ascii="Arial" w:hAnsi="Arial" w:cs="Arial"/>
          <w:b/>
          <w:sz w:val="20"/>
          <w:szCs w:val="20"/>
        </w:rPr>
        <w:t>IS</w:t>
      </w:r>
      <w:r>
        <w:rPr>
          <w:rFonts w:ascii="Arial" w:hAnsi="Arial" w:cs="Arial"/>
          <w:b/>
          <w:sz w:val="20"/>
          <w:szCs w:val="20"/>
        </w:rPr>
        <w:t xml:space="preserve"> Outright Swaps</w:t>
      </w:r>
      <w:r w:rsidR="000577C5" w:rsidRPr="0028524D">
        <w:rPr>
          <w:rFonts w:ascii="Arial" w:hAnsi="Arial" w:cs="Arial"/>
          <w:b/>
          <w:sz w:val="20"/>
          <w:szCs w:val="20"/>
        </w:rPr>
        <w:t>:</w:t>
      </w:r>
    </w:p>
    <w:p w:rsidR="000577C5" w:rsidRPr="0028524D" w:rsidRDefault="000577C5" w:rsidP="0028524D">
      <w:pPr>
        <w:pStyle w:val="ListParagraph"/>
        <w:ind w:left="360"/>
        <w:jc w:val="both"/>
        <w:rPr>
          <w:rFonts w:ascii="Arial" w:hAnsi="Arial" w:cs="Arial"/>
          <w:sz w:val="20"/>
          <w:szCs w:val="20"/>
        </w:rPr>
      </w:pPr>
      <w:r w:rsidRPr="0028524D">
        <w:rPr>
          <w:rFonts w:ascii="Arial" w:hAnsi="Arial" w:cs="Arial"/>
          <w:sz w:val="20"/>
          <w:szCs w:val="20"/>
        </w:rPr>
        <w:t xml:space="preserve">An OIS </w:t>
      </w:r>
      <w:r w:rsidR="00D12C95">
        <w:rPr>
          <w:rFonts w:ascii="Arial" w:hAnsi="Arial" w:cs="Arial"/>
          <w:sz w:val="20"/>
          <w:szCs w:val="20"/>
        </w:rPr>
        <w:t xml:space="preserve">outright swap (simply called an OIS swap) </w:t>
      </w:r>
      <w:r w:rsidRPr="0028524D">
        <w:rPr>
          <w:rFonts w:ascii="Arial" w:hAnsi="Arial" w:cs="Arial"/>
          <w:sz w:val="20"/>
          <w:szCs w:val="20"/>
        </w:rPr>
        <w:t xml:space="preserve">in a currency C is a fixed vs. floating rate swap where the floating rate index is the reference OIS index for that currency. On the fixed leg side, the rate is a simple rate and normally the interest is paid once at maturity for swaps with tenors less than 1 year and periodically (frequency is governed by the market convention for that currency) for swaps with tenors larger than or equal to 1 year. On the floating leg side, the interest amount for a period </w:t>
      </w:r>
      <m:oMath>
        <m:sSub>
          <m:sSubPr>
            <m:ctrlPr>
              <w:rPr>
                <w:rFonts w:ascii="Cambria Math" w:hAnsi="Arial" w:cs="Arial"/>
                <w:i/>
                <w:sz w:val="20"/>
                <w:szCs w:val="20"/>
              </w:rPr>
            </m:ctrlPr>
          </m:sSubPr>
          <m:e>
            <m:r>
              <w:rPr>
                <w:rFonts w:ascii="Cambria Math" w:hAnsi="Arial" w:cs="Arial"/>
                <w:sz w:val="20"/>
                <w:szCs w:val="20"/>
              </w:rPr>
              <m:t>[</m:t>
            </m:r>
            <m:r>
              <w:rPr>
                <w:rFonts w:ascii="Cambria Math" w:hAnsi="Cambria Math" w:cs="Arial"/>
                <w:sz w:val="20"/>
                <w:szCs w:val="20"/>
              </w:rPr>
              <m:t>t</m:t>
            </m:r>
          </m:e>
          <m:sub>
            <m:r>
              <w:rPr>
                <w:rFonts w:ascii="Cambria Math" w:hAnsi="Arial" w:cs="Arial"/>
                <w:sz w:val="20"/>
                <w:szCs w:val="20"/>
              </w:rPr>
              <m:t>1</m:t>
            </m:r>
          </m:sub>
        </m:sSub>
        <m:r>
          <w:rPr>
            <w:rFonts w:ascii="Cambria Math" w:hAnsi="Arial" w:cs="Arial"/>
            <w:sz w:val="20"/>
            <w:szCs w:val="20"/>
          </w:rPr>
          <m:t>,</m:t>
        </m:r>
        <m:sSub>
          <m:sSubPr>
            <m:ctrlPr>
              <w:rPr>
                <w:rFonts w:ascii="Cambria Math" w:hAnsi="Arial" w:cs="Arial"/>
                <w:i/>
                <w:sz w:val="20"/>
                <w:szCs w:val="20"/>
              </w:rPr>
            </m:ctrlPr>
          </m:sSubPr>
          <m:e>
            <m:r>
              <w:rPr>
                <w:rFonts w:ascii="Cambria Math" w:hAnsi="Cambria Math" w:cs="Arial"/>
                <w:sz w:val="20"/>
                <w:szCs w:val="20"/>
              </w:rPr>
              <m:t>t</m:t>
            </m:r>
          </m:e>
          <m:sub>
            <m:r>
              <w:rPr>
                <w:rFonts w:ascii="Cambria Math" w:hAnsi="Arial" w:cs="Arial"/>
                <w:sz w:val="20"/>
                <w:szCs w:val="20"/>
              </w:rPr>
              <m:t>2</m:t>
            </m:r>
          </m:sub>
        </m:sSub>
        <m:r>
          <w:rPr>
            <w:rFonts w:ascii="Cambria Math" w:hAnsi="Arial" w:cs="Arial"/>
            <w:sz w:val="20"/>
            <w:szCs w:val="20"/>
          </w:rPr>
          <m:t>]</m:t>
        </m:r>
      </m:oMath>
      <w:r w:rsidRPr="0028524D">
        <w:rPr>
          <w:rFonts w:ascii="Arial" w:hAnsi="Arial" w:cs="Arial"/>
          <w:sz w:val="20"/>
          <w:szCs w:val="20"/>
        </w:rPr>
        <w:t xml:space="preserve"> is based on the </w:t>
      </w:r>
      <w:r w:rsidRPr="0028524D">
        <w:rPr>
          <w:rFonts w:ascii="Arial" w:hAnsi="Arial" w:cs="Arial"/>
          <w:i/>
          <w:sz w:val="20"/>
          <w:szCs w:val="20"/>
        </w:rPr>
        <w:t>daily compounding</w:t>
      </w:r>
      <w:r w:rsidRPr="0028524D">
        <w:rPr>
          <w:rFonts w:ascii="Arial" w:hAnsi="Arial" w:cs="Arial"/>
          <w:sz w:val="20"/>
          <w:szCs w:val="20"/>
        </w:rPr>
        <w:t xml:space="preserve"> (or more appropriately, </w:t>
      </w:r>
      <w:r w:rsidRPr="0028524D">
        <w:rPr>
          <w:rFonts w:ascii="Arial" w:hAnsi="Arial" w:cs="Arial"/>
          <w:i/>
          <w:sz w:val="20"/>
          <w:szCs w:val="20"/>
        </w:rPr>
        <w:t>business-day compounding</w:t>
      </w:r>
      <w:r w:rsidRPr="0028524D">
        <w:rPr>
          <w:rFonts w:ascii="Arial" w:hAnsi="Arial" w:cs="Arial"/>
          <w:sz w:val="20"/>
          <w:szCs w:val="20"/>
        </w:rPr>
        <w:t>) and is given by</w:t>
      </w:r>
    </w:p>
    <w:p w:rsidR="000577C5" w:rsidRPr="00E74377" w:rsidRDefault="000577C5" w:rsidP="00E74377">
      <w:pPr>
        <w:pStyle w:val="ListParagraph"/>
        <w:ind w:left="360"/>
        <w:jc w:val="both"/>
        <w:rPr>
          <w:rFonts w:ascii="Arial" w:hAnsi="Arial" w:cs="Arial"/>
          <w:sz w:val="20"/>
          <w:szCs w:val="20"/>
        </w:rPr>
      </w:pPr>
      <w:r w:rsidRPr="0028524D">
        <w:rPr>
          <w:rFonts w:ascii="Arial" w:hAnsi="Arial" w:cs="Arial"/>
          <w:sz w:val="20"/>
          <w:szCs w:val="20"/>
        </w:rPr>
        <w:tab/>
      </w:r>
      <w:r w:rsidRPr="0028524D">
        <w:rPr>
          <w:rFonts w:ascii="Arial" w:hAnsi="Arial" w:cs="Arial"/>
          <w:sz w:val="20"/>
          <w:szCs w:val="20"/>
        </w:rPr>
        <w:tab/>
      </w:r>
      <w:r w:rsidRPr="0028524D">
        <w:rPr>
          <w:rFonts w:ascii="Arial" w:hAnsi="Arial" w:cs="Arial"/>
          <w:sz w:val="20"/>
          <w:szCs w:val="20"/>
        </w:rPr>
        <w:tab/>
      </w:r>
      <w:r w:rsidRPr="0028524D">
        <w:rPr>
          <w:rFonts w:ascii="Arial" w:hAnsi="Arial" w:cs="Arial"/>
          <w:sz w:val="20"/>
          <w:szCs w:val="20"/>
        </w:rPr>
        <w:tab/>
      </w:r>
      <w:r w:rsidRPr="0028524D">
        <w:rPr>
          <w:rFonts w:ascii="Arial" w:hAnsi="Arial" w:cs="Arial"/>
          <w:sz w:val="20"/>
          <w:szCs w:val="20"/>
        </w:rPr>
        <w:tab/>
      </w:r>
      <m:oMath>
        <m:sSubSup>
          <m:sSubSupPr>
            <m:ctrlPr>
              <w:rPr>
                <w:rFonts w:ascii="Cambria Math" w:hAnsi="Arial" w:cs="Arial"/>
                <w:i/>
                <w:sz w:val="20"/>
                <w:szCs w:val="20"/>
              </w:rPr>
            </m:ctrlPr>
          </m:sSubSupPr>
          <m:e>
            <m:r>
              <w:rPr>
                <w:rFonts w:ascii="Cambria Math" w:hAnsi="Cambria Math" w:cs="Arial"/>
                <w:sz w:val="20"/>
                <w:szCs w:val="20"/>
              </w:rPr>
              <m:t>FloatCoupon</m:t>
            </m:r>
          </m:e>
          <m:sub>
            <m:r>
              <w:rPr>
                <w:rFonts w:ascii="Cambria Math" w:hAnsi="Cambria Math" w:cs="Arial"/>
                <w:sz w:val="20"/>
                <w:szCs w:val="20"/>
              </w:rPr>
              <m:t>OIS</m:t>
            </m:r>
          </m:sub>
          <m:sup>
            <m:r>
              <w:rPr>
                <w:rFonts w:ascii="Cambria Math" w:hAnsi="Cambria Math" w:cs="Arial"/>
                <w:sz w:val="20"/>
                <w:szCs w:val="20"/>
              </w:rPr>
              <m:t>comp</m:t>
            </m:r>
          </m:sup>
        </m:sSubSup>
        <m:r>
          <w:rPr>
            <w:rFonts w:ascii="Cambria Math" w:hAnsi="Arial" w:cs="Arial"/>
            <w:sz w:val="20"/>
            <w:szCs w:val="20"/>
          </w:rPr>
          <m:t>=</m:t>
        </m:r>
        <m:r>
          <w:rPr>
            <w:rFonts w:ascii="Cambria Math" w:hAnsi="Cambria Math" w:cs="Arial"/>
            <w:sz w:val="20"/>
            <w:szCs w:val="20"/>
          </w:rPr>
          <m:t>N.d</m:t>
        </m:r>
        <m:sSub>
          <m:sSubPr>
            <m:ctrlPr>
              <w:rPr>
                <w:rFonts w:ascii="Cambria Math" w:hAnsi="Arial" w:cs="Arial"/>
                <w:i/>
                <w:sz w:val="20"/>
                <w:szCs w:val="20"/>
              </w:rPr>
            </m:ctrlPr>
          </m:sSubPr>
          <m:e>
            <m:r>
              <w:rPr>
                <w:rFonts w:ascii="Cambria Math" w:hAnsi="Cambria Math" w:cs="Arial"/>
                <w:sz w:val="20"/>
                <w:szCs w:val="20"/>
              </w:rPr>
              <m:t>.R</m:t>
            </m:r>
          </m:e>
          <m:sub>
            <m:r>
              <w:rPr>
                <w:rFonts w:ascii="Cambria Math" w:hAnsi="Cambria Math" w:cs="Arial"/>
                <w:sz w:val="20"/>
                <w:szCs w:val="20"/>
              </w:rPr>
              <m:t>c</m:t>
            </m:r>
          </m:sub>
        </m:sSub>
      </m:oMath>
      <w:r w:rsidRPr="0028524D">
        <w:rPr>
          <w:rFonts w:ascii="Arial" w:hAnsi="Arial" w:cs="Arial"/>
          <w:sz w:val="20"/>
          <w:szCs w:val="20"/>
        </w:rPr>
        <w:tab/>
      </w:r>
      <w:r w:rsidRPr="0028524D">
        <w:rPr>
          <w:rFonts w:ascii="Arial" w:hAnsi="Arial" w:cs="Arial"/>
          <w:sz w:val="20"/>
          <w:szCs w:val="20"/>
        </w:rPr>
        <w:tab/>
      </w:r>
      <w:r w:rsidRPr="0028524D">
        <w:rPr>
          <w:rFonts w:ascii="Arial" w:hAnsi="Arial" w:cs="Arial"/>
          <w:sz w:val="20"/>
          <w:szCs w:val="20"/>
        </w:rPr>
        <w:tab/>
      </w:r>
      <w:r w:rsidRPr="0028524D">
        <w:rPr>
          <w:rFonts w:ascii="Arial" w:hAnsi="Arial" w:cs="Arial"/>
          <w:sz w:val="20"/>
          <w:szCs w:val="20"/>
        </w:rPr>
        <w:tab/>
        <w:t>… (1a)</w:t>
      </w:r>
    </w:p>
    <w:p w:rsidR="000577C5" w:rsidRPr="0028524D" w:rsidRDefault="000577C5" w:rsidP="0028524D">
      <w:pPr>
        <w:pStyle w:val="ListParagraph"/>
        <w:ind w:left="360"/>
        <w:jc w:val="both"/>
        <w:rPr>
          <w:rFonts w:ascii="Arial" w:hAnsi="Arial" w:cs="Arial"/>
          <w:sz w:val="20"/>
          <w:szCs w:val="20"/>
        </w:rPr>
      </w:pPr>
      <w:proofErr w:type="gramStart"/>
      <w:r w:rsidRPr="0028524D">
        <w:rPr>
          <w:rFonts w:ascii="Arial" w:hAnsi="Arial" w:cs="Arial"/>
          <w:sz w:val="20"/>
          <w:szCs w:val="20"/>
        </w:rPr>
        <w:t>where</w:t>
      </w:r>
      <w:proofErr w:type="gramEnd"/>
      <w:r w:rsidRPr="0028524D">
        <w:rPr>
          <w:rFonts w:ascii="Arial" w:hAnsi="Arial" w:cs="Arial"/>
          <w:sz w:val="20"/>
          <w:szCs w:val="20"/>
        </w:rPr>
        <w:t xml:space="preserve"> </w:t>
      </w:r>
      <w:r w:rsidRPr="0028524D">
        <w:rPr>
          <w:rFonts w:ascii="Arial" w:hAnsi="Arial" w:cs="Arial"/>
          <w:i/>
          <w:sz w:val="20"/>
          <w:szCs w:val="20"/>
        </w:rPr>
        <w:t>N</w:t>
      </w:r>
      <w:r w:rsidRPr="0028524D">
        <w:rPr>
          <w:rFonts w:ascii="Arial" w:hAnsi="Arial" w:cs="Arial"/>
          <w:sz w:val="20"/>
          <w:szCs w:val="20"/>
        </w:rPr>
        <w:t xml:space="preserve"> is the notional, </w:t>
      </w:r>
      <w:r w:rsidRPr="0028524D">
        <w:rPr>
          <w:rFonts w:ascii="Arial" w:hAnsi="Arial" w:cs="Arial"/>
          <w:i/>
          <w:sz w:val="20"/>
          <w:szCs w:val="20"/>
        </w:rPr>
        <w:t>d</w:t>
      </w:r>
      <w:r w:rsidRPr="0028524D">
        <w:rPr>
          <w:rFonts w:ascii="Arial" w:hAnsi="Arial" w:cs="Arial"/>
          <w:sz w:val="20"/>
          <w:szCs w:val="20"/>
        </w:rPr>
        <w:t xml:space="preserve"> is the day count fraction for that period based on the market convention of that OIS index (e.g., 360 or 365)</w:t>
      </w:r>
      <w:r w:rsidR="00E525D4">
        <w:rPr>
          <w:rFonts w:ascii="Arial" w:hAnsi="Arial" w:cs="Arial"/>
          <w:sz w:val="20"/>
          <w:szCs w:val="20"/>
        </w:rPr>
        <w:t xml:space="preserve">, </w:t>
      </w:r>
      <w:r w:rsidRPr="0028524D">
        <w:rPr>
          <w:rFonts w:ascii="Arial" w:hAnsi="Arial" w:cs="Arial"/>
          <w:sz w:val="20"/>
          <w:szCs w:val="20"/>
        </w:rPr>
        <w:t xml:space="preserve">and </w:t>
      </w:r>
      <m:oMath>
        <m:sSub>
          <m:sSubPr>
            <m:ctrlPr>
              <w:rPr>
                <w:rFonts w:ascii="Cambria Math" w:hAnsi="Arial" w:cs="Arial"/>
                <w:i/>
                <w:sz w:val="20"/>
                <w:szCs w:val="20"/>
              </w:rPr>
            </m:ctrlPr>
          </m:sSubPr>
          <m:e>
            <m:r>
              <w:rPr>
                <w:rFonts w:ascii="Cambria Math" w:hAnsi="Cambria Math" w:cs="Arial"/>
                <w:sz w:val="20"/>
                <w:szCs w:val="20"/>
              </w:rPr>
              <m:t>R</m:t>
            </m:r>
          </m:e>
          <m:sub>
            <m:r>
              <w:rPr>
                <w:rFonts w:ascii="Cambria Math" w:hAnsi="Cambria Math" w:cs="Arial"/>
                <w:sz w:val="20"/>
                <w:szCs w:val="20"/>
              </w:rPr>
              <m:t>c</m:t>
            </m:r>
          </m:sub>
        </m:sSub>
      </m:oMath>
      <w:r w:rsidRPr="0028524D">
        <w:rPr>
          <w:rFonts w:ascii="Arial" w:hAnsi="Arial" w:cs="Arial"/>
          <w:sz w:val="20"/>
          <w:szCs w:val="20"/>
        </w:rPr>
        <w:t xml:space="preserve"> is the effective compounded rate for the period, defined as</w:t>
      </w:r>
    </w:p>
    <w:p w:rsidR="000577C5" w:rsidRPr="0028524D" w:rsidRDefault="000577C5" w:rsidP="000577C5">
      <w:pPr>
        <w:pStyle w:val="ListParagraph"/>
        <w:ind w:left="360"/>
        <w:jc w:val="both"/>
        <w:rPr>
          <w:rFonts w:ascii="Arial" w:hAnsi="Arial" w:cs="Arial"/>
          <w:sz w:val="20"/>
          <w:szCs w:val="20"/>
        </w:rPr>
      </w:pPr>
      <w:r w:rsidRPr="0028524D">
        <w:rPr>
          <w:rFonts w:ascii="Arial" w:hAnsi="Arial" w:cs="Arial"/>
          <w:sz w:val="20"/>
          <w:szCs w:val="20"/>
        </w:rPr>
        <w:tab/>
      </w:r>
      <w:r w:rsidRPr="0028524D">
        <w:rPr>
          <w:rFonts w:ascii="Arial" w:hAnsi="Arial" w:cs="Arial"/>
          <w:sz w:val="20"/>
          <w:szCs w:val="20"/>
        </w:rPr>
        <w:tab/>
      </w:r>
      <w:r w:rsidRPr="0028524D">
        <w:rPr>
          <w:rFonts w:ascii="Arial" w:hAnsi="Arial" w:cs="Arial"/>
          <w:sz w:val="20"/>
          <w:szCs w:val="20"/>
        </w:rPr>
        <w:tab/>
      </w:r>
      <w:r w:rsidRPr="0028524D">
        <w:rPr>
          <w:rFonts w:ascii="Arial" w:hAnsi="Arial" w:cs="Arial"/>
          <w:sz w:val="20"/>
          <w:szCs w:val="20"/>
        </w:rPr>
        <w:tab/>
      </w:r>
      <w:r w:rsidRPr="0028524D">
        <w:rPr>
          <w:rFonts w:ascii="Arial" w:hAnsi="Arial" w:cs="Arial"/>
          <w:sz w:val="20"/>
          <w:szCs w:val="20"/>
        </w:rPr>
        <w:tab/>
      </w:r>
      <m:oMath>
        <m:sSub>
          <m:sSubPr>
            <m:ctrlPr>
              <w:rPr>
                <w:rFonts w:ascii="Cambria Math" w:hAnsi="Arial" w:cs="Arial"/>
                <w:i/>
                <w:sz w:val="20"/>
                <w:szCs w:val="20"/>
              </w:rPr>
            </m:ctrlPr>
          </m:sSubPr>
          <m:e>
            <m:r>
              <w:rPr>
                <w:rFonts w:ascii="Cambria Math" w:hAnsi="Cambria Math" w:cs="Arial"/>
                <w:sz w:val="20"/>
                <w:szCs w:val="20"/>
              </w:rPr>
              <m:t>R</m:t>
            </m:r>
          </m:e>
          <m:sub>
            <m:r>
              <w:rPr>
                <w:rFonts w:ascii="Cambria Math" w:hAnsi="Cambria Math" w:cs="Arial"/>
                <w:sz w:val="20"/>
                <w:szCs w:val="20"/>
              </w:rPr>
              <m:t>c</m:t>
            </m:r>
          </m:sub>
        </m:sSub>
        <m:r>
          <w:rPr>
            <w:rFonts w:ascii="Cambria Math" w:hAnsi="Arial" w:cs="Arial"/>
            <w:sz w:val="20"/>
            <w:szCs w:val="20"/>
          </w:rPr>
          <m:t>=</m:t>
        </m:r>
        <m:f>
          <m:fPr>
            <m:ctrlPr>
              <w:rPr>
                <w:rFonts w:ascii="Cambria Math" w:hAnsi="Arial" w:cs="Arial"/>
                <w:i/>
                <w:sz w:val="20"/>
                <w:szCs w:val="20"/>
              </w:rPr>
            </m:ctrlPr>
          </m:fPr>
          <m:num>
            <m:r>
              <w:rPr>
                <w:rFonts w:ascii="Cambria Math" w:hAnsi="Arial" w:cs="Arial"/>
                <w:sz w:val="20"/>
                <w:szCs w:val="20"/>
              </w:rPr>
              <m:t>1</m:t>
            </m:r>
          </m:num>
          <m:den>
            <m:r>
              <w:rPr>
                <w:rFonts w:ascii="Cambria Math" w:hAnsi="Arial" w:cs="Arial"/>
                <w:sz w:val="20"/>
                <w:szCs w:val="20"/>
              </w:rPr>
              <m:t>d</m:t>
            </m:r>
          </m:den>
        </m:f>
        <m:d>
          <m:dPr>
            <m:begChr m:val="["/>
            <m:endChr m:val="]"/>
            <m:ctrlPr>
              <w:rPr>
                <w:rFonts w:ascii="Cambria Math" w:hAnsi="Arial" w:cs="Arial"/>
                <w:i/>
                <w:sz w:val="20"/>
                <w:szCs w:val="20"/>
              </w:rPr>
            </m:ctrlPr>
          </m:dPr>
          <m:e>
            <m:nary>
              <m:naryPr>
                <m:chr m:val="∏"/>
                <m:limLoc m:val="undOvr"/>
                <m:ctrlPr>
                  <w:rPr>
                    <w:rFonts w:ascii="Cambria Math" w:hAnsi="Arial" w:cs="Arial"/>
                    <w:i/>
                    <w:sz w:val="20"/>
                    <w:szCs w:val="20"/>
                  </w:rPr>
                </m:ctrlPr>
              </m:naryPr>
              <m:sub>
                <m:r>
                  <w:rPr>
                    <w:rFonts w:ascii="Cambria Math" w:hAnsi="Cambria Math" w:cs="Arial"/>
                    <w:sz w:val="20"/>
                    <w:szCs w:val="20"/>
                  </w:rPr>
                  <m:t>i</m:t>
                </m:r>
                <m:r>
                  <w:rPr>
                    <w:rFonts w:ascii="Cambria Math" w:hAnsi="Arial" w:cs="Arial"/>
                    <w:sz w:val="20"/>
                    <w:szCs w:val="20"/>
                  </w:rPr>
                  <m:t>=1</m:t>
                </m:r>
              </m:sub>
              <m:sup>
                <m:r>
                  <w:rPr>
                    <w:rFonts w:ascii="Cambria Math" w:hAnsi="Cambria Math" w:cs="Arial"/>
                    <w:sz w:val="20"/>
                    <w:szCs w:val="20"/>
                  </w:rPr>
                  <m:t>n</m:t>
                </m:r>
              </m:sup>
              <m:e>
                <m:d>
                  <m:dPr>
                    <m:ctrlPr>
                      <w:rPr>
                        <w:rFonts w:ascii="Cambria Math" w:hAnsi="Arial" w:cs="Arial"/>
                        <w:i/>
                        <w:sz w:val="20"/>
                        <w:szCs w:val="20"/>
                      </w:rPr>
                    </m:ctrlPr>
                  </m:dPr>
                  <m:e>
                    <m:r>
                      <w:rPr>
                        <w:rFonts w:ascii="Cambria Math" w:hAnsi="Arial" w:cs="Arial"/>
                        <w:sz w:val="20"/>
                        <w:szCs w:val="20"/>
                      </w:rPr>
                      <m:t>1</m:t>
                    </m:r>
                    <m:sSub>
                      <m:sSubPr>
                        <m:ctrlPr>
                          <w:rPr>
                            <w:rFonts w:ascii="Cambria Math" w:hAnsi="Arial" w:cs="Arial"/>
                            <w:i/>
                            <w:sz w:val="20"/>
                            <w:szCs w:val="20"/>
                          </w:rPr>
                        </m:ctrlPr>
                      </m:sSubPr>
                      <m:e>
                        <m:sSub>
                          <m:sSubPr>
                            <m:ctrlPr>
                              <w:rPr>
                                <w:rFonts w:ascii="Cambria Math" w:hAnsi="Arial" w:cs="Arial"/>
                                <w:i/>
                                <w:sz w:val="20"/>
                                <w:szCs w:val="20"/>
                              </w:rPr>
                            </m:ctrlPr>
                          </m:sSubPr>
                          <m:e>
                            <m:r>
                              <w:rPr>
                                <w:rFonts w:ascii="Cambria Math" w:hAnsi="Arial" w:cs="Arial"/>
                                <w:sz w:val="20"/>
                                <w:szCs w:val="20"/>
                              </w:rPr>
                              <m:t>+</m:t>
                            </m:r>
                            <m:r>
                              <w:rPr>
                                <w:rFonts w:ascii="Cambria Math" w:hAnsi="Cambria Math" w:cs="Arial"/>
                                <w:sz w:val="20"/>
                                <w:szCs w:val="20"/>
                              </w:rPr>
                              <m:t>δ</m:t>
                            </m:r>
                          </m:e>
                          <m:sub>
                            <m:r>
                              <w:rPr>
                                <w:rFonts w:ascii="Cambria Math" w:hAnsi="Cambria Math" w:cs="Arial"/>
                                <w:sz w:val="20"/>
                                <w:szCs w:val="20"/>
                              </w:rPr>
                              <m:t>i</m:t>
                            </m:r>
                          </m:sub>
                        </m:sSub>
                        <m:r>
                          <w:rPr>
                            <w:rFonts w:ascii="Cambria Math" w:hAnsi="Cambria Math" w:cs="Arial"/>
                            <w:sz w:val="20"/>
                            <w:szCs w:val="20"/>
                          </w:rPr>
                          <m:t>R</m:t>
                        </m:r>
                      </m:e>
                      <m:sub>
                        <m:r>
                          <w:rPr>
                            <w:rFonts w:ascii="Cambria Math" w:hAnsi="Cambria Math" w:cs="Arial"/>
                            <w:sz w:val="20"/>
                            <w:szCs w:val="20"/>
                          </w:rPr>
                          <m:t>i</m:t>
                        </m:r>
                      </m:sub>
                    </m:sSub>
                  </m:e>
                </m:d>
              </m:e>
            </m:nary>
            <m:r>
              <w:rPr>
                <w:rFonts w:ascii="Arial" w:hAnsi="Arial" w:cs="Arial"/>
                <w:sz w:val="20"/>
                <w:szCs w:val="20"/>
              </w:rPr>
              <m:t>-</m:t>
            </m:r>
            <m:r>
              <w:rPr>
                <w:rFonts w:ascii="Cambria Math" w:hAnsi="Arial" w:cs="Arial"/>
                <w:sz w:val="20"/>
                <w:szCs w:val="20"/>
              </w:rPr>
              <m:t>1</m:t>
            </m:r>
          </m:e>
        </m:d>
      </m:oMath>
      <w:r w:rsidRPr="0028524D">
        <w:rPr>
          <w:rFonts w:ascii="Arial" w:hAnsi="Arial" w:cs="Arial"/>
          <w:sz w:val="20"/>
          <w:szCs w:val="20"/>
        </w:rPr>
        <w:tab/>
      </w:r>
      <w:r w:rsidRPr="0028524D">
        <w:rPr>
          <w:rFonts w:ascii="Arial" w:hAnsi="Arial" w:cs="Arial"/>
          <w:sz w:val="20"/>
          <w:szCs w:val="20"/>
        </w:rPr>
        <w:tab/>
      </w:r>
      <w:r w:rsidRPr="0028524D">
        <w:rPr>
          <w:rFonts w:ascii="Arial" w:hAnsi="Arial" w:cs="Arial"/>
          <w:sz w:val="20"/>
          <w:szCs w:val="20"/>
        </w:rPr>
        <w:tab/>
      </w:r>
      <w:r w:rsidRPr="0028524D">
        <w:rPr>
          <w:rFonts w:ascii="Arial" w:hAnsi="Arial" w:cs="Arial"/>
          <w:sz w:val="20"/>
          <w:szCs w:val="20"/>
        </w:rPr>
        <w:tab/>
        <w:t>… (1b)</w:t>
      </w:r>
    </w:p>
    <w:p w:rsidR="000577C5" w:rsidRPr="0028524D" w:rsidRDefault="000577C5" w:rsidP="0028524D">
      <w:pPr>
        <w:ind w:left="360"/>
        <w:jc w:val="both"/>
      </w:pPr>
      <w:r w:rsidRPr="0028524D">
        <w:t>Here</w:t>
      </w:r>
      <w:r w:rsidRPr="0028524D">
        <w:rPr>
          <w:i/>
        </w:rPr>
        <w:t xml:space="preserve"> n</w:t>
      </w:r>
      <w:r w:rsidRPr="0028524D">
        <w:t xml:space="preserve"> is the number of </w:t>
      </w:r>
      <w:r w:rsidRPr="0028524D">
        <w:rPr>
          <w:i/>
        </w:rPr>
        <w:t>business</w:t>
      </w:r>
      <w:r w:rsidRPr="0028524D">
        <w:t xml:space="preserve"> days in the period (including the start date but excluding the end date of the period),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Pr="0028524D">
        <w:t xml:space="preserve"> is the day count fraction for the number of days between the period from and including the </w:t>
      </w:r>
      <w:proofErr w:type="spellStart"/>
      <w:r w:rsidRPr="0028524D">
        <w:rPr>
          <w:i/>
        </w:rPr>
        <w:t>i</w:t>
      </w:r>
      <w:r w:rsidRPr="0028524D">
        <w:t>th</w:t>
      </w:r>
      <w:proofErr w:type="spellEnd"/>
      <w:r w:rsidRPr="0028524D">
        <w:t xml:space="preserve"> business day to and excluding the next business day (e.g., for a Friday, </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rPr>
          <m:t xml:space="preserve">=3/360, </m:t>
        </m:r>
      </m:oMath>
      <w:r w:rsidRPr="0028524D">
        <w:t xml:space="preserve">with ACT/360 convention and assuming that both Friday and Monday are business days), and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28524D">
        <w:t xml:space="preserve"> is the reference OIS rate for the </w:t>
      </w:r>
      <w:proofErr w:type="spellStart"/>
      <w:r w:rsidRPr="0028524D">
        <w:rPr>
          <w:i/>
        </w:rPr>
        <w:t>i</w:t>
      </w:r>
      <w:r w:rsidRPr="0028524D">
        <w:t>th</w:t>
      </w:r>
      <w:proofErr w:type="spellEnd"/>
      <w:r w:rsidRPr="0028524D">
        <w:t xml:space="preserve"> business day.</w:t>
      </w:r>
    </w:p>
    <w:p w:rsidR="000577C5" w:rsidRPr="0028524D" w:rsidRDefault="000577C5" w:rsidP="00307556">
      <w:pPr>
        <w:pStyle w:val="ListParagraph"/>
        <w:numPr>
          <w:ilvl w:val="0"/>
          <w:numId w:val="6"/>
        </w:numPr>
        <w:spacing w:before="0" w:beforeAutospacing="0" w:after="0" w:afterAutospacing="0"/>
        <w:contextualSpacing/>
        <w:jc w:val="both"/>
        <w:rPr>
          <w:rFonts w:ascii="Arial" w:hAnsi="Arial" w:cs="Arial"/>
          <w:sz w:val="20"/>
          <w:szCs w:val="20"/>
        </w:rPr>
      </w:pPr>
      <w:r w:rsidRPr="0028524D">
        <w:rPr>
          <w:rFonts w:ascii="Arial" w:hAnsi="Arial" w:cs="Arial"/>
          <w:b/>
          <w:sz w:val="20"/>
          <w:szCs w:val="20"/>
        </w:rPr>
        <w:t>OIS-LIBOR basis swaps</w:t>
      </w:r>
      <w:r w:rsidRPr="0028524D">
        <w:rPr>
          <w:rFonts w:ascii="Arial" w:hAnsi="Arial" w:cs="Arial"/>
          <w:sz w:val="20"/>
          <w:szCs w:val="20"/>
        </w:rPr>
        <w:t xml:space="preserve">: </w:t>
      </w:r>
    </w:p>
    <w:p w:rsidR="000577C5" w:rsidRPr="0028524D" w:rsidRDefault="000577C5" w:rsidP="000577C5">
      <w:pPr>
        <w:spacing w:after="0"/>
        <w:jc w:val="both"/>
      </w:pPr>
    </w:p>
    <w:p w:rsidR="000577C5" w:rsidRDefault="000577C5" w:rsidP="004030C0">
      <w:pPr>
        <w:spacing w:after="0"/>
        <w:ind w:left="360"/>
        <w:jc w:val="both"/>
      </w:pPr>
      <w:r w:rsidRPr="0028524D">
        <w:t xml:space="preserve">Note that </w:t>
      </w:r>
      <w:r w:rsidR="004030C0">
        <w:t>we use</w:t>
      </w:r>
      <w:r w:rsidRPr="0028524D">
        <w:t xml:space="preserve"> the term LIBOR to denote the benchmark for the inter-bank term rates for any currency (e.g., in EUR, the term would stand for EURIBOR).</w:t>
      </w:r>
      <w:r w:rsidR="004030C0">
        <w:t xml:space="preserve"> </w:t>
      </w:r>
      <w:r w:rsidRPr="004030C0">
        <w:t xml:space="preserve">An OIS- LIBOR basis swap in currency C is a contract between two parties A and B where the party A pays periodic floating interests based on the OIS index over that period plus a spread (please see below for a precise specification) and the party B pays periodic floating interests based on the benchmark rate (e.g. LIBOR) for that currency. The interest amount for a calculation period on the OIS leg could be based either on the </w:t>
      </w:r>
      <w:r w:rsidRPr="004030C0">
        <w:rPr>
          <w:i/>
        </w:rPr>
        <w:t>weighted average</w:t>
      </w:r>
      <w:r w:rsidRPr="004030C0">
        <w:t xml:space="preserve"> of the rates over that period or it could be </w:t>
      </w:r>
      <w:r w:rsidRPr="004030C0">
        <w:rPr>
          <w:i/>
        </w:rPr>
        <w:t>compounded</w:t>
      </w:r>
      <w:r w:rsidRPr="004030C0">
        <w:t xml:space="preserve">, depending on the currency. For example, in USD market, the Fed Funds leg in a Fed Funds – LIBOR basis swap pays with weighted average convention where as in most other currencies (including EUR, GBP and JPY) the convention is to use compounding. </w:t>
      </w:r>
      <w:r w:rsidR="004030C0">
        <w:t>Table 3 lists</w:t>
      </w:r>
      <w:r w:rsidRPr="004030C0">
        <w:t xml:space="preserve"> the market convention</w:t>
      </w:r>
      <w:r w:rsidR="004030C0">
        <w:t>s</w:t>
      </w:r>
      <w:r w:rsidRPr="004030C0">
        <w:t xml:space="preserve"> for various currencies (the list is illustrative and not exhaustive). </w:t>
      </w:r>
    </w:p>
    <w:p w:rsidR="004030C0" w:rsidRPr="004030C0" w:rsidRDefault="004030C0" w:rsidP="004030C0">
      <w:pPr>
        <w:spacing w:after="0"/>
        <w:ind w:left="360"/>
        <w:jc w:val="both"/>
      </w:pPr>
    </w:p>
    <w:p w:rsidR="000577C5" w:rsidRPr="0013582F" w:rsidRDefault="004030C0" w:rsidP="004030C0">
      <w:pPr>
        <w:jc w:val="center"/>
        <w:rPr>
          <w:rFonts w:ascii="Times New Roman" w:hAnsi="Times New Roman"/>
          <w:b/>
          <w:color w:val="0070C0"/>
        </w:rPr>
      </w:pPr>
      <w:r w:rsidRPr="0013582F">
        <w:rPr>
          <w:rFonts w:ascii="Times New Roman" w:hAnsi="Times New Roman"/>
          <w:b/>
          <w:color w:val="0070C0"/>
        </w:rPr>
        <w:t>Table 3: Market conventions for major currencies</w:t>
      </w:r>
    </w:p>
    <w:tbl>
      <w:tblPr>
        <w:tblW w:w="8928" w:type="dxa"/>
        <w:tblInd w:w="720" w:type="dxa"/>
        <w:tblLook w:val="04A0" w:firstRow="1" w:lastRow="0" w:firstColumn="1" w:lastColumn="0" w:noHBand="0" w:noVBand="1"/>
      </w:tblPr>
      <w:tblGrid>
        <w:gridCol w:w="874"/>
        <w:gridCol w:w="1304"/>
        <w:gridCol w:w="1260"/>
        <w:gridCol w:w="1160"/>
        <w:gridCol w:w="2152"/>
        <w:gridCol w:w="2178"/>
      </w:tblGrid>
      <w:tr w:rsidR="000577C5" w:rsidRPr="004030C0" w:rsidTr="004030C0">
        <w:trPr>
          <w:trHeight w:val="467"/>
        </w:trPr>
        <w:tc>
          <w:tcPr>
            <w:tcW w:w="874" w:type="dxa"/>
            <w:tcBorders>
              <w:top w:val="single" w:sz="8" w:space="0" w:color="auto"/>
              <w:left w:val="single" w:sz="8" w:space="0" w:color="auto"/>
              <w:bottom w:val="nil"/>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b/>
                <w:bCs/>
                <w:color w:val="000000"/>
                <w:sz w:val="16"/>
                <w:szCs w:val="16"/>
              </w:rPr>
            </w:pPr>
            <w:r w:rsidRPr="004030C0">
              <w:rPr>
                <w:rFonts w:ascii="Times New Roman" w:hAnsi="Times New Roman" w:cs="Times New Roman"/>
                <w:b/>
                <w:bCs/>
                <w:color w:val="000000"/>
                <w:sz w:val="16"/>
                <w:szCs w:val="16"/>
              </w:rPr>
              <w:t>Currency</w:t>
            </w:r>
          </w:p>
        </w:tc>
        <w:tc>
          <w:tcPr>
            <w:tcW w:w="1304" w:type="dxa"/>
            <w:tcBorders>
              <w:top w:val="single" w:sz="8" w:space="0" w:color="auto"/>
              <w:left w:val="nil"/>
              <w:bottom w:val="nil"/>
              <w:right w:val="single" w:sz="8" w:space="0" w:color="auto"/>
            </w:tcBorders>
            <w:shd w:val="clear" w:color="auto" w:fill="auto"/>
            <w:noWrap/>
            <w:vAlign w:val="bottom"/>
            <w:hideMark/>
          </w:tcPr>
          <w:p w:rsidR="000577C5" w:rsidRPr="004030C0" w:rsidRDefault="004030C0" w:rsidP="000577C5">
            <w:pPr>
              <w:spacing w:after="0"/>
              <w:rPr>
                <w:rFonts w:ascii="Times New Roman" w:hAnsi="Times New Roman" w:cs="Times New Roman"/>
                <w:b/>
                <w:bCs/>
                <w:color w:val="C00000"/>
                <w:sz w:val="16"/>
                <w:szCs w:val="16"/>
                <w:u w:val="single"/>
              </w:rPr>
            </w:pPr>
            <w:r>
              <w:rPr>
                <w:rFonts w:ascii="Times New Roman" w:hAnsi="Times New Roman" w:cs="Times New Roman"/>
                <w:b/>
                <w:bCs/>
                <w:color w:val="C00000"/>
                <w:sz w:val="16"/>
                <w:szCs w:val="16"/>
                <w:u w:val="single"/>
              </w:rPr>
              <w:t>Vanilla</w:t>
            </w:r>
            <w:r w:rsidR="000577C5" w:rsidRPr="004030C0">
              <w:rPr>
                <w:rFonts w:ascii="Times New Roman" w:hAnsi="Times New Roman" w:cs="Times New Roman"/>
                <w:b/>
                <w:bCs/>
                <w:color w:val="C00000"/>
                <w:sz w:val="16"/>
                <w:szCs w:val="16"/>
                <w:u w:val="single"/>
              </w:rPr>
              <w:t xml:space="preserve"> Swap</w:t>
            </w:r>
          </w:p>
        </w:tc>
        <w:tc>
          <w:tcPr>
            <w:tcW w:w="1260" w:type="dxa"/>
            <w:tcBorders>
              <w:top w:val="single" w:sz="8" w:space="0" w:color="auto"/>
              <w:left w:val="nil"/>
              <w:bottom w:val="nil"/>
              <w:right w:val="nil"/>
            </w:tcBorders>
            <w:shd w:val="clear" w:color="auto" w:fill="auto"/>
            <w:noWrap/>
            <w:vAlign w:val="bottom"/>
            <w:hideMark/>
          </w:tcPr>
          <w:p w:rsidR="000577C5" w:rsidRPr="004030C0" w:rsidRDefault="000577C5" w:rsidP="000577C5">
            <w:pPr>
              <w:spacing w:after="0"/>
              <w:rPr>
                <w:rFonts w:ascii="Times New Roman" w:hAnsi="Times New Roman" w:cs="Times New Roman"/>
                <w:b/>
                <w:bCs/>
                <w:color w:val="C00000"/>
                <w:sz w:val="16"/>
                <w:szCs w:val="16"/>
                <w:u w:val="single"/>
              </w:rPr>
            </w:pPr>
            <w:r w:rsidRPr="004030C0">
              <w:rPr>
                <w:rFonts w:ascii="Times New Roman" w:hAnsi="Times New Roman" w:cs="Times New Roman"/>
                <w:b/>
                <w:bCs/>
                <w:color w:val="C00000"/>
                <w:sz w:val="16"/>
                <w:szCs w:val="16"/>
                <w:u w:val="single"/>
              </w:rPr>
              <w:t>OIS Swap</w:t>
            </w:r>
          </w:p>
        </w:tc>
        <w:tc>
          <w:tcPr>
            <w:tcW w:w="1160" w:type="dxa"/>
            <w:tcBorders>
              <w:top w:val="single" w:sz="8" w:space="0" w:color="auto"/>
              <w:left w:val="nil"/>
              <w:bottom w:val="nil"/>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b/>
                <w:bCs/>
                <w:color w:val="000000"/>
                <w:sz w:val="16"/>
                <w:szCs w:val="16"/>
              </w:rPr>
            </w:pPr>
            <w:r w:rsidRPr="004030C0">
              <w:rPr>
                <w:rFonts w:ascii="Times New Roman" w:hAnsi="Times New Roman" w:cs="Times New Roman"/>
                <w:b/>
                <w:bCs/>
                <w:color w:val="000000"/>
                <w:sz w:val="16"/>
                <w:szCs w:val="16"/>
              </w:rPr>
              <w:t> </w:t>
            </w:r>
          </w:p>
        </w:tc>
        <w:tc>
          <w:tcPr>
            <w:tcW w:w="2152" w:type="dxa"/>
            <w:tcBorders>
              <w:top w:val="single" w:sz="8" w:space="0" w:color="auto"/>
              <w:left w:val="nil"/>
              <w:bottom w:val="nil"/>
              <w:right w:val="nil"/>
            </w:tcBorders>
            <w:shd w:val="clear" w:color="auto" w:fill="auto"/>
            <w:noWrap/>
            <w:vAlign w:val="bottom"/>
            <w:hideMark/>
          </w:tcPr>
          <w:p w:rsidR="000577C5" w:rsidRPr="004030C0" w:rsidRDefault="000577C5" w:rsidP="000577C5">
            <w:pPr>
              <w:spacing w:after="0"/>
              <w:rPr>
                <w:rFonts w:ascii="Times New Roman" w:hAnsi="Times New Roman" w:cs="Times New Roman"/>
                <w:b/>
                <w:bCs/>
                <w:color w:val="C00000"/>
                <w:sz w:val="16"/>
                <w:szCs w:val="16"/>
                <w:u w:val="single"/>
              </w:rPr>
            </w:pPr>
            <w:r w:rsidRPr="004030C0">
              <w:rPr>
                <w:rFonts w:ascii="Times New Roman" w:hAnsi="Times New Roman" w:cs="Times New Roman"/>
                <w:b/>
                <w:bCs/>
                <w:color w:val="C00000"/>
                <w:sz w:val="16"/>
                <w:szCs w:val="16"/>
                <w:u w:val="single"/>
              </w:rPr>
              <w:t>OIS-LIBOR Basis Swap</w:t>
            </w:r>
          </w:p>
        </w:tc>
        <w:tc>
          <w:tcPr>
            <w:tcW w:w="2178" w:type="dxa"/>
            <w:tcBorders>
              <w:top w:val="single" w:sz="8" w:space="0" w:color="auto"/>
              <w:left w:val="nil"/>
              <w:bottom w:val="nil"/>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b/>
                <w:bCs/>
                <w:color w:val="000000"/>
                <w:sz w:val="16"/>
                <w:szCs w:val="16"/>
              </w:rPr>
            </w:pPr>
            <w:r w:rsidRPr="004030C0">
              <w:rPr>
                <w:rFonts w:ascii="Times New Roman" w:hAnsi="Times New Roman" w:cs="Times New Roman"/>
                <w:b/>
                <w:bCs/>
                <w:color w:val="000000"/>
                <w:sz w:val="16"/>
                <w:szCs w:val="16"/>
              </w:rPr>
              <w:t> </w:t>
            </w:r>
          </w:p>
        </w:tc>
      </w:tr>
      <w:tr w:rsidR="000577C5" w:rsidRPr="004030C0" w:rsidTr="004030C0">
        <w:trPr>
          <w:trHeight w:val="288"/>
        </w:trPr>
        <w:tc>
          <w:tcPr>
            <w:tcW w:w="874" w:type="dxa"/>
            <w:tcBorders>
              <w:top w:val="nil"/>
              <w:left w:val="single" w:sz="8" w:space="0" w:color="auto"/>
              <w:bottom w:val="single" w:sz="8" w:space="0" w:color="auto"/>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b/>
                <w:bCs/>
                <w:color w:val="000000"/>
                <w:sz w:val="16"/>
                <w:szCs w:val="16"/>
              </w:rPr>
            </w:pPr>
            <w:r w:rsidRPr="004030C0">
              <w:rPr>
                <w:rFonts w:ascii="Times New Roman" w:hAnsi="Times New Roman" w:cs="Times New Roman"/>
                <w:b/>
                <w:bCs/>
                <w:color w:val="000000"/>
                <w:sz w:val="16"/>
                <w:szCs w:val="16"/>
              </w:rPr>
              <w:t> </w:t>
            </w:r>
          </w:p>
        </w:tc>
        <w:tc>
          <w:tcPr>
            <w:tcW w:w="1304" w:type="dxa"/>
            <w:tcBorders>
              <w:top w:val="nil"/>
              <w:left w:val="nil"/>
              <w:bottom w:val="single" w:sz="8" w:space="0" w:color="auto"/>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b/>
                <w:bCs/>
                <w:color w:val="000000"/>
                <w:sz w:val="16"/>
                <w:szCs w:val="16"/>
              </w:rPr>
            </w:pPr>
            <w:r w:rsidRPr="004030C0">
              <w:rPr>
                <w:rFonts w:ascii="Times New Roman" w:hAnsi="Times New Roman" w:cs="Times New Roman"/>
                <w:b/>
                <w:bCs/>
                <w:color w:val="000000"/>
                <w:sz w:val="16"/>
                <w:szCs w:val="16"/>
              </w:rPr>
              <w:t>Floating Index</w:t>
            </w:r>
          </w:p>
        </w:tc>
        <w:tc>
          <w:tcPr>
            <w:tcW w:w="1260" w:type="dxa"/>
            <w:tcBorders>
              <w:top w:val="nil"/>
              <w:left w:val="nil"/>
              <w:bottom w:val="single" w:sz="8" w:space="0" w:color="auto"/>
              <w:right w:val="nil"/>
            </w:tcBorders>
            <w:shd w:val="clear" w:color="auto" w:fill="auto"/>
            <w:noWrap/>
            <w:vAlign w:val="bottom"/>
            <w:hideMark/>
          </w:tcPr>
          <w:p w:rsidR="000577C5" w:rsidRPr="004030C0" w:rsidRDefault="000577C5" w:rsidP="000577C5">
            <w:pPr>
              <w:spacing w:after="0"/>
              <w:rPr>
                <w:rFonts w:ascii="Times New Roman" w:hAnsi="Times New Roman" w:cs="Times New Roman"/>
                <w:b/>
                <w:bCs/>
                <w:color w:val="000000"/>
                <w:sz w:val="16"/>
                <w:szCs w:val="16"/>
              </w:rPr>
            </w:pPr>
            <w:r w:rsidRPr="004030C0">
              <w:rPr>
                <w:rFonts w:ascii="Times New Roman" w:hAnsi="Times New Roman" w:cs="Times New Roman"/>
                <w:b/>
                <w:bCs/>
                <w:color w:val="000000"/>
                <w:sz w:val="16"/>
                <w:szCs w:val="16"/>
              </w:rPr>
              <w:t>OIS Index</w:t>
            </w:r>
          </w:p>
        </w:tc>
        <w:tc>
          <w:tcPr>
            <w:tcW w:w="1160" w:type="dxa"/>
            <w:tcBorders>
              <w:top w:val="nil"/>
              <w:left w:val="nil"/>
              <w:bottom w:val="single" w:sz="8" w:space="0" w:color="auto"/>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b/>
                <w:bCs/>
                <w:color w:val="000000"/>
                <w:sz w:val="16"/>
                <w:szCs w:val="16"/>
              </w:rPr>
            </w:pPr>
            <w:r w:rsidRPr="004030C0">
              <w:rPr>
                <w:rFonts w:ascii="Times New Roman" w:hAnsi="Times New Roman" w:cs="Times New Roman"/>
                <w:b/>
                <w:bCs/>
                <w:color w:val="000000"/>
                <w:sz w:val="16"/>
                <w:szCs w:val="16"/>
              </w:rPr>
              <w:t xml:space="preserve">Interest </w:t>
            </w:r>
            <w:proofErr w:type="spellStart"/>
            <w:r w:rsidRPr="004030C0">
              <w:rPr>
                <w:rFonts w:ascii="Times New Roman" w:hAnsi="Times New Roman" w:cs="Times New Roman"/>
                <w:b/>
                <w:bCs/>
                <w:color w:val="000000"/>
                <w:sz w:val="16"/>
                <w:szCs w:val="16"/>
              </w:rPr>
              <w:t>Calc</w:t>
            </w:r>
            <w:proofErr w:type="spellEnd"/>
            <w:r w:rsidRPr="004030C0">
              <w:rPr>
                <w:rFonts w:ascii="Times New Roman" w:hAnsi="Times New Roman" w:cs="Times New Roman"/>
                <w:b/>
                <w:bCs/>
                <w:color w:val="000000"/>
                <w:sz w:val="16"/>
                <w:szCs w:val="16"/>
              </w:rPr>
              <w:t xml:space="preserve"> Method</w:t>
            </w:r>
          </w:p>
        </w:tc>
        <w:tc>
          <w:tcPr>
            <w:tcW w:w="2152" w:type="dxa"/>
            <w:tcBorders>
              <w:top w:val="nil"/>
              <w:left w:val="nil"/>
              <w:bottom w:val="single" w:sz="8" w:space="0" w:color="auto"/>
              <w:right w:val="nil"/>
            </w:tcBorders>
            <w:shd w:val="clear" w:color="auto" w:fill="auto"/>
            <w:noWrap/>
            <w:vAlign w:val="bottom"/>
            <w:hideMark/>
          </w:tcPr>
          <w:p w:rsidR="000577C5" w:rsidRPr="004030C0" w:rsidRDefault="000577C5" w:rsidP="000577C5">
            <w:pPr>
              <w:spacing w:after="0"/>
              <w:rPr>
                <w:rFonts w:ascii="Times New Roman" w:hAnsi="Times New Roman" w:cs="Times New Roman"/>
                <w:b/>
                <w:bCs/>
                <w:color w:val="000000"/>
                <w:sz w:val="16"/>
                <w:szCs w:val="16"/>
              </w:rPr>
            </w:pPr>
            <w:r w:rsidRPr="004030C0">
              <w:rPr>
                <w:rFonts w:ascii="Times New Roman" w:hAnsi="Times New Roman" w:cs="Times New Roman"/>
                <w:b/>
                <w:bCs/>
                <w:color w:val="000000"/>
                <w:sz w:val="16"/>
                <w:szCs w:val="16"/>
              </w:rPr>
              <w:t xml:space="preserve">OIS Leg </w:t>
            </w:r>
          </w:p>
        </w:tc>
        <w:tc>
          <w:tcPr>
            <w:tcW w:w="2178" w:type="dxa"/>
            <w:tcBorders>
              <w:top w:val="nil"/>
              <w:left w:val="nil"/>
              <w:bottom w:val="single" w:sz="8" w:space="0" w:color="auto"/>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b/>
                <w:bCs/>
                <w:color w:val="000000"/>
                <w:sz w:val="16"/>
                <w:szCs w:val="16"/>
              </w:rPr>
            </w:pPr>
            <w:r w:rsidRPr="004030C0">
              <w:rPr>
                <w:rFonts w:ascii="Times New Roman" w:hAnsi="Times New Roman" w:cs="Times New Roman"/>
                <w:b/>
                <w:bCs/>
                <w:color w:val="000000"/>
                <w:sz w:val="16"/>
                <w:szCs w:val="16"/>
              </w:rPr>
              <w:t>LIBOR Leg</w:t>
            </w:r>
          </w:p>
        </w:tc>
      </w:tr>
      <w:tr w:rsidR="000577C5" w:rsidRPr="004030C0" w:rsidTr="004030C0">
        <w:trPr>
          <w:trHeight w:val="273"/>
        </w:trPr>
        <w:tc>
          <w:tcPr>
            <w:tcW w:w="874" w:type="dxa"/>
            <w:tcBorders>
              <w:top w:val="nil"/>
              <w:left w:val="single" w:sz="8" w:space="0" w:color="auto"/>
              <w:bottom w:val="nil"/>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 </w:t>
            </w:r>
          </w:p>
        </w:tc>
        <w:tc>
          <w:tcPr>
            <w:tcW w:w="1304" w:type="dxa"/>
            <w:tcBorders>
              <w:top w:val="nil"/>
              <w:left w:val="nil"/>
              <w:bottom w:val="nil"/>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 </w:t>
            </w:r>
          </w:p>
        </w:tc>
        <w:tc>
          <w:tcPr>
            <w:tcW w:w="1260" w:type="dxa"/>
            <w:tcBorders>
              <w:top w:val="nil"/>
              <w:left w:val="nil"/>
              <w:bottom w:val="nil"/>
              <w:right w:val="nil"/>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 </w:t>
            </w:r>
          </w:p>
        </w:tc>
        <w:tc>
          <w:tcPr>
            <w:tcW w:w="1160" w:type="dxa"/>
            <w:tcBorders>
              <w:top w:val="nil"/>
              <w:left w:val="nil"/>
              <w:bottom w:val="nil"/>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 </w:t>
            </w:r>
          </w:p>
        </w:tc>
        <w:tc>
          <w:tcPr>
            <w:tcW w:w="2152" w:type="dxa"/>
            <w:tcBorders>
              <w:top w:val="nil"/>
              <w:left w:val="nil"/>
              <w:bottom w:val="nil"/>
              <w:right w:val="nil"/>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 </w:t>
            </w:r>
          </w:p>
        </w:tc>
        <w:tc>
          <w:tcPr>
            <w:tcW w:w="2178" w:type="dxa"/>
            <w:tcBorders>
              <w:top w:val="nil"/>
              <w:left w:val="nil"/>
              <w:bottom w:val="nil"/>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 </w:t>
            </w:r>
          </w:p>
        </w:tc>
      </w:tr>
      <w:tr w:rsidR="000577C5" w:rsidRPr="004030C0" w:rsidTr="004030C0">
        <w:trPr>
          <w:trHeight w:val="273"/>
        </w:trPr>
        <w:tc>
          <w:tcPr>
            <w:tcW w:w="874" w:type="dxa"/>
            <w:tcBorders>
              <w:top w:val="nil"/>
              <w:left w:val="single" w:sz="8" w:space="0" w:color="auto"/>
              <w:bottom w:val="nil"/>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USD</w:t>
            </w:r>
          </w:p>
        </w:tc>
        <w:tc>
          <w:tcPr>
            <w:tcW w:w="1304" w:type="dxa"/>
            <w:tcBorders>
              <w:top w:val="nil"/>
              <w:left w:val="nil"/>
              <w:bottom w:val="nil"/>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3m LIBOR</w:t>
            </w:r>
          </w:p>
        </w:tc>
        <w:tc>
          <w:tcPr>
            <w:tcW w:w="1260" w:type="dxa"/>
            <w:tcBorders>
              <w:top w:val="nil"/>
              <w:left w:val="nil"/>
              <w:bottom w:val="nil"/>
              <w:right w:val="nil"/>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FED FUNDS</w:t>
            </w:r>
          </w:p>
        </w:tc>
        <w:tc>
          <w:tcPr>
            <w:tcW w:w="1160" w:type="dxa"/>
            <w:tcBorders>
              <w:top w:val="nil"/>
              <w:left w:val="nil"/>
              <w:bottom w:val="nil"/>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Compounded</w:t>
            </w:r>
          </w:p>
        </w:tc>
        <w:tc>
          <w:tcPr>
            <w:tcW w:w="2152" w:type="dxa"/>
            <w:tcBorders>
              <w:top w:val="nil"/>
              <w:left w:val="nil"/>
              <w:bottom w:val="nil"/>
              <w:right w:val="nil"/>
            </w:tcBorders>
            <w:shd w:val="clear" w:color="auto" w:fill="auto"/>
            <w:noWrap/>
            <w:vAlign w:val="bottom"/>
            <w:hideMark/>
          </w:tcPr>
          <w:p w:rsidR="000577C5" w:rsidRPr="004030C0" w:rsidRDefault="000577C5" w:rsidP="00543A0E">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 xml:space="preserve">Weighted Average, paid </w:t>
            </w:r>
            <w:r w:rsidR="00543A0E">
              <w:rPr>
                <w:rFonts w:ascii="Times New Roman" w:hAnsi="Times New Roman" w:cs="Times New Roman"/>
                <w:color w:val="000000"/>
                <w:sz w:val="16"/>
                <w:szCs w:val="16"/>
              </w:rPr>
              <w:t>annually</w:t>
            </w:r>
          </w:p>
        </w:tc>
        <w:tc>
          <w:tcPr>
            <w:tcW w:w="2178" w:type="dxa"/>
            <w:tcBorders>
              <w:top w:val="nil"/>
              <w:left w:val="nil"/>
              <w:bottom w:val="nil"/>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3m LIBOR, paid quarterly</w:t>
            </w:r>
          </w:p>
        </w:tc>
      </w:tr>
      <w:tr w:rsidR="000577C5" w:rsidRPr="004030C0" w:rsidTr="004030C0">
        <w:trPr>
          <w:trHeight w:val="273"/>
        </w:trPr>
        <w:tc>
          <w:tcPr>
            <w:tcW w:w="874" w:type="dxa"/>
            <w:tcBorders>
              <w:top w:val="nil"/>
              <w:left w:val="single" w:sz="8" w:space="0" w:color="auto"/>
              <w:bottom w:val="nil"/>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EUR</w:t>
            </w:r>
          </w:p>
        </w:tc>
        <w:tc>
          <w:tcPr>
            <w:tcW w:w="1304" w:type="dxa"/>
            <w:tcBorders>
              <w:top w:val="nil"/>
              <w:left w:val="nil"/>
              <w:bottom w:val="nil"/>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6m EURIBOR</w:t>
            </w:r>
          </w:p>
        </w:tc>
        <w:tc>
          <w:tcPr>
            <w:tcW w:w="1260" w:type="dxa"/>
            <w:tcBorders>
              <w:top w:val="nil"/>
              <w:left w:val="nil"/>
              <w:bottom w:val="nil"/>
              <w:right w:val="nil"/>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EONIA</w:t>
            </w:r>
          </w:p>
        </w:tc>
        <w:tc>
          <w:tcPr>
            <w:tcW w:w="1160" w:type="dxa"/>
            <w:tcBorders>
              <w:top w:val="nil"/>
              <w:left w:val="nil"/>
              <w:bottom w:val="nil"/>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Compounded</w:t>
            </w:r>
          </w:p>
        </w:tc>
        <w:tc>
          <w:tcPr>
            <w:tcW w:w="2152" w:type="dxa"/>
            <w:tcBorders>
              <w:top w:val="nil"/>
              <w:left w:val="nil"/>
              <w:bottom w:val="nil"/>
              <w:right w:val="nil"/>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 xml:space="preserve">Compounded, paid </w:t>
            </w:r>
            <w:r w:rsidR="00543A0E">
              <w:rPr>
                <w:rFonts w:ascii="Times New Roman" w:hAnsi="Times New Roman" w:cs="Times New Roman"/>
                <w:color w:val="000000"/>
                <w:sz w:val="16"/>
                <w:szCs w:val="16"/>
              </w:rPr>
              <w:t>annually</w:t>
            </w:r>
          </w:p>
        </w:tc>
        <w:tc>
          <w:tcPr>
            <w:tcW w:w="2178" w:type="dxa"/>
            <w:tcBorders>
              <w:top w:val="nil"/>
              <w:left w:val="nil"/>
              <w:bottom w:val="nil"/>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3m EURIBOR, paid quarterly</w:t>
            </w:r>
          </w:p>
        </w:tc>
      </w:tr>
      <w:tr w:rsidR="000577C5" w:rsidRPr="004030C0" w:rsidTr="004030C0">
        <w:trPr>
          <w:trHeight w:val="273"/>
        </w:trPr>
        <w:tc>
          <w:tcPr>
            <w:tcW w:w="874" w:type="dxa"/>
            <w:tcBorders>
              <w:top w:val="nil"/>
              <w:left w:val="single" w:sz="8" w:space="0" w:color="auto"/>
              <w:bottom w:val="nil"/>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GBP</w:t>
            </w:r>
          </w:p>
        </w:tc>
        <w:tc>
          <w:tcPr>
            <w:tcW w:w="1304" w:type="dxa"/>
            <w:tcBorders>
              <w:top w:val="nil"/>
              <w:left w:val="nil"/>
              <w:bottom w:val="nil"/>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6m LIBOR</w:t>
            </w:r>
          </w:p>
        </w:tc>
        <w:tc>
          <w:tcPr>
            <w:tcW w:w="1260" w:type="dxa"/>
            <w:tcBorders>
              <w:top w:val="nil"/>
              <w:left w:val="nil"/>
              <w:bottom w:val="nil"/>
              <w:right w:val="nil"/>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SONIA</w:t>
            </w:r>
          </w:p>
        </w:tc>
        <w:tc>
          <w:tcPr>
            <w:tcW w:w="1160" w:type="dxa"/>
            <w:tcBorders>
              <w:top w:val="nil"/>
              <w:left w:val="nil"/>
              <w:bottom w:val="nil"/>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Compounded</w:t>
            </w:r>
          </w:p>
        </w:tc>
        <w:tc>
          <w:tcPr>
            <w:tcW w:w="2152" w:type="dxa"/>
            <w:tcBorders>
              <w:top w:val="nil"/>
              <w:left w:val="nil"/>
              <w:bottom w:val="nil"/>
              <w:right w:val="nil"/>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 xml:space="preserve">Compounded, paid </w:t>
            </w:r>
            <w:r w:rsidR="00543A0E">
              <w:rPr>
                <w:rFonts w:ascii="Times New Roman" w:hAnsi="Times New Roman" w:cs="Times New Roman"/>
                <w:color w:val="000000"/>
                <w:sz w:val="16"/>
                <w:szCs w:val="16"/>
              </w:rPr>
              <w:t>annually</w:t>
            </w:r>
          </w:p>
        </w:tc>
        <w:tc>
          <w:tcPr>
            <w:tcW w:w="2178" w:type="dxa"/>
            <w:tcBorders>
              <w:top w:val="nil"/>
              <w:left w:val="nil"/>
              <w:bottom w:val="nil"/>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3m LIBOR, paid quarterly</w:t>
            </w:r>
          </w:p>
        </w:tc>
      </w:tr>
      <w:tr w:rsidR="000577C5" w:rsidRPr="004030C0" w:rsidTr="004030C0">
        <w:trPr>
          <w:trHeight w:val="288"/>
        </w:trPr>
        <w:tc>
          <w:tcPr>
            <w:tcW w:w="874" w:type="dxa"/>
            <w:tcBorders>
              <w:top w:val="nil"/>
              <w:left w:val="single" w:sz="8" w:space="0" w:color="auto"/>
              <w:bottom w:val="single" w:sz="8" w:space="0" w:color="auto"/>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JPY</w:t>
            </w:r>
          </w:p>
        </w:tc>
        <w:tc>
          <w:tcPr>
            <w:tcW w:w="1304" w:type="dxa"/>
            <w:tcBorders>
              <w:top w:val="nil"/>
              <w:left w:val="nil"/>
              <w:bottom w:val="single" w:sz="8" w:space="0" w:color="auto"/>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6m LIBOR</w:t>
            </w:r>
          </w:p>
        </w:tc>
        <w:tc>
          <w:tcPr>
            <w:tcW w:w="1260" w:type="dxa"/>
            <w:tcBorders>
              <w:top w:val="nil"/>
              <w:left w:val="nil"/>
              <w:bottom w:val="single" w:sz="8" w:space="0" w:color="auto"/>
              <w:right w:val="nil"/>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TONA</w:t>
            </w:r>
          </w:p>
        </w:tc>
        <w:tc>
          <w:tcPr>
            <w:tcW w:w="1160" w:type="dxa"/>
            <w:tcBorders>
              <w:top w:val="nil"/>
              <w:left w:val="nil"/>
              <w:bottom w:val="single" w:sz="8" w:space="0" w:color="auto"/>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Compounded</w:t>
            </w:r>
          </w:p>
        </w:tc>
        <w:tc>
          <w:tcPr>
            <w:tcW w:w="2152" w:type="dxa"/>
            <w:tcBorders>
              <w:top w:val="nil"/>
              <w:left w:val="nil"/>
              <w:bottom w:val="single" w:sz="8" w:space="0" w:color="auto"/>
              <w:right w:val="nil"/>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 xml:space="preserve">Compounded, paid </w:t>
            </w:r>
            <w:r w:rsidR="00543A0E">
              <w:rPr>
                <w:rFonts w:ascii="Times New Roman" w:hAnsi="Times New Roman" w:cs="Times New Roman"/>
                <w:color w:val="000000"/>
                <w:sz w:val="16"/>
                <w:szCs w:val="16"/>
              </w:rPr>
              <w:t>annually</w:t>
            </w:r>
          </w:p>
        </w:tc>
        <w:tc>
          <w:tcPr>
            <w:tcW w:w="2178" w:type="dxa"/>
            <w:tcBorders>
              <w:top w:val="nil"/>
              <w:left w:val="nil"/>
              <w:bottom w:val="single" w:sz="8" w:space="0" w:color="auto"/>
              <w:right w:val="single" w:sz="8" w:space="0" w:color="auto"/>
            </w:tcBorders>
            <w:shd w:val="clear" w:color="auto" w:fill="auto"/>
            <w:noWrap/>
            <w:vAlign w:val="bottom"/>
            <w:hideMark/>
          </w:tcPr>
          <w:p w:rsidR="000577C5" w:rsidRPr="004030C0" w:rsidRDefault="000577C5" w:rsidP="000577C5">
            <w:pPr>
              <w:spacing w:after="0"/>
              <w:rPr>
                <w:rFonts w:ascii="Times New Roman" w:hAnsi="Times New Roman" w:cs="Times New Roman"/>
                <w:color w:val="000000"/>
                <w:sz w:val="16"/>
                <w:szCs w:val="16"/>
              </w:rPr>
            </w:pPr>
            <w:r w:rsidRPr="004030C0">
              <w:rPr>
                <w:rFonts w:ascii="Times New Roman" w:hAnsi="Times New Roman" w:cs="Times New Roman"/>
                <w:color w:val="000000"/>
                <w:sz w:val="16"/>
                <w:szCs w:val="16"/>
              </w:rPr>
              <w:t>3m LIBOR, paid quarterly</w:t>
            </w:r>
          </w:p>
        </w:tc>
      </w:tr>
    </w:tbl>
    <w:p w:rsidR="000577C5" w:rsidRPr="00E525D4" w:rsidRDefault="000577C5" w:rsidP="00E525D4">
      <w:pPr>
        <w:spacing w:after="0"/>
        <w:jc w:val="both"/>
        <w:rPr>
          <w:sz w:val="16"/>
          <w:szCs w:val="16"/>
        </w:rPr>
      </w:pPr>
    </w:p>
    <w:p w:rsidR="000577C5" w:rsidRPr="00E525D4" w:rsidRDefault="000577C5" w:rsidP="00E525D4">
      <w:pPr>
        <w:pStyle w:val="ListParagraph"/>
        <w:spacing w:after="0"/>
        <w:ind w:left="360"/>
        <w:jc w:val="both"/>
        <w:rPr>
          <w:rFonts w:ascii="Arial" w:hAnsi="Arial" w:cs="Arial"/>
          <w:sz w:val="20"/>
          <w:szCs w:val="20"/>
        </w:rPr>
      </w:pPr>
      <w:r w:rsidRPr="00E525D4">
        <w:rPr>
          <w:rFonts w:ascii="Arial" w:hAnsi="Arial" w:cs="Arial"/>
          <w:sz w:val="20"/>
          <w:szCs w:val="20"/>
        </w:rPr>
        <w:lastRenderedPageBreak/>
        <w:t xml:space="preserve">To be precise, consider a calculation period  </w:t>
      </w:r>
      <m:oMath>
        <m:sSub>
          <m:sSubPr>
            <m:ctrlPr>
              <w:rPr>
                <w:rFonts w:ascii="Cambria Math" w:hAnsi="Arial" w:cs="Arial"/>
                <w:i/>
                <w:sz w:val="20"/>
                <w:szCs w:val="20"/>
              </w:rPr>
            </m:ctrlPr>
          </m:sSubPr>
          <m:e>
            <m:r>
              <w:rPr>
                <w:rFonts w:ascii="Cambria Math" w:hAnsi="Arial" w:cs="Arial"/>
                <w:sz w:val="20"/>
                <w:szCs w:val="20"/>
              </w:rPr>
              <m:t>[</m:t>
            </m:r>
            <m:r>
              <w:rPr>
                <w:rFonts w:ascii="Cambria Math" w:hAnsi="Cambria Math" w:cs="Arial"/>
                <w:sz w:val="20"/>
                <w:szCs w:val="20"/>
              </w:rPr>
              <m:t>t</m:t>
            </m:r>
          </m:e>
          <m:sub>
            <m:r>
              <w:rPr>
                <w:rFonts w:ascii="Cambria Math" w:hAnsi="Arial" w:cs="Arial"/>
                <w:sz w:val="20"/>
                <w:szCs w:val="20"/>
              </w:rPr>
              <m:t>1</m:t>
            </m:r>
          </m:sub>
        </m:sSub>
        <m:r>
          <w:rPr>
            <w:rFonts w:ascii="Cambria Math" w:hAnsi="Arial" w:cs="Arial"/>
            <w:sz w:val="20"/>
            <w:szCs w:val="20"/>
          </w:rPr>
          <m:t>,</m:t>
        </m:r>
        <m:sSub>
          <m:sSubPr>
            <m:ctrlPr>
              <w:rPr>
                <w:rFonts w:ascii="Cambria Math" w:hAnsi="Arial" w:cs="Arial"/>
                <w:i/>
                <w:sz w:val="20"/>
                <w:szCs w:val="20"/>
              </w:rPr>
            </m:ctrlPr>
          </m:sSubPr>
          <m:e>
            <m:r>
              <w:rPr>
                <w:rFonts w:ascii="Cambria Math" w:hAnsi="Cambria Math" w:cs="Arial"/>
                <w:sz w:val="20"/>
                <w:szCs w:val="20"/>
              </w:rPr>
              <m:t>t</m:t>
            </m:r>
          </m:e>
          <m:sub>
            <m:r>
              <w:rPr>
                <w:rFonts w:ascii="Cambria Math" w:hAnsi="Arial" w:cs="Arial"/>
                <w:sz w:val="20"/>
                <w:szCs w:val="20"/>
              </w:rPr>
              <m:t>2</m:t>
            </m:r>
          </m:sub>
        </m:sSub>
        <m:r>
          <w:rPr>
            <w:rFonts w:ascii="Cambria Math" w:hAnsi="Arial" w:cs="Arial"/>
            <w:sz w:val="20"/>
            <w:szCs w:val="20"/>
          </w:rPr>
          <m:t>]</m:t>
        </m:r>
      </m:oMath>
      <w:r w:rsidRPr="00E525D4">
        <w:rPr>
          <w:rFonts w:ascii="Arial" w:hAnsi="Arial" w:cs="Arial"/>
          <w:sz w:val="20"/>
          <w:szCs w:val="20"/>
        </w:rPr>
        <w:t xml:space="preserve"> for the OIS leg</w:t>
      </w:r>
      <w:r w:rsidR="00E525D4">
        <w:rPr>
          <w:rFonts w:ascii="Arial" w:hAnsi="Arial" w:cs="Arial"/>
          <w:sz w:val="20"/>
          <w:szCs w:val="20"/>
        </w:rPr>
        <w:t xml:space="preserve"> of an OIS-LIBOR basis swap</w:t>
      </w:r>
      <w:r w:rsidRPr="00E525D4">
        <w:rPr>
          <w:rFonts w:ascii="Arial" w:hAnsi="Arial" w:cs="Arial"/>
          <w:sz w:val="20"/>
          <w:szCs w:val="20"/>
        </w:rPr>
        <w:t xml:space="preserve">. Suppose the day count fraction for that period is </w:t>
      </w:r>
      <w:r w:rsidRPr="00E525D4">
        <w:rPr>
          <w:rFonts w:ascii="Arial" w:hAnsi="Arial" w:cs="Arial"/>
          <w:i/>
          <w:sz w:val="20"/>
          <w:szCs w:val="20"/>
        </w:rPr>
        <w:t>d</w:t>
      </w:r>
      <w:r w:rsidRPr="00E525D4">
        <w:rPr>
          <w:rFonts w:ascii="Arial" w:hAnsi="Arial" w:cs="Arial"/>
          <w:sz w:val="20"/>
          <w:szCs w:val="20"/>
        </w:rPr>
        <w:t xml:space="preserve">, the notional is </w:t>
      </w:r>
      <w:r w:rsidRPr="00E525D4">
        <w:rPr>
          <w:rFonts w:ascii="Arial" w:hAnsi="Arial" w:cs="Arial"/>
          <w:i/>
          <w:sz w:val="20"/>
          <w:szCs w:val="20"/>
        </w:rPr>
        <w:t>N</w:t>
      </w:r>
      <w:r w:rsidRPr="00E525D4">
        <w:rPr>
          <w:rFonts w:ascii="Arial" w:hAnsi="Arial" w:cs="Arial"/>
          <w:sz w:val="20"/>
          <w:szCs w:val="20"/>
        </w:rPr>
        <w:t xml:space="preserve"> and the spread is </w:t>
      </w:r>
      <w:r w:rsidRPr="00E525D4">
        <w:rPr>
          <w:rFonts w:ascii="Arial" w:hAnsi="Arial" w:cs="Arial"/>
          <w:i/>
          <w:sz w:val="20"/>
          <w:szCs w:val="20"/>
        </w:rPr>
        <w:t>S</w:t>
      </w:r>
      <w:r w:rsidRPr="00E525D4">
        <w:rPr>
          <w:rFonts w:ascii="Arial" w:hAnsi="Arial" w:cs="Arial"/>
          <w:sz w:val="20"/>
          <w:szCs w:val="20"/>
        </w:rPr>
        <w:t>. The interest amount for that period of the OIS leg will be</w:t>
      </w:r>
    </w:p>
    <w:p w:rsidR="000577C5" w:rsidRPr="00E525D4" w:rsidRDefault="00446533" w:rsidP="00307556">
      <w:pPr>
        <w:pStyle w:val="ListParagraph"/>
        <w:numPr>
          <w:ilvl w:val="0"/>
          <w:numId w:val="7"/>
        </w:numPr>
        <w:spacing w:before="0" w:beforeAutospacing="0" w:after="0" w:afterAutospacing="0"/>
        <w:contextualSpacing/>
        <w:jc w:val="both"/>
        <w:rPr>
          <w:rFonts w:ascii="Arial" w:hAnsi="Arial" w:cs="Arial"/>
          <w:sz w:val="20"/>
          <w:szCs w:val="20"/>
        </w:rPr>
      </w:pPr>
      <m:oMath>
        <m:sSubSup>
          <m:sSubSupPr>
            <m:ctrlPr>
              <w:rPr>
                <w:rFonts w:ascii="Cambria Math" w:hAnsi="Arial" w:cs="Arial"/>
                <w:i/>
                <w:sz w:val="20"/>
                <w:szCs w:val="20"/>
              </w:rPr>
            </m:ctrlPr>
          </m:sSubSupPr>
          <m:e>
            <m:r>
              <w:rPr>
                <w:rFonts w:ascii="Cambria Math" w:hAnsi="Cambria Math" w:cs="Arial"/>
                <w:sz w:val="20"/>
                <w:szCs w:val="20"/>
              </w:rPr>
              <m:t>BasisPayment</m:t>
            </m:r>
            <m:r>
              <w:rPr>
                <w:rFonts w:ascii="Cambria Math" w:hAnsi="Arial" w:cs="Arial"/>
                <w:sz w:val="20"/>
                <w:szCs w:val="20"/>
              </w:rPr>
              <m:t>(</m:t>
            </m:r>
            <m:r>
              <w:rPr>
                <w:rFonts w:ascii="Cambria Math" w:hAnsi="Cambria Math" w:cs="Arial"/>
                <w:sz w:val="20"/>
                <w:szCs w:val="20"/>
              </w:rPr>
              <m:t>S</m:t>
            </m:r>
            <m:r>
              <w:rPr>
                <w:rFonts w:ascii="Cambria Math" w:hAnsi="Arial" w:cs="Arial"/>
                <w:sz w:val="20"/>
                <w:szCs w:val="20"/>
              </w:rPr>
              <m:t>)+</m:t>
            </m:r>
            <m:r>
              <w:rPr>
                <w:rFonts w:ascii="Cambria Math" w:hAnsi="Cambria Math" w:cs="Arial"/>
                <w:sz w:val="20"/>
                <w:szCs w:val="20"/>
              </w:rPr>
              <m:t>FloatCoupon</m:t>
            </m:r>
          </m:e>
          <m:sub>
            <m:r>
              <w:rPr>
                <w:rFonts w:ascii="Cambria Math" w:hAnsi="Cambria Math" w:cs="Arial"/>
                <w:sz w:val="20"/>
                <w:szCs w:val="20"/>
              </w:rPr>
              <m:t>OIS</m:t>
            </m:r>
          </m:sub>
          <m:sup>
            <m:r>
              <w:rPr>
                <w:rFonts w:ascii="Cambria Math" w:hAnsi="Cambria Math" w:cs="Arial"/>
                <w:sz w:val="20"/>
                <w:szCs w:val="20"/>
              </w:rPr>
              <m:t>comp</m:t>
            </m:r>
          </m:sup>
        </m:sSubSup>
      </m:oMath>
      <w:r w:rsidR="000577C5" w:rsidRPr="00E525D4">
        <w:rPr>
          <w:rFonts w:ascii="Arial" w:hAnsi="Arial" w:cs="Arial"/>
          <w:sz w:val="20"/>
          <w:szCs w:val="20"/>
        </w:rPr>
        <w:t xml:space="preserve"> </w:t>
      </w:r>
      <w:r w:rsidR="000577C5" w:rsidRPr="00E525D4">
        <w:rPr>
          <w:rFonts w:ascii="Arial" w:hAnsi="Arial" w:cs="Arial"/>
          <w:sz w:val="20"/>
          <w:szCs w:val="20"/>
        </w:rPr>
        <w:tab/>
        <w:t>in case of “Compounded”</w:t>
      </w:r>
    </w:p>
    <w:p w:rsidR="000577C5" w:rsidRPr="00E525D4" w:rsidRDefault="00446533" w:rsidP="00307556">
      <w:pPr>
        <w:pStyle w:val="ListParagraph"/>
        <w:numPr>
          <w:ilvl w:val="0"/>
          <w:numId w:val="7"/>
        </w:numPr>
        <w:spacing w:before="0" w:beforeAutospacing="0" w:after="0" w:afterAutospacing="0"/>
        <w:contextualSpacing/>
        <w:jc w:val="both"/>
        <w:rPr>
          <w:rFonts w:ascii="Arial" w:hAnsi="Arial" w:cs="Arial"/>
          <w:sz w:val="20"/>
          <w:szCs w:val="20"/>
        </w:rPr>
      </w:pPr>
      <m:oMath>
        <m:sSubSup>
          <m:sSubSupPr>
            <m:ctrlPr>
              <w:rPr>
                <w:rFonts w:ascii="Cambria Math" w:hAnsi="Arial" w:cs="Arial"/>
                <w:i/>
                <w:sz w:val="20"/>
                <w:szCs w:val="20"/>
              </w:rPr>
            </m:ctrlPr>
          </m:sSubSupPr>
          <m:e>
            <m:r>
              <w:rPr>
                <w:rFonts w:ascii="Cambria Math" w:hAnsi="Cambria Math" w:cs="Arial"/>
                <w:sz w:val="20"/>
                <w:szCs w:val="20"/>
              </w:rPr>
              <m:t>BasisPayment</m:t>
            </m:r>
            <m:r>
              <w:rPr>
                <w:rFonts w:ascii="Cambria Math" w:hAnsi="Arial" w:cs="Arial"/>
                <w:sz w:val="20"/>
                <w:szCs w:val="20"/>
              </w:rPr>
              <m:t>(</m:t>
            </m:r>
            <m:r>
              <w:rPr>
                <w:rFonts w:ascii="Cambria Math" w:hAnsi="Cambria Math" w:cs="Arial"/>
                <w:sz w:val="20"/>
                <w:szCs w:val="20"/>
              </w:rPr>
              <m:t>S</m:t>
            </m:r>
            <m:r>
              <w:rPr>
                <w:rFonts w:ascii="Cambria Math" w:hAnsi="Arial" w:cs="Arial"/>
                <w:sz w:val="20"/>
                <w:szCs w:val="20"/>
              </w:rPr>
              <m:t>)+</m:t>
            </m:r>
            <m:r>
              <w:rPr>
                <w:rFonts w:ascii="Cambria Math" w:hAnsi="Cambria Math" w:cs="Arial"/>
                <w:sz w:val="20"/>
                <w:szCs w:val="20"/>
              </w:rPr>
              <m:t>FloatCoupon</m:t>
            </m:r>
          </m:e>
          <m:sub>
            <m:r>
              <w:rPr>
                <w:rFonts w:ascii="Cambria Math" w:hAnsi="Cambria Math" w:cs="Arial"/>
                <w:sz w:val="20"/>
                <w:szCs w:val="20"/>
              </w:rPr>
              <m:t>OIS</m:t>
            </m:r>
          </m:sub>
          <m:sup>
            <m:r>
              <w:rPr>
                <w:rFonts w:ascii="Cambria Math" w:hAnsi="Cambria Math" w:cs="Arial"/>
                <w:sz w:val="20"/>
                <w:szCs w:val="20"/>
              </w:rPr>
              <m:t>wavg</m:t>
            </m:r>
          </m:sup>
        </m:sSubSup>
      </m:oMath>
      <w:r w:rsidR="000577C5" w:rsidRPr="00E525D4">
        <w:rPr>
          <w:rFonts w:ascii="Arial" w:hAnsi="Arial" w:cs="Arial"/>
          <w:sz w:val="20"/>
          <w:szCs w:val="20"/>
        </w:rPr>
        <w:t xml:space="preserve"> </w:t>
      </w:r>
      <w:r w:rsidR="000577C5" w:rsidRPr="00E525D4">
        <w:rPr>
          <w:rFonts w:ascii="Arial" w:hAnsi="Arial" w:cs="Arial"/>
          <w:sz w:val="20"/>
          <w:szCs w:val="20"/>
        </w:rPr>
        <w:tab/>
        <w:t>in case of “Weighted Average”</w:t>
      </w:r>
      <w:r w:rsidR="000577C5" w:rsidRPr="00E525D4">
        <w:rPr>
          <w:rFonts w:ascii="Arial" w:hAnsi="Arial" w:cs="Arial"/>
          <w:sz w:val="20"/>
          <w:szCs w:val="20"/>
        </w:rPr>
        <w:tab/>
      </w:r>
      <w:r w:rsidR="00E525D4">
        <w:rPr>
          <w:rFonts w:ascii="Arial" w:hAnsi="Arial" w:cs="Arial"/>
          <w:sz w:val="20"/>
          <w:szCs w:val="20"/>
        </w:rPr>
        <w:tab/>
      </w:r>
      <w:r w:rsidR="000577C5" w:rsidRPr="00E525D4">
        <w:rPr>
          <w:rFonts w:ascii="Arial" w:hAnsi="Arial" w:cs="Arial"/>
          <w:sz w:val="20"/>
          <w:szCs w:val="20"/>
        </w:rPr>
        <w:t>… (2a)</w:t>
      </w:r>
    </w:p>
    <w:p w:rsidR="000577C5" w:rsidRPr="00E525D4" w:rsidRDefault="000577C5" w:rsidP="000577C5">
      <w:pPr>
        <w:spacing w:after="0"/>
        <w:ind w:firstLine="360"/>
        <w:jc w:val="both"/>
      </w:pPr>
    </w:p>
    <w:p w:rsidR="000577C5" w:rsidRPr="00E525D4" w:rsidRDefault="000577C5" w:rsidP="000577C5">
      <w:pPr>
        <w:spacing w:after="0"/>
        <w:ind w:firstLine="360"/>
        <w:jc w:val="both"/>
      </w:pPr>
      <w:proofErr w:type="gramStart"/>
      <w:r w:rsidRPr="00E525D4">
        <w:t>where</w:t>
      </w:r>
      <w:proofErr w:type="gramEnd"/>
      <w:r w:rsidRPr="00E525D4">
        <w:t xml:space="preserve"> </w:t>
      </w:r>
      <m:oMath>
        <m:sSubSup>
          <m:sSubSupPr>
            <m:ctrlPr>
              <w:rPr>
                <w:rFonts w:ascii="Cambria Math" w:hAnsi="Cambria Math"/>
                <w:i/>
              </w:rPr>
            </m:ctrlPr>
          </m:sSubSupPr>
          <m:e>
            <m:r>
              <w:rPr>
                <w:rFonts w:ascii="Cambria Math" w:hAnsi="Cambria Math"/>
              </w:rPr>
              <m:t>FloatCoupon</m:t>
            </m:r>
          </m:e>
          <m:sub>
            <m:r>
              <w:rPr>
                <w:rFonts w:ascii="Cambria Math" w:hAnsi="Cambria Math"/>
              </w:rPr>
              <m:t>OIS</m:t>
            </m:r>
          </m:sub>
          <m:sup>
            <m:r>
              <w:rPr>
                <w:rFonts w:ascii="Cambria Math" w:hAnsi="Cambria Math"/>
              </w:rPr>
              <m:t>comp</m:t>
            </m:r>
          </m:sup>
        </m:sSubSup>
      </m:oMath>
      <w:r w:rsidRPr="00E525D4">
        <w:t xml:space="preserve"> is defined in (1a) and</w:t>
      </w:r>
    </w:p>
    <w:p w:rsidR="000577C5" w:rsidRPr="00E525D4" w:rsidRDefault="000577C5" w:rsidP="000577C5">
      <w:pPr>
        <w:spacing w:after="0"/>
        <w:ind w:firstLine="360"/>
        <w:jc w:val="both"/>
      </w:pPr>
    </w:p>
    <w:p w:rsidR="000577C5" w:rsidRPr="00E525D4" w:rsidRDefault="00E525D4" w:rsidP="000577C5">
      <w:pPr>
        <w:spacing w:after="0"/>
        <w:ind w:left="720" w:firstLine="720"/>
        <w:jc w:val="both"/>
      </w:pPr>
      <m:oMath>
        <m:r>
          <w:rPr>
            <w:rFonts w:ascii="Cambria Math" w:hAnsi="Cambria Math"/>
          </w:rPr>
          <m:t>BasisPayment</m:t>
        </m:r>
        <m:d>
          <m:dPr>
            <m:ctrlPr>
              <w:rPr>
                <w:rFonts w:ascii="Cambria Math" w:hAnsi="Cambria Math"/>
                <w:i/>
              </w:rPr>
            </m:ctrlPr>
          </m:dPr>
          <m:e>
            <m:r>
              <w:rPr>
                <w:rFonts w:ascii="Cambria Math" w:hAnsi="Cambria Math"/>
              </w:rPr>
              <m:t>S</m:t>
            </m:r>
          </m:e>
        </m:d>
        <m:r>
          <w:rPr>
            <w:rFonts w:ascii="Cambria Math"/>
          </w:rPr>
          <m:t>=</m:t>
        </m:r>
        <m:r>
          <w:rPr>
            <w:rFonts w:ascii="Cambria Math" w:hAnsi="Cambria Math"/>
          </w:rPr>
          <m:t>N.d.S</m:t>
        </m:r>
      </m:oMath>
      <w:r w:rsidR="000577C5" w:rsidRPr="00E525D4">
        <w:t xml:space="preserve"> </w:t>
      </w:r>
      <w:r w:rsidR="000577C5" w:rsidRPr="00E525D4">
        <w:tab/>
      </w:r>
      <w:r w:rsidR="000577C5" w:rsidRPr="00E525D4">
        <w:tab/>
        <w:t xml:space="preserve"> </w:t>
      </w:r>
      <m:oMath>
        <m:sSubSup>
          <m:sSubSupPr>
            <m:ctrlPr>
              <w:rPr>
                <w:rFonts w:ascii="Cambria Math" w:hAnsi="Cambria Math"/>
                <w:i/>
              </w:rPr>
            </m:ctrlPr>
          </m:sSubSupPr>
          <m:e>
            <m:r>
              <w:rPr>
                <w:rFonts w:ascii="Cambria Math" w:hAnsi="Cambria Math"/>
              </w:rPr>
              <m:t>FloatCoupon</m:t>
            </m:r>
          </m:e>
          <m:sub>
            <m:r>
              <w:rPr>
                <w:rFonts w:ascii="Cambria Math" w:hAnsi="Cambria Math"/>
              </w:rPr>
              <m:t>OIS</m:t>
            </m:r>
          </m:sub>
          <m:sup>
            <m:r>
              <w:rPr>
                <w:rFonts w:ascii="Cambria Math" w:hAnsi="Cambria Math"/>
              </w:rPr>
              <m:t>wavg</m:t>
            </m:r>
          </m:sup>
        </m:sSubSup>
        <m:r>
          <w:rPr>
            <w:rFonts w:ascii="Cambria Math"/>
          </w:rPr>
          <m:t>=</m:t>
        </m:r>
        <m:r>
          <w:rPr>
            <w:rFonts w:ascii="Cambria Math" w:hAnsi="Cambria Math"/>
          </w:rPr>
          <m:t>N.d</m:t>
        </m:r>
        <m:sSub>
          <m:sSubPr>
            <m:ctrlPr>
              <w:rPr>
                <w:rFonts w:ascii="Cambria Math" w:hAnsi="Cambria Math"/>
                <w:i/>
              </w:rPr>
            </m:ctrlPr>
          </m:sSubPr>
          <m:e>
            <m:r>
              <w:rPr>
                <w:rFonts w:ascii="Cambria Math" w:hAnsi="Cambria Math"/>
              </w:rPr>
              <m:t>.R</m:t>
            </m:r>
          </m:e>
          <m:sub>
            <m:r>
              <w:rPr>
                <w:rFonts w:ascii="Cambria Math" w:hAnsi="Cambria Math"/>
              </w:rPr>
              <m:t>a</m:t>
            </m:r>
          </m:sub>
        </m:sSub>
      </m:oMath>
      <w:r w:rsidR="000577C5" w:rsidRPr="00E525D4">
        <w:tab/>
      </w:r>
      <w:r w:rsidR="000577C5" w:rsidRPr="00E525D4">
        <w:tab/>
        <w:t>… (2b)</w:t>
      </w:r>
    </w:p>
    <w:p w:rsidR="000577C5" w:rsidRPr="00E525D4" w:rsidRDefault="000577C5" w:rsidP="000577C5">
      <w:pPr>
        <w:spacing w:after="0"/>
        <w:ind w:firstLine="360"/>
        <w:jc w:val="both"/>
      </w:pPr>
    </w:p>
    <w:p w:rsidR="000577C5" w:rsidRPr="003B01AF" w:rsidRDefault="000577C5" w:rsidP="003B01AF">
      <w:pPr>
        <w:ind w:left="360"/>
        <w:jc w:val="both"/>
      </w:pPr>
      <w:proofErr w:type="gramStart"/>
      <w:r w:rsidRPr="003B01AF">
        <w:t>and</w:t>
      </w:r>
      <w:proofErr w:type="gramEnd"/>
      <w:r w:rsidRPr="003B01AF">
        <w:t xml:space="preserve">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3B01AF">
        <w:t xml:space="preserve"> is the effective weighted average rate for the period, defined as follows (using the same notations as in (1b)):</w:t>
      </w:r>
    </w:p>
    <w:p w:rsidR="000577C5" w:rsidRPr="003B01AF" w:rsidRDefault="000577C5" w:rsidP="003B01AF">
      <w:pPr>
        <w:pStyle w:val="ListParagraph"/>
        <w:ind w:left="360"/>
        <w:jc w:val="both"/>
        <w:rPr>
          <w:rFonts w:ascii="Arial" w:hAnsi="Arial" w:cs="Arial"/>
          <w:sz w:val="20"/>
          <w:szCs w:val="20"/>
        </w:rPr>
      </w:pPr>
      <w:r w:rsidRPr="00E525D4">
        <w:rPr>
          <w:rFonts w:ascii="Arial" w:hAnsi="Arial" w:cs="Arial"/>
          <w:sz w:val="20"/>
          <w:szCs w:val="20"/>
        </w:rPr>
        <w:tab/>
      </w:r>
      <w:r w:rsidRPr="00E525D4">
        <w:rPr>
          <w:rFonts w:ascii="Arial" w:hAnsi="Arial" w:cs="Arial"/>
          <w:sz w:val="20"/>
          <w:szCs w:val="20"/>
        </w:rPr>
        <w:tab/>
      </w:r>
      <w:r w:rsidRPr="00E525D4">
        <w:rPr>
          <w:rFonts w:ascii="Arial" w:hAnsi="Arial" w:cs="Arial"/>
          <w:sz w:val="20"/>
          <w:szCs w:val="20"/>
        </w:rPr>
        <w:tab/>
      </w:r>
      <w:r w:rsidRPr="00E525D4">
        <w:rPr>
          <w:rFonts w:ascii="Arial" w:hAnsi="Arial" w:cs="Arial"/>
          <w:sz w:val="20"/>
          <w:szCs w:val="20"/>
        </w:rPr>
        <w:tab/>
      </w:r>
      <w:r w:rsidRPr="00E525D4">
        <w:rPr>
          <w:rFonts w:ascii="Arial" w:hAnsi="Arial" w:cs="Arial"/>
          <w:sz w:val="20"/>
          <w:szCs w:val="20"/>
        </w:rPr>
        <w:tab/>
      </w:r>
      <m:oMath>
        <m:sSub>
          <m:sSubPr>
            <m:ctrlPr>
              <w:rPr>
                <w:rFonts w:ascii="Cambria Math" w:hAnsi="Arial" w:cs="Arial"/>
                <w:i/>
                <w:sz w:val="20"/>
                <w:szCs w:val="20"/>
              </w:rPr>
            </m:ctrlPr>
          </m:sSubPr>
          <m:e>
            <m:r>
              <w:rPr>
                <w:rFonts w:ascii="Cambria Math" w:hAnsi="Cambria Math" w:cs="Arial"/>
                <w:sz w:val="20"/>
                <w:szCs w:val="20"/>
              </w:rPr>
              <m:t>R</m:t>
            </m:r>
          </m:e>
          <m:sub>
            <m:r>
              <w:rPr>
                <w:rFonts w:ascii="Cambria Math" w:hAnsi="Cambria Math" w:cs="Arial"/>
                <w:sz w:val="20"/>
                <w:szCs w:val="20"/>
              </w:rPr>
              <m:t>c</m:t>
            </m:r>
          </m:sub>
        </m:sSub>
        <m:r>
          <w:rPr>
            <w:rFonts w:ascii="Cambria Math" w:hAnsi="Arial" w:cs="Arial"/>
            <w:sz w:val="20"/>
            <w:szCs w:val="20"/>
          </w:rPr>
          <m:t>=</m:t>
        </m:r>
        <m:f>
          <m:fPr>
            <m:ctrlPr>
              <w:rPr>
                <w:rFonts w:ascii="Cambria Math" w:hAnsi="Arial" w:cs="Arial"/>
                <w:i/>
                <w:sz w:val="20"/>
                <w:szCs w:val="20"/>
              </w:rPr>
            </m:ctrlPr>
          </m:fPr>
          <m:num>
            <m:r>
              <w:rPr>
                <w:rFonts w:ascii="Cambria Math" w:hAnsi="Arial" w:cs="Arial"/>
                <w:sz w:val="20"/>
                <w:szCs w:val="20"/>
              </w:rPr>
              <m:t>1</m:t>
            </m:r>
          </m:num>
          <m:den>
            <m:r>
              <w:rPr>
                <w:rFonts w:ascii="Cambria Math" w:hAnsi="Arial" w:cs="Arial"/>
                <w:sz w:val="20"/>
                <w:szCs w:val="20"/>
              </w:rPr>
              <m:t>d</m:t>
            </m:r>
          </m:den>
        </m:f>
        <m:d>
          <m:dPr>
            <m:begChr m:val="["/>
            <m:endChr m:val="]"/>
            <m:ctrlPr>
              <w:rPr>
                <w:rFonts w:ascii="Cambria Math" w:hAnsi="Arial" w:cs="Arial"/>
                <w:i/>
                <w:sz w:val="20"/>
                <w:szCs w:val="20"/>
              </w:rPr>
            </m:ctrlPr>
          </m:dPr>
          <m:e>
            <m:nary>
              <m:naryPr>
                <m:chr m:val="∑"/>
                <m:limLoc m:val="undOvr"/>
                <m:ctrlPr>
                  <w:rPr>
                    <w:rFonts w:ascii="Cambria Math" w:hAnsi="Arial" w:cs="Arial"/>
                    <w:i/>
                    <w:sz w:val="20"/>
                    <w:szCs w:val="20"/>
                  </w:rPr>
                </m:ctrlPr>
              </m:naryPr>
              <m:sub>
                <m:r>
                  <w:rPr>
                    <w:rFonts w:ascii="Cambria Math" w:hAnsi="Arial" w:cs="Arial"/>
                    <w:sz w:val="20"/>
                    <w:szCs w:val="20"/>
                  </w:rPr>
                  <m:t>i=1</m:t>
                </m:r>
              </m:sub>
              <m:sup>
                <m:r>
                  <w:rPr>
                    <w:rFonts w:ascii="Cambria Math" w:hAnsi="Arial" w:cs="Arial"/>
                    <w:sz w:val="20"/>
                    <w:szCs w:val="20"/>
                  </w:rPr>
                  <m:t>n</m:t>
                </m:r>
              </m:sup>
              <m:e>
                <m:sSub>
                  <m:sSubPr>
                    <m:ctrlPr>
                      <w:rPr>
                        <w:rFonts w:ascii="Cambria Math" w:hAnsi="Arial" w:cs="Arial"/>
                        <w:i/>
                        <w:sz w:val="20"/>
                        <w:szCs w:val="20"/>
                      </w:rPr>
                    </m:ctrlPr>
                  </m:sSubPr>
                  <m:e>
                    <m:sSub>
                      <m:sSubPr>
                        <m:ctrlPr>
                          <w:rPr>
                            <w:rFonts w:ascii="Cambria Math" w:hAnsi="Arial" w:cs="Arial"/>
                            <w:i/>
                            <w:sz w:val="20"/>
                            <w:szCs w:val="20"/>
                          </w:rPr>
                        </m:ctrlPr>
                      </m:sSubPr>
                      <m:e>
                        <m:r>
                          <w:rPr>
                            <w:rFonts w:ascii="Cambria Math" w:hAnsi="Cambria Math" w:cs="Arial"/>
                            <w:sz w:val="20"/>
                            <w:szCs w:val="20"/>
                          </w:rPr>
                          <m:t>δ</m:t>
                        </m:r>
                      </m:e>
                      <m:sub>
                        <m:r>
                          <w:rPr>
                            <w:rFonts w:ascii="Cambria Math" w:hAnsi="Cambria Math" w:cs="Arial"/>
                            <w:sz w:val="20"/>
                            <w:szCs w:val="20"/>
                          </w:rPr>
                          <m:t>i</m:t>
                        </m:r>
                      </m:sub>
                    </m:sSub>
                    <m:r>
                      <w:rPr>
                        <w:rFonts w:ascii="Cambria Math" w:hAnsi="Cambria Math" w:cs="Arial"/>
                        <w:sz w:val="20"/>
                        <w:szCs w:val="20"/>
                      </w:rPr>
                      <m:t>R</m:t>
                    </m:r>
                  </m:e>
                  <m:sub>
                    <m:r>
                      <w:rPr>
                        <w:rFonts w:ascii="Cambria Math" w:hAnsi="Cambria Math" w:cs="Arial"/>
                        <w:sz w:val="20"/>
                        <w:szCs w:val="20"/>
                      </w:rPr>
                      <m:t>i</m:t>
                    </m:r>
                  </m:sub>
                </m:sSub>
              </m:e>
            </m:nary>
          </m:e>
        </m:d>
      </m:oMath>
      <w:r w:rsidRPr="00E525D4">
        <w:rPr>
          <w:rFonts w:ascii="Arial" w:hAnsi="Arial" w:cs="Arial"/>
          <w:sz w:val="20"/>
          <w:szCs w:val="20"/>
        </w:rPr>
        <w:tab/>
      </w:r>
      <w:r w:rsidRPr="00E525D4">
        <w:rPr>
          <w:rFonts w:ascii="Arial" w:hAnsi="Arial" w:cs="Arial"/>
          <w:sz w:val="20"/>
          <w:szCs w:val="20"/>
        </w:rPr>
        <w:tab/>
      </w:r>
      <w:r w:rsidRPr="00E525D4">
        <w:rPr>
          <w:rFonts w:ascii="Arial" w:hAnsi="Arial" w:cs="Arial"/>
          <w:sz w:val="20"/>
          <w:szCs w:val="20"/>
        </w:rPr>
        <w:tab/>
      </w:r>
      <w:r w:rsidRPr="00E525D4">
        <w:rPr>
          <w:rFonts w:ascii="Arial" w:hAnsi="Arial" w:cs="Arial"/>
          <w:sz w:val="20"/>
          <w:szCs w:val="20"/>
        </w:rPr>
        <w:tab/>
      </w:r>
      <w:r w:rsidRPr="00E525D4">
        <w:rPr>
          <w:rFonts w:ascii="Arial" w:hAnsi="Arial" w:cs="Arial"/>
          <w:sz w:val="20"/>
          <w:szCs w:val="20"/>
        </w:rPr>
        <w:tab/>
        <w:t>… (2c)</w:t>
      </w:r>
    </w:p>
    <w:p w:rsidR="000577C5" w:rsidRPr="00E525D4" w:rsidRDefault="000577C5" w:rsidP="00E525D4">
      <w:pPr>
        <w:spacing w:after="0"/>
        <w:ind w:left="360"/>
        <w:jc w:val="both"/>
      </w:pPr>
      <w:r w:rsidRPr="00E525D4">
        <w:t xml:space="preserve">Note that if, for a given currency, the OIS-LIBOR basis swap market convention is not aligned with the conventions for </w:t>
      </w:r>
      <w:r w:rsidR="00E525D4">
        <w:t>vanilla</w:t>
      </w:r>
      <w:r w:rsidRPr="00E525D4">
        <w:t xml:space="preserve"> (LIBOR) swaps or OIS swaps, then that leads to a </w:t>
      </w:r>
      <w:r w:rsidR="00E525D4">
        <w:t>complexity</w:t>
      </w:r>
      <w:r w:rsidRPr="00E525D4">
        <w:t xml:space="preserve"> in the bootstrapping of the OIS discounting curve which we will elaborate </w:t>
      </w:r>
      <w:r w:rsidR="00E525D4">
        <w:t>in the analytics and methodology sections below</w:t>
      </w:r>
      <w:r w:rsidRPr="00E525D4">
        <w:t>. Examples of such “</w:t>
      </w:r>
      <w:r w:rsidRPr="00E525D4">
        <w:rPr>
          <w:i/>
        </w:rPr>
        <w:t>misalignment</w:t>
      </w:r>
      <w:r w:rsidRPr="00E525D4">
        <w:t>” are:</w:t>
      </w:r>
    </w:p>
    <w:p w:rsidR="000577C5" w:rsidRPr="00E525D4" w:rsidRDefault="000577C5" w:rsidP="00E525D4">
      <w:pPr>
        <w:spacing w:after="0"/>
        <w:ind w:left="360"/>
        <w:jc w:val="both"/>
      </w:pPr>
    </w:p>
    <w:p w:rsidR="000577C5" w:rsidRPr="00E525D4" w:rsidRDefault="000577C5" w:rsidP="00307556">
      <w:pPr>
        <w:pStyle w:val="ListParagraph"/>
        <w:numPr>
          <w:ilvl w:val="0"/>
          <w:numId w:val="8"/>
        </w:numPr>
        <w:spacing w:before="0" w:beforeAutospacing="0" w:after="0" w:afterAutospacing="0"/>
        <w:contextualSpacing/>
        <w:jc w:val="both"/>
        <w:rPr>
          <w:rFonts w:ascii="Arial" w:hAnsi="Arial" w:cs="Arial"/>
          <w:sz w:val="20"/>
          <w:szCs w:val="20"/>
        </w:rPr>
      </w:pPr>
      <w:r w:rsidRPr="00E525D4">
        <w:rPr>
          <w:rFonts w:ascii="Arial" w:hAnsi="Arial" w:cs="Arial"/>
          <w:i/>
          <w:sz w:val="20"/>
          <w:szCs w:val="20"/>
        </w:rPr>
        <w:t>LIBOR Leg of OIS-LIBOR basis swap has non-standard tenor</w:t>
      </w:r>
      <w:r w:rsidRPr="00E525D4">
        <w:rPr>
          <w:rFonts w:ascii="Arial" w:hAnsi="Arial" w:cs="Arial"/>
          <w:sz w:val="20"/>
          <w:szCs w:val="20"/>
        </w:rPr>
        <w:t xml:space="preserve">: Examples are GBP, EUR, JPY and many other non-USD currencies where the floating index in the LIBOR leg of OIS-LIBOR basis swap has 3m tenor whereas the floating index in the standard swap has 6m tenor. This would imply that we will have to include 3m vs. 6m intra-currency basis instruments while constructing the OIS discounting curve. Please see </w:t>
      </w:r>
      <w:r w:rsidR="00E525D4">
        <w:rPr>
          <w:rFonts w:ascii="Arial" w:hAnsi="Arial" w:cs="Arial"/>
          <w:sz w:val="20"/>
          <w:szCs w:val="20"/>
        </w:rPr>
        <w:t>the methodology</w:t>
      </w:r>
      <w:r w:rsidRPr="00E525D4">
        <w:rPr>
          <w:rFonts w:ascii="Arial" w:hAnsi="Arial" w:cs="Arial"/>
          <w:sz w:val="20"/>
          <w:szCs w:val="20"/>
        </w:rPr>
        <w:t xml:space="preserve"> </w:t>
      </w:r>
      <w:r w:rsidR="00E525D4">
        <w:rPr>
          <w:rFonts w:ascii="Arial" w:hAnsi="Arial" w:cs="Arial"/>
          <w:sz w:val="20"/>
          <w:szCs w:val="20"/>
        </w:rPr>
        <w:t xml:space="preserve">section below </w:t>
      </w:r>
      <w:r w:rsidRPr="00E525D4">
        <w:rPr>
          <w:rFonts w:ascii="Arial" w:hAnsi="Arial" w:cs="Arial"/>
          <w:sz w:val="20"/>
          <w:szCs w:val="20"/>
        </w:rPr>
        <w:t>for details.</w:t>
      </w:r>
    </w:p>
    <w:p w:rsidR="000577C5" w:rsidRPr="00E525D4" w:rsidRDefault="000577C5" w:rsidP="00E525D4">
      <w:pPr>
        <w:spacing w:after="0"/>
        <w:ind w:left="360"/>
        <w:jc w:val="both"/>
      </w:pPr>
    </w:p>
    <w:p w:rsidR="003B01AF" w:rsidRPr="003B01AF" w:rsidRDefault="000577C5" w:rsidP="003B01AF">
      <w:pPr>
        <w:pStyle w:val="ListParagraph"/>
        <w:numPr>
          <w:ilvl w:val="0"/>
          <w:numId w:val="8"/>
        </w:numPr>
        <w:spacing w:before="0" w:beforeAutospacing="0" w:after="0" w:afterAutospacing="0"/>
        <w:contextualSpacing/>
        <w:jc w:val="both"/>
        <w:rPr>
          <w:rFonts w:ascii="Arial" w:hAnsi="Arial" w:cs="Arial"/>
          <w:sz w:val="20"/>
          <w:szCs w:val="20"/>
        </w:rPr>
      </w:pPr>
      <w:r w:rsidRPr="00E525D4">
        <w:rPr>
          <w:rFonts w:ascii="Arial" w:hAnsi="Arial" w:cs="Arial"/>
          <w:i/>
          <w:sz w:val="20"/>
          <w:szCs w:val="20"/>
        </w:rPr>
        <w:t>OIS Leg of OIS-LIBOR basis swap is weighted average</w:t>
      </w:r>
      <w:r w:rsidRPr="00E525D4">
        <w:rPr>
          <w:rFonts w:ascii="Arial" w:hAnsi="Arial" w:cs="Arial"/>
          <w:sz w:val="20"/>
          <w:szCs w:val="20"/>
        </w:rPr>
        <w:t xml:space="preserve">: An example is USD where OIS-LIBOR basis swaps use weighted average </w:t>
      </w:r>
      <w:proofErr w:type="spellStart"/>
      <w:r w:rsidRPr="00E525D4">
        <w:rPr>
          <w:rFonts w:ascii="Arial" w:hAnsi="Arial" w:cs="Arial"/>
          <w:sz w:val="20"/>
          <w:szCs w:val="20"/>
        </w:rPr>
        <w:t>where as</w:t>
      </w:r>
      <w:proofErr w:type="spellEnd"/>
      <w:r w:rsidRPr="00E525D4">
        <w:rPr>
          <w:rFonts w:ascii="Arial" w:hAnsi="Arial" w:cs="Arial"/>
          <w:sz w:val="20"/>
          <w:szCs w:val="20"/>
        </w:rPr>
        <w:t xml:space="preserve"> OIS swaps use compounding. This would imply that the parity of the OIS leg in the OIS-LIBOR basis swap would not hold. </w:t>
      </w:r>
      <w:r w:rsidR="00E525D4" w:rsidRPr="00E525D4">
        <w:rPr>
          <w:rFonts w:ascii="Arial" w:hAnsi="Arial" w:cs="Arial"/>
          <w:sz w:val="20"/>
          <w:szCs w:val="20"/>
        </w:rPr>
        <w:t xml:space="preserve">Please see </w:t>
      </w:r>
      <w:r w:rsidR="00E525D4">
        <w:rPr>
          <w:rFonts w:ascii="Arial" w:hAnsi="Arial" w:cs="Arial"/>
          <w:sz w:val="20"/>
          <w:szCs w:val="20"/>
        </w:rPr>
        <w:t>the methodology</w:t>
      </w:r>
      <w:r w:rsidR="00E525D4" w:rsidRPr="00E525D4">
        <w:rPr>
          <w:rFonts w:ascii="Arial" w:hAnsi="Arial" w:cs="Arial"/>
          <w:sz w:val="20"/>
          <w:szCs w:val="20"/>
        </w:rPr>
        <w:t xml:space="preserve"> </w:t>
      </w:r>
      <w:r w:rsidR="00E525D4">
        <w:rPr>
          <w:rFonts w:ascii="Arial" w:hAnsi="Arial" w:cs="Arial"/>
          <w:sz w:val="20"/>
          <w:szCs w:val="20"/>
        </w:rPr>
        <w:t xml:space="preserve">section below </w:t>
      </w:r>
      <w:r w:rsidR="00E525D4" w:rsidRPr="00E525D4">
        <w:rPr>
          <w:rFonts w:ascii="Arial" w:hAnsi="Arial" w:cs="Arial"/>
          <w:sz w:val="20"/>
          <w:szCs w:val="20"/>
        </w:rPr>
        <w:t>for details.</w:t>
      </w:r>
    </w:p>
    <w:p w:rsidR="003B01AF" w:rsidRPr="003B01AF" w:rsidRDefault="003B01AF" w:rsidP="003B01AF">
      <w:pPr>
        <w:pStyle w:val="ListParagraph"/>
        <w:spacing w:before="0" w:beforeAutospacing="0" w:after="0" w:afterAutospacing="0"/>
        <w:ind w:left="720"/>
        <w:contextualSpacing/>
        <w:jc w:val="both"/>
        <w:rPr>
          <w:rFonts w:ascii="Arial" w:hAnsi="Arial" w:cs="Arial"/>
          <w:sz w:val="20"/>
          <w:szCs w:val="20"/>
        </w:rPr>
      </w:pPr>
    </w:p>
    <w:p w:rsidR="00C81162" w:rsidRDefault="00C81162" w:rsidP="00C81162">
      <w:pPr>
        <w:pStyle w:val="CommentText"/>
        <w:numPr>
          <w:ilvl w:val="0"/>
          <w:numId w:val="8"/>
        </w:numPr>
        <w:jc w:val="both"/>
      </w:pPr>
      <w:r>
        <w:t>If the calendars for currencies are not joint, then holiday differences could also create misalignment.</w:t>
      </w:r>
    </w:p>
    <w:p w:rsidR="0053538F" w:rsidRPr="0013582F" w:rsidRDefault="00A442AB" w:rsidP="0053538F">
      <w:pPr>
        <w:rPr>
          <w:b/>
          <w:color w:val="0070C0"/>
          <w:sz w:val="22"/>
          <w:szCs w:val="22"/>
        </w:rPr>
      </w:pPr>
      <w:r w:rsidRPr="0013582F">
        <w:rPr>
          <w:b/>
          <w:color w:val="0070C0"/>
          <w:sz w:val="22"/>
          <w:szCs w:val="22"/>
        </w:rPr>
        <w:t>4.1.1.</w:t>
      </w:r>
      <w:r w:rsidR="0053538F" w:rsidRPr="0013582F">
        <w:rPr>
          <w:b/>
          <w:color w:val="0070C0"/>
          <w:sz w:val="22"/>
          <w:szCs w:val="22"/>
        </w:rPr>
        <w:t>3</w:t>
      </w:r>
      <w:r w:rsidRPr="0013582F">
        <w:rPr>
          <w:b/>
          <w:color w:val="0070C0"/>
          <w:sz w:val="22"/>
          <w:szCs w:val="22"/>
        </w:rPr>
        <w:tab/>
      </w:r>
      <w:r w:rsidR="0053538F" w:rsidRPr="0013582F">
        <w:rPr>
          <w:b/>
          <w:color w:val="0070C0"/>
          <w:sz w:val="22"/>
          <w:szCs w:val="22"/>
        </w:rPr>
        <w:t>Intra-currency basis swaps</w:t>
      </w:r>
    </w:p>
    <w:p w:rsidR="00F740E7" w:rsidRPr="00F740E7" w:rsidRDefault="00F740E7" w:rsidP="00F740E7">
      <w:pPr>
        <w:pStyle w:val="NoSpacing"/>
        <w:jc w:val="both"/>
      </w:pPr>
      <w:r w:rsidRPr="00F740E7">
        <w:t xml:space="preserve">An intra-currency basis swap is a swap </w:t>
      </w:r>
      <w:r w:rsidRPr="00F740E7">
        <w:rPr>
          <w:color w:val="000000" w:themeColor="text1"/>
        </w:rPr>
        <w:t>with two floating legs in the same currency but with different indices. To be precise, it</w:t>
      </w:r>
      <w:r w:rsidRPr="00F740E7">
        <w:t xml:space="preserve"> is a contract between two parties A and B where the party </w:t>
      </w:r>
      <w:proofErr w:type="gramStart"/>
      <w:r w:rsidRPr="00F740E7">
        <w:t>A</w:t>
      </w:r>
      <w:proofErr w:type="gramEnd"/>
      <w:r w:rsidRPr="00F740E7">
        <w:t xml:space="preserve"> pays periodic floating interests based on a floating rate index X in the currency C plus a fixed spread and the party B pays periodic floating interests based on another floating rate index Y in the same currency. In theory, an intra-currency basis swap could be either due to difference in the market convention of the index (e.g. LIBOR vs. EURIBOR) or the tenor (</w:t>
      </w:r>
      <w:r w:rsidRPr="00F740E7">
        <w:rPr>
          <w:color w:val="000000" w:themeColor="text1"/>
        </w:rPr>
        <w:t>such as 3 month vs. 6 month LIBOR)</w:t>
      </w:r>
      <w:r w:rsidRPr="00F740E7">
        <w:t xml:space="preserve"> or both. In practice, however, in most of the transactions which involve the intra-currency basis, the basis comes from the tenor difference. </w:t>
      </w:r>
    </w:p>
    <w:p w:rsidR="00F740E7" w:rsidRPr="00F740E7" w:rsidRDefault="00F740E7" w:rsidP="00F740E7">
      <w:pPr>
        <w:pStyle w:val="NoSpacing"/>
        <w:jc w:val="both"/>
      </w:pPr>
    </w:p>
    <w:p w:rsidR="00F740E7" w:rsidRPr="00F740E7" w:rsidRDefault="00F740E7" w:rsidP="00F740E7">
      <w:pPr>
        <w:pStyle w:val="NoSpacing"/>
        <w:jc w:val="both"/>
        <w:rPr>
          <w:b/>
        </w:rPr>
      </w:pPr>
      <w:r w:rsidRPr="00F740E7">
        <w:rPr>
          <w:b/>
        </w:rPr>
        <w:t>Examples of intra-currency basis:</w:t>
      </w:r>
    </w:p>
    <w:p w:rsidR="00F740E7" w:rsidRPr="00F740E7" w:rsidRDefault="00F740E7" w:rsidP="00F740E7">
      <w:pPr>
        <w:pStyle w:val="NoSpacing"/>
        <w:jc w:val="both"/>
      </w:pPr>
    </w:p>
    <w:p w:rsidR="00F740E7" w:rsidRPr="00F740E7" w:rsidRDefault="00F740E7" w:rsidP="00307556">
      <w:pPr>
        <w:pStyle w:val="NoSpacing"/>
        <w:numPr>
          <w:ilvl w:val="0"/>
          <w:numId w:val="9"/>
        </w:numPr>
        <w:jc w:val="both"/>
      </w:pPr>
      <w:r w:rsidRPr="00F740E7">
        <w:rPr>
          <w:i/>
        </w:rPr>
        <w:t>Tenor basis</w:t>
      </w:r>
      <w:r w:rsidRPr="00F740E7">
        <w:t>: 3 month USD LIBOR vs. 6 month USD LIBOR, or 3 month GBP LIBOR vs. 6 month GBP LIBOR.</w:t>
      </w:r>
    </w:p>
    <w:p w:rsidR="00F740E7" w:rsidRPr="00F740E7" w:rsidRDefault="00F740E7" w:rsidP="00307556">
      <w:pPr>
        <w:pStyle w:val="NoSpacing"/>
        <w:numPr>
          <w:ilvl w:val="0"/>
          <w:numId w:val="9"/>
        </w:numPr>
        <w:jc w:val="both"/>
      </w:pPr>
      <w:r w:rsidRPr="00F740E7">
        <w:rPr>
          <w:i/>
        </w:rPr>
        <w:t>Market basis</w:t>
      </w:r>
      <w:r w:rsidRPr="00F740E7">
        <w:t>: 6 month EUR LIBOR vs. 6 month EUR EURIBOR.</w:t>
      </w:r>
    </w:p>
    <w:p w:rsidR="00F740E7" w:rsidRPr="00F740E7" w:rsidRDefault="00F740E7" w:rsidP="00307556">
      <w:pPr>
        <w:pStyle w:val="NoSpacing"/>
        <w:numPr>
          <w:ilvl w:val="0"/>
          <w:numId w:val="9"/>
        </w:numPr>
        <w:jc w:val="both"/>
      </w:pPr>
      <w:r w:rsidRPr="00F740E7">
        <w:rPr>
          <w:i/>
        </w:rPr>
        <w:t>Market and tenor basis</w:t>
      </w:r>
      <w:r w:rsidRPr="00F740E7">
        <w:t>: 6 month EUR LIBOR vs. 3 month EUR EURIBOR.</w:t>
      </w:r>
    </w:p>
    <w:p w:rsidR="00F740E7" w:rsidRPr="00F740E7" w:rsidRDefault="00F740E7" w:rsidP="00F740E7">
      <w:pPr>
        <w:pStyle w:val="NoSpacing"/>
        <w:jc w:val="both"/>
      </w:pPr>
    </w:p>
    <w:p w:rsidR="0055621E" w:rsidRDefault="00F740E7" w:rsidP="0055621E">
      <w:pPr>
        <w:pStyle w:val="NoSpacing"/>
        <w:jc w:val="both"/>
      </w:pPr>
      <w:r w:rsidRPr="00F740E7">
        <w:t xml:space="preserve">Please note that the spread (or the basis) in an intra-currency basis swap with same market convention is </w:t>
      </w:r>
      <w:r>
        <w:t xml:space="preserve">generally </w:t>
      </w:r>
      <w:r w:rsidRPr="00F740E7">
        <w:t xml:space="preserve">added on the floating leg which has the index with smaller tenor; e.g., in a USD 3m LIBOR vs. 6m LIBOR basis swap, the spread is added on the 3m leg. In an intra-currency basis swap with floating </w:t>
      </w:r>
      <w:r w:rsidRPr="00F740E7">
        <w:lastRenderedPageBreak/>
        <w:t>legs with different market conventions, the spread is generally added on the floating leg which has the non-</w:t>
      </w:r>
      <w:r>
        <w:t>standard</w:t>
      </w:r>
      <w:r w:rsidRPr="00F740E7">
        <w:t xml:space="preserve"> index; e.g., in EUR EURIBOR vs. EUR LIBOR it is added on the EUR LIBOR leg.</w:t>
      </w:r>
      <w:r w:rsidR="00262FEB">
        <w:t xml:space="preserve"> </w:t>
      </w:r>
      <w:r w:rsidR="0055621E" w:rsidRPr="0055621E">
        <w:t xml:space="preserve">Though the analytics implementation will be able to cover any intra-currency basis, for the purpose of specifying the model validation scope, </w:t>
      </w:r>
      <w:r w:rsidR="0055621E">
        <w:t>Table 4</w:t>
      </w:r>
      <w:r w:rsidR="0055621E" w:rsidRPr="0055621E">
        <w:t xml:space="preserve"> list</w:t>
      </w:r>
      <w:r w:rsidR="0055621E">
        <w:t>s</w:t>
      </w:r>
      <w:r w:rsidR="0055621E" w:rsidRPr="0055621E">
        <w:t xml:space="preserve"> the applicable cases for which this will most likely </w:t>
      </w:r>
      <w:r w:rsidR="0055621E">
        <w:t>be used.</w:t>
      </w:r>
    </w:p>
    <w:p w:rsidR="00D7688A" w:rsidRDefault="00D7688A" w:rsidP="00A92A33">
      <w:pPr>
        <w:rPr>
          <w:rFonts w:ascii="Times New Roman" w:hAnsi="Times New Roman"/>
          <w:b/>
          <w:color w:val="00B0F0"/>
        </w:rPr>
      </w:pPr>
    </w:p>
    <w:p w:rsidR="0055621E" w:rsidRPr="00A92A33" w:rsidRDefault="0055621E" w:rsidP="0055621E">
      <w:pPr>
        <w:jc w:val="center"/>
        <w:rPr>
          <w:rFonts w:ascii="Times New Roman" w:hAnsi="Times New Roman"/>
          <w:b/>
          <w:color w:val="0070C0"/>
        </w:rPr>
      </w:pPr>
      <w:r w:rsidRPr="00A92A33">
        <w:rPr>
          <w:rFonts w:ascii="Times New Roman" w:hAnsi="Times New Roman"/>
          <w:b/>
          <w:color w:val="0070C0"/>
        </w:rPr>
        <w:t>Table 4: Intra-currency basis for major currencies</w:t>
      </w:r>
    </w:p>
    <w:tbl>
      <w:tblPr>
        <w:tblW w:w="7740" w:type="dxa"/>
        <w:tblInd w:w="1458" w:type="dxa"/>
        <w:tblLook w:val="04A0" w:firstRow="1" w:lastRow="0" w:firstColumn="1" w:lastColumn="0" w:noHBand="0" w:noVBand="1"/>
      </w:tblPr>
      <w:tblGrid>
        <w:gridCol w:w="1080"/>
        <w:gridCol w:w="6660"/>
      </w:tblGrid>
      <w:tr w:rsidR="0055621E" w:rsidRPr="00972712" w:rsidTr="00972712">
        <w:trPr>
          <w:trHeight w:val="35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5621E" w:rsidRPr="00972712" w:rsidRDefault="0055621E" w:rsidP="00CC4F57">
            <w:pPr>
              <w:spacing w:after="0"/>
              <w:jc w:val="both"/>
              <w:rPr>
                <w:rFonts w:ascii="Times New Roman" w:hAnsi="Times New Roman" w:cs="Times New Roman"/>
                <w:b/>
                <w:color w:val="000000"/>
                <w:sz w:val="18"/>
                <w:szCs w:val="18"/>
                <w:u w:val="single"/>
              </w:rPr>
            </w:pPr>
            <w:r w:rsidRPr="00972712">
              <w:rPr>
                <w:rFonts w:ascii="Times New Roman" w:hAnsi="Times New Roman" w:cs="Times New Roman"/>
                <w:b/>
                <w:color w:val="000000"/>
                <w:sz w:val="18"/>
                <w:szCs w:val="18"/>
                <w:u w:val="single"/>
              </w:rPr>
              <w:t>CCY</w:t>
            </w:r>
          </w:p>
        </w:tc>
        <w:tc>
          <w:tcPr>
            <w:tcW w:w="6660" w:type="dxa"/>
            <w:tcBorders>
              <w:top w:val="single" w:sz="4" w:space="0" w:color="auto"/>
              <w:left w:val="nil"/>
              <w:bottom w:val="single" w:sz="4" w:space="0" w:color="auto"/>
              <w:right w:val="single" w:sz="4" w:space="0" w:color="auto"/>
            </w:tcBorders>
            <w:shd w:val="clear" w:color="auto" w:fill="auto"/>
            <w:noWrap/>
            <w:vAlign w:val="bottom"/>
            <w:hideMark/>
          </w:tcPr>
          <w:p w:rsidR="0055621E" w:rsidRPr="00972712" w:rsidRDefault="0055621E" w:rsidP="00CC4F57">
            <w:pPr>
              <w:spacing w:after="0"/>
              <w:jc w:val="both"/>
              <w:rPr>
                <w:rFonts w:ascii="Times New Roman" w:hAnsi="Times New Roman" w:cs="Times New Roman"/>
                <w:b/>
                <w:color w:val="000000"/>
                <w:sz w:val="18"/>
                <w:szCs w:val="18"/>
                <w:u w:val="single"/>
              </w:rPr>
            </w:pPr>
            <w:r w:rsidRPr="00972712">
              <w:rPr>
                <w:rFonts w:ascii="Times New Roman" w:hAnsi="Times New Roman" w:cs="Times New Roman"/>
                <w:b/>
                <w:color w:val="000000"/>
                <w:sz w:val="18"/>
                <w:szCs w:val="18"/>
                <w:u w:val="single"/>
              </w:rPr>
              <w:t>Applicable usage</w:t>
            </w:r>
          </w:p>
        </w:tc>
      </w:tr>
      <w:tr w:rsidR="0055621E" w:rsidRPr="00972712" w:rsidTr="00972712">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5621E" w:rsidRPr="00972712" w:rsidRDefault="0055621E" w:rsidP="00CC4F57">
            <w:pPr>
              <w:spacing w:after="0"/>
              <w:jc w:val="both"/>
              <w:rPr>
                <w:rFonts w:ascii="Times New Roman" w:hAnsi="Times New Roman" w:cs="Times New Roman"/>
                <w:color w:val="000000"/>
                <w:sz w:val="18"/>
                <w:szCs w:val="18"/>
              </w:rPr>
            </w:pPr>
            <w:r w:rsidRPr="00972712">
              <w:rPr>
                <w:rFonts w:ascii="Times New Roman" w:hAnsi="Times New Roman" w:cs="Times New Roman"/>
                <w:color w:val="000000"/>
                <w:sz w:val="18"/>
                <w:szCs w:val="18"/>
              </w:rPr>
              <w:t>USD</w:t>
            </w:r>
          </w:p>
        </w:tc>
        <w:tc>
          <w:tcPr>
            <w:tcW w:w="6660" w:type="dxa"/>
            <w:tcBorders>
              <w:top w:val="single" w:sz="4" w:space="0" w:color="auto"/>
              <w:left w:val="nil"/>
              <w:bottom w:val="single" w:sz="4" w:space="0" w:color="auto"/>
              <w:right w:val="single" w:sz="4" w:space="0" w:color="auto"/>
            </w:tcBorders>
            <w:shd w:val="clear" w:color="auto" w:fill="auto"/>
            <w:noWrap/>
            <w:vAlign w:val="bottom"/>
            <w:hideMark/>
          </w:tcPr>
          <w:p w:rsidR="0055621E" w:rsidRPr="00972712" w:rsidRDefault="0055621E" w:rsidP="00972712">
            <w:pPr>
              <w:spacing w:after="0"/>
              <w:jc w:val="both"/>
              <w:rPr>
                <w:rFonts w:ascii="Times New Roman" w:hAnsi="Times New Roman" w:cs="Times New Roman"/>
                <w:color w:val="000000"/>
                <w:sz w:val="18"/>
                <w:szCs w:val="18"/>
              </w:rPr>
            </w:pPr>
            <w:r w:rsidRPr="00972712">
              <w:rPr>
                <w:rFonts w:ascii="Times New Roman" w:hAnsi="Times New Roman" w:cs="Times New Roman"/>
                <w:color w:val="000000"/>
                <w:sz w:val="18"/>
                <w:szCs w:val="18"/>
              </w:rPr>
              <w:t>1m vs</w:t>
            </w:r>
            <w:r w:rsidR="00972712" w:rsidRPr="00972712">
              <w:rPr>
                <w:rFonts w:ascii="Times New Roman" w:hAnsi="Times New Roman" w:cs="Times New Roman"/>
                <w:color w:val="000000"/>
                <w:sz w:val="18"/>
                <w:szCs w:val="18"/>
              </w:rPr>
              <w:t>.</w:t>
            </w:r>
            <w:r w:rsidRPr="00972712">
              <w:rPr>
                <w:rFonts w:ascii="Times New Roman" w:hAnsi="Times New Roman" w:cs="Times New Roman"/>
                <w:color w:val="000000"/>
                <w:sz w:val="18"/>
                <w:szCs w:val="18"/>
              </w:rPr>
              <w:t xml:space="preserve"> 3m, 3m vs. 6m, </w:t>
            </w:r>
            <w:r w:rsidR="00972712" w:rsidRPr="00972712">
              <w:rPr>
                <w:rFonts w:ascii="Times New Roman" w:hAnsi="Times New Roman" w:cs="Times New Roman"/>
                <w:color w:val="000000"/>
                <w:sz w:val="18"/>
                <w:szCs w:val="18"/>
              </w:rPr>
              <w:t xml:space="preserve">3m vs. 12m </w:t>
            </w:r>
            <w:r w:rsidR="00972712">
              <w:rPr>
                <w:rFonts w:ascii="Times New Roman" w:hAnsi="Times New Roman" w:cs="Times New Roman"/>
                <w:color w:val="000000"/>
                <w:sz w:val="18"/>
                <w:szCs w:val="18"/>
              </w:rPr>
              <w:t xml:space="preserve">(all indices are in </w:t>
            </w:r>
            <w:r w:rsidR="00972712" w:rsidRPr="00972712">
              <w:rPr>
                <w:rFonts w:ascii="Times New Roman" w:hAnsi="Times New Roman" w:cs="Times New Roman"/>
                <w:color w:val="000000"/>
                <w:sz w:val="18"/>
                <w:szCs w:val="18"/>
              </w:rPr>
              <w:t>LIBOR</w:t>
            </w:r>
            <w:r w:rsidR="00972712">
              <w:rPr>
                <w:rFonts w:ascii="Times New Roman" w:hAnsi="Times New Roman" w:cs="Times New Roman"/>
                <w:color w:val="000000"/>
                <w:sz w:val="18"/>
                <w:szCs w:val="18"/>
              </w:rPr>
              <w:t>)</w:t>
            </w:r>
          </w:p>
        </w:tc>
      </w:tr>
      <w:tr w:rsidR="0055621E" w:rsidRPr="00972712" w:rsidTr="00972712">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5621E" w:rsidRPr="00972712" w:rsidRDefault="0055621E" w:rsidP="00CC4F57">
            <w:pPr>
              <w:spacing w:after="0"/>
              <w:jc w:val="both"/>
              <w:rPr>
                <w:rFonts w:ascii="Times New Roman" w:hAnsi="Times New Roman" w:cs="Times New Roman"/>
                <w:color w:val="000000"/>
                <w:sz w:val="18"/>
                <w:szCs w:val="18"/>
              </w:rPr>
            </w:pPr>
            <w:r w:rsidRPr="00972712">
              <w:rPr>
                <w:rFonts w:ascii="Times New Roman" w:hAnsi="Times New Roman" w:cs="Times New Roman"/>
                <w:color w:val="000000"/>
                <w:sz w:val="18"/>
                <w:szCs w:val="18"/>
              </w:rPr>
              <w:t>GBP</w:t>
            </w:r>
          </w:p>
        </w:tc>
        <w:tc>
          <w:tcPr>
            <w:tcW w:w="6660" w:type="dxa"/>
            <w:tcBorders>
              <w:top w:val="single" w:sz="4" w:space="0" w:color="auto"/>
              <w:left w:val="nil"/>
              <w:bottom w:val="single" w:sz="4" w:space="0" w:color="auto"/>
              <w:right w:val="single" w:sz="4" w:space="0" w:color="auto"/>
            </w:tcBorders>
            <w:shd w:val="clear" w:color="auto" w:fill="auto"/>
            <w:noWrap/>
            <w:vAlign w:val="bottom"/>
            <w:hideMark/>
          </w:tcPr>
          <w:p w:rsidR="0055621E" w:rsidRPr="00972712" w:rsidRDefault="00972712" w:rsidP="00972712">
            <w:pPr>
              <w:spacing w:after="0"/>
              <w:jc w:val="both"/>
              <w:rPr>
                <w:rFonts w:ascii="Times New Roman" w:hAnsi="Times New Roman" w:cs="Times New Roman"/>
                <w:color w:val="000000"/>
                <w:sz w:val="18"/>
                <w:szCs w:val="18"/>
              </w:rPr>
            </w:pPr>
            <w:r w:rsidRPr="00972712">
              <w:rPr>
                <w:rFonts w:ascii="Times New Roman" w:hAnsi="Times New Roman" w:cs="Times New Roman"/>
                <w:sz w:val="18"/>
                <w:szCs w:val="18"/>
              </w:rPr>
              <w:t xml:space="preserve">1m </w:t>
            </w:r>
            <w:r>
              <w:rPr>
                <w:rFonts w:ascii="Times New Roman" w:hAnsi="Times New Roman" w:cs="Times New Roman"/>
                <w:sz w:val="18"/>
                <w:szCs w:val="18"/>
              </w:rPr>
              <w:t xml:space="preserve">LIBOR </w:t>
            </w:r>
            <w:r w:rsidRPr="00972712">
              <w:rPr>
                <w:rFonts w:ascii="Times New Roman" w:hAnsi="Times New Roman" w:cs="Times New Roman"/>
                <w:sz w:val="18"/>
                <w:szCs w:val="18"/>
              </w:rPr>
              <w:t>vs. 6m</w:t>
            </w:r>
            <w:r>
              <w:rPr>
                <w:rFonts w:ascii="Times New Roman" w:hAnsi="Times New Roman" w:cs="Times New Roman"/>
                <w:sz w:val="18"/>
                <w:szCs w:val="18"/>
              </w:rPr>
              <w:t xml:space="preserve"> LIBOR</w:t>
            </w:r>
            <w:r w:rsidRPr="00972712">
              <w:rPr>
                <w:rFonts w:ascii="Times New Roman" w:hAnsi="Times New Roman" w:cs="Times New Roman"/>
                <w:sz w:val="18"/>
                <w:szCs w:val="18"/>
              </w:rPr>
              <w:t xml:space="preserve">, 3m </w:t>
            </w:r>
            <w:r>
              <w:rPr>
                <w:rFonts w:ascii="Times New Roman" w:hAnsi="Times New Roman" w:cs="Times New Roman"/>
                <w:sz w:val="18"/>
                <w:szCs w:val="18"/>
              </w:rPr>
              <w:t xml:space="preserve">LIBOR </w:t>
            </w:r>
            <w:r w:rsidRPr="00972712">
              <w:rPr>
                <w:rFonts w:ascii="Times New Roman" w:hAnsi="Times New Roman" w:cs="Times New Roman"/>
                <w:sz w:val="18"/>
                <w:szCs w:val="18"/>
              </w:rPr>
              <w:t>vs. 6m LIBOR</w:t>
            </w:r>
            <w:r w:rsidR="00C22FA1">
              <w:rPr>
                <w:rFonts w:ascii="Times New Roman" w:hAnsi="Times New Roman" w:cs="Times New Roman"/>
                <w:sz w:val="18"/>
                <w:szCs w:val="18"/>
              </w:rPr>
              <w:t>, 6m LIBOR vs. 12m LIBOR</w:t>
            </w:r>
          </w:p>
        </w:tc>
      </w:tr>
      <w:tr w:rsidR="0055621E" w:rsidRPr="00972712" w:rsidTr="00972712">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5621E" w:rsidRPr="00972712" w:rsidRDefault="0055621E" w:rsidP="00CC4F57">
            <w:pPr>
              <w:spacing w:after="0"/>
              <w:jc w:val="both"/>
              <w:rPr>
                <w:rFonts w:ascii="Times New Roman" w:hAnsi="Times New Roman" w:cs="Times New Roman"/>
                <w:color w:val="000000"/>
                <w:sz w:val="18"/>
                <w:szCs w:val="18"/>
              </w:rPr>
            </w:pPr>
            <w:r w:rsidRPr="00972712">
              <w:rPr>
                <w:rFonts w:ascii="Times New Roman" w:hAnsi="Times New Roman" w:cs="Times New Roman"/>
                <w:color w:val="000000"/>
                <w:sz w:val="18"/>
                <w:szCs w:val="18"/>
              </w:rPr>
              <w:t>EUR</w:t>
            </w:r>
          </w:p>
        </w:tc>
        <w:tc>
          <w:tcPr>
            <w:tcW w:w="6660" w:type="dxa"/>
            <w:tcBorders>
              <w:top w:val="single" w:sz="4" w:space="0" w:color="auto"/>
              <w:left w:val="nil"/>
              <w:bottom w:val="single" w:sz="4" w:space="0" w:color="auto"/>
              <w:right w:val="single" w:sz="4" w:space="0" w:color="auto"/>
            </w:tcBorders>
            <w:shd w:val="clear" w:color="auto" w:fill="auto"/>
            <w:noWrap/>
            <w:vAlign w:val="bottom"/>
            <w:hideMark/>
          </w:tcPr>
          <w:p w:rsidR="0055621E" w:rsidRDefault="00972712" w:rsidP="00972712">
            <w:pPr>
              <w:spacing w:after="0"/>
              <w:jc w:val="both"/>
              <w:rPr>
                <w:rFonts w:ascii="Times New Roman" w:hAnsi="Times New Roman" w:cs="Times New Roman"/>
                <w:color w:val="000000"/>
                <w:sz w:val="18"/>
                <w:szCs w:val="18"/>
              </w:rPr>
            </w:pPr>
            <w:r w:rsidRPr="00972712">
              <w:rPr>
                <w:rFonts w:ascii="Times New Roman" w:hAnsi="Times New Roman" w:cs="Times New Roman"/>
                <w:color w:val="000000"/>
                <w:sz w:val="18"/>
                <w:szCs w:val="18"/>
              </w:rPr>
              <w:t xml:space="preserve">1m </w:t>
            </w:r>
            <w:r>
              <w:rPr>
                <w:rFonts w:ascii="Times New Roman" w:hAnsi="Times New Roman" w:cs="Times New Roman"/>
                <w:color w:val="000000"/>
                <w:sz w:val="18"/>
                <w:szCs w:val="18"/>
              </w:rPr>
              <w:t xml:space="preserve">EURIBOR </w:t>
            </w:r>
            <w:r w:rsidRPr="00972712">
              <w:rPr>
                <w:rFonts w:ascii="Times New Roman" w:hAnsi="Times New Roman" w:cs="Times New Roman"/>
                <w:color w:val="000000"/>
                <w:sz w:val="18"/>
                <w:szCs w:val="18"/>
              </w:rPr>
              <w:t xml:space="preserve">vs. </w:t>
            </w:r>
            <w:r>
              <w:rPr>
                <w:rFonts w:ascii="Times New Roman" w:hAnsi="Times New Roman" w:cs="Times New Roman"/>
                <w:color w:val="000000"/>
                <w:sz w:val="18"/>
                <w:szCs w:val="18"/>
              </w:rPr>
              <w:t>6</w:t>
            </w:r>
            <w:r w:rsidRPr="00972712">
              <w:rPr>
                <w:rFonts w:ascii="Times New Roman" w:hAnsi="Times New Roman" w:cs="Times New Roman"/>
                <w:color w:val="000000"/>
                <w:sz w:val="18"/>
                <w:szCs w:val="18"/>
              </w:rPr>
              <w:t>m</w:t>
            </w:r>
            <w:r>
              <w:rPr>
                <w:rFonts w:ascii="Times New Roman" w:hAnsi="Times New Roman" w:cs="Times New Roman"/>
                <w:color w:val="000000"/>
                <w:sz w:val="18"/>
                <w:szCs w:val="18"/>
              </w:rPr>
              <w:t xml:space="preserve"> EURIBOR</w:t>
            </w:r>
            <w:r w:rsidRPr="00972712">
              <w:rPr>
                <w:rFonts w:ascii="Times New Roman" w:hAnsi="Times New Roman" w:cs="Times New Roman"/>
                <w:color w:val="000000"/>
                <w:sz w:val="18"/>
                <w:szCs w:val="18"/>
              </w:rPr>
              <w:t xml:space="preserve">, 3m </w:t>
            </w:r>
            <w:r>
              <w:rPr>
                <w:rFonts w:ascii="Times New Roman" w:hAnsi="Times New Roman" w:cs="Times New Roman"/>
                <w:color w:val="000000"/>
                <w:sz w:val="18"/>
                <w:szCs w:val="18"/>
              </w:rPr>
              <w:t xml:space="preserve">EURIBOR </w:t>
            </w:r>
            <w:r w:rsidRPr="00972712">
              <w:rPr>
                <w:rFonts w:ascii="Times New Roman" w:hAnsi="Times New Roman" w:cs="Times New Roman"/>
                <w:color w:val="000000"/>
                <w:sz w:val="18"/>
                <w:szCs w:val="18"/>
              </w:rPr>
              <w:t>vs. 6m</w:t>
            </w:r>
            <w:r>
              <w:rPr>
                <w:rFonts w:ascii="Times New Roman" w:hAnsi="Times New Roman" w:cs="Times New Roman"/>
                <w:color w:val="000000"/>
                <w:sz w:val="18"/>
                <w:szCs w:val="18"/>
              </w:rPr>
              <w:t xml:space="preserve"> EURIBOR, </w:t>
            </w:r>
          </w:p>
          <w:p w:rsidR="00972712" w:rsidRPr="00972712" w:rsidRDefault="00867B41" w:rsidP="00972712">
            <w:pPr>
              <w:spacing w:after="0"/>
              <w:jc w:val="both"/>
              <w:rPr>
                <w:rFonts w:ascii="Times New Roman" w:hAnsi="Times New Roman" w:cs="Times New Roman"/>
                <w:color w:val="000000"/>
                <w:sz w:val="18"/>
                <w:szCs w:val="18"/>
              </w:rPr>
            </w:pPr>
            <w:r>
              <w:rPr>
                <w:rFonts w:ascii="Times New Roman" w:hAnsi="Times New Roman" w:cs="Times New Roman"/>
                <w:color w:val="000000"/>
                <w:sz w:val="18"/>
                <w:szCs w:val="18"/>
              </w:rPr>
              <w:t>6</w:t>
            </w:r>
            <w:r w:rsidR="00972712" w:rsidRPr="00972712">
              <w:rPr>
                <w:rFonts w:ascii="Times New Roman" w:hAnsi="Times New Roman" w:cs="Times New Roman"/>
                <w:color w:val="000000"/>
                <w:sz w:val="18"/>
                <w:szCs w:val="18"/>
              </w:rPr>
              <w:t xml:space="preserve">m </w:t>
            </w:r>
            <w:r>
              <w:rPr>
                <w:rFonts w:ascii="Times New Roman" w:hAnsi="Times New Roman" w:cs="Times New Roman"/>
                <w:color w:val="000000"/>
                <w:sz w:val="18"/>
                <w:szCs w:val="18"/>
              </w:rPr>
              <w:t>EUR</w:t>
            </w:r>
            <w:r w:rsidR="00972712">
              <w:rPr>
                <w:rFonts w:ascii="Times New Roman" w:hAnsi="Times New Roman" w:cs="Times New Roman"/>
                <w:color w:val="000000"/>
                <w:sz w:val="18"/>
                <w:szCs w:val="18"/>
              </w:rPr>
              <w:t xml:space="preserve">IBOR </w:t>
            </w:r>
            <w:r w:rsidR="00972712" w:rsidRPr="00972712">
              <w:rPr>
                <w:rFonts w:ascii="Times New Roman" w:hAnsi="Times New Roman" w:cs="Times New Roman"/>
                <w:color w:val="000000"/>
                <w:sz w:val="18"/>
                <w:szCs w:val="18"/>
              </w:rPr>
              <w:t xml:space="preserve">vs. </w:t>
            </w:r>
            <w:r>
              <w:rPr>
                <w:rFonts w:ascii="Times New Roman" w:hAnsi="Times New Roman" w:cs="Times New Roman"/>
                <w:color w:val="000000"/>
                <w:sz w:val="18"/>
                <w:szCs w:val="18"/>
              </w:rPr>
              <w:t>12</w:t>
            </w:r>
            <w:r w:rsidR="00972712" w:rsidRPr="00972712">
              <w:rPr>
                <w:rFonts w:ascii="Times New Roman" w:hAnsi="Times New Roman" w:cs="Times New Roman"/>
                <w:color w:val="000000"/>
                <w:sz w:val="18"/>
                <w:szCs w:val="18"/>
              </w:rPr>
              <w:t>m</w:t>
            </w:r>
            <w:r w:rsidR="00972712">
              <w:rPr>
                <w:rFonts w:ascii="Times New Roman" w:hAnsi="Times New Roman" w:cs="Times New Roman"/>
                <w:color w:val="000000"/>
                <w:sz w:val="18"/>
                <w:szCs w:val="18"/>
              </w:rPr>
              <w:t xml:space="preserve"> EURIBOR</w:t>
            </w:r>
            <w:r w:rsidR="00972712" w:rsidRPr="00972712">
              <w:rPr>
                <w:rFonts w:ascii="Times New Roman" w:hAnsi="Times New Roman" w:cs="Times New Roman"/>
                <w:color w:val="000000"/>
                <w:sz w:val="18"/>
                <w:szCs w:val="18"/>
              </w:rPr>
              <w:t xml:space="preserve">, </w:t>
            </w:r>
            <w:r w:rsidR="00972712">
              <w:rPr>
                <w:rFonts w:ascii="Times New Roman" w:hAnsi="Times New Roman" w:cs="Times New Roman"/>
                <w:color w:val="000000"/>
                <w:sz w:val="18"/>
                <w:szCs w:val="18"/>
              </w:rPr>
              <w:t>6</w:t>
            </w:r>
            <w:r w:rsidR="00972712" w:rsidRPr="00972712">
              <w:rPr>
                <w:rFonts w:ascii="Times New Roman" w:hAnsi="Times New Roman" w:cs="Times New Roman"/>
                <w:color w:val="000000"/>
                <w:sz w:val="18"/>
                <w:szCs w:val="18"/>
              </w:rPr>
              <w:t xml:space="preserve">m </w:t>
            </w:r>
            <w:r w:rsidR="00972712">
              <w:rPr>
                <w:rFonts w:ascii="Times New Roman" w:hAnsi="Times New Roman" w:cs="Times New Roman"/>
                <w:color w:val="000000"/>
                <w:sz w:val="18"/>
                <w:szCs w:val="18"/>
              </w:rPr>
              <w:t xml:space="preserve">LIBOR </w:t>
            </w:r>
            <w:r w:rsidR="00972712" w:rsidRPr="00972712">
              <w:rPr>
                <w:rFonts w:ascii="Times New Roman" w:hAnsi="Times New Roman" w:cs="Times New Roman"/>
                <w:color w:val="000000"/>
                <w:sz w:val="18"/>
                <w:szCs w:val="18"/>
              </w:rPr>
              <w:t>vs. 6m</w:t>
            </w:r>
            <w:r w:rsidR="00972712">
              <w:rPr>
                <w:rFonts w:ascii="Times New Roman" w:hAnsi="Times New Roman" w:cs="Times New Roman"/>
                <w:color w:val="000000"/>
                <w:sz w:val="18"/>
                <w:szCs w:val="18"/>
              </w:rPr>
              <w:t xml:space="preserve"> EURIBOR.</w:t>
            </w:r>
          </w:p>
        </w:tc>
      </w:tr>
      <w:tr w:rsidR="0055621E" w:rsidRPr="00972712" w:rsidTr="00972712">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5621E" w:rsidRPr="00972712" w:rsidRDefault="0055621E" w:rsidP="00CC4F57">
            <w:pPr>
              <w:spacing w:after="0"/>
              <w:jc w:val="both"/>
              <w:rPr>
                <w:rFonts w:ascii="Times New Roman" w:hAnsi="Times New Roman" w:cs="Times New Roman"/>
                <w:color w:val="000000"/>
                <w:sz w:val="18"/>
                <w:szCs w:val="18"/>
              </w:rPr>
            </w:pPr>
            <w:r w:rsidRPr="00972712">
              <w:rPr>
                <w:rFonts w:ascii="Times New Roman" w:hAnsi="Times New Roman" w:cs="Times New Roman"/>
                <w:color w:val="000000"/>
                <w:sz w:val="18"/>
                <w:szCs w:val="18"/>
              </w:rPr>
              <w:t>DKK</w:t>
            </w:r>
          </w:p>
        </w:tc>
        <w:tc>
          <w:tcPr>
            <w:tcW w:w="6660" w:type="dxa"/>
            <w:tcBorders>
              <w:top w:val="single" w:sz="4" w:space="0" w:color="auto"/>
              <w:left w:val="nil"/>
              <w:bottom w:val="single" w:sz="4" w:space="0" w:color="auto"/>
              <w:right w:val="single" w:sz="4" w:space="0" w:color="auto"/>
            </w:tcBorders>
            <w:shd w:val="clear" w:color="auto" w:fill="auto"/>
            <w:noWrap/>
            <w:vAlign w:val="bottom"/>
            <w:hideMark/>
          </w:tcPr>
          <w:p w:rsidR="0055621E" w:rsidRPr="00972712" w:rsidRDefault="00972712" w:rsidP="00CC4F57">
            <w:pPr>
              <w:spacing w:after="0"/>
              <w:jc w:val="both"/>
              <w:rPr>
                <w:rFonts w:ascii="Times New Roman" w:hAnsi="Times New Roman" w:cs="Times New Roman"/>
                <w:color w:val="000000"/>
                <w:sz w:val="18"/>
                <w:szCs w:val="18"/>
              </w:rPr>
            </w:pPr>
            <w:r>
              <w:rPr>
                <w:rFonts w:ascii="Times New Roman" w:hAnsi="Times New Roman" w:cs="Times New Roman"/>
                <w:color w:val="000000"/>
                <w:sz w:val="18"/>
                <w:szCs w:val="18"/>
              </w:rPr>
              <w:t>3m LIBOR vs. 6m LIBOR</w:t>
            </w:r>
          </w:p>
        </w:tc>
      </w:tr>
      <w:tr w:rsidR="0055621E" w:rsidRPr="00972712" w:rsidTr="00972712">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5621E" w:rsidRPr="00972712" w:rsidRDefault="00972712" w:rsidP="00CC4F57">
            <w:pPr>
              <w:spacing w:after="0"/>
              <w:jc w:val="both"/>
              <w:rPr>
                <w:rFonts w:ascii="Times New Roman" w:hAnsi="Times New Roman" w:cs="Times New Roman"/>
                <w:color w:val="000000"/>
                <w:sz w:val="18"/>
                <w:szCs w:val="18"/>
              </w:rPr>
            </w:pPr>
            <w:r>
              <w:rPr>
                <w:rFonts w:ascii="Times New Roman" w:hAnsi="Times New Roman" w:cs="Times New Roman"/>
                <w:color w:val="000000"/>
                <w:sz w:val="18"/>
                <w:szCs w:val="18"/>
              </w:rPr>
              <w:t>CHF</w:t>
            </w:r>
          </w:p>
        </w:tc>
        <w:tc>
          <w:tcPr>
            <w:tcW w:w="6660" w:type="dxa"/>
            <w:tcBorders>
              <w:top w:val="single" w:sz="4" w:space="0" w:color="auto"/>
              <w:left w:val="nil"/>
              <w:bottom w:val="single" w:sz="4" w:space="0" w:color="auto"/>
              <w:right w:val="single" w:sz="4" w:space="0" w:color="auto"/>
            </w:tcBorders>
            <w:shd w:val="clear" w:color="auto" w:fill="auto"/>
            <w:noWrap/>
            <w:vAlign w:val="bottom"/>
            <w:hideMark/>
          </w:tcPr>
          <w:p w:rsidR="0055621E" w:rsidRPr="00972712" w:rsidRDefault="00972712" w:rsidP="00CC4F57">
            <w:pPr>
              <w:spacing w:after="0"/>
              <w:jc w:val="both"/>
              <w:rPr>
                <w:rFonts w:ascii="Times New Roman" w:hAnsi="Times New Roman" w:cs="Times New Roman"/>
                <w:color w:val="000000"/>
                <w:sz w:val="18"/>
                <w:szCs w:val="18"/>
              </w:rPr>
            </w:pPr>
            <w:r>
              <w:rPr>
                <w:rFonts w:ascii="Times New Roman" w:hAnsi="Times New Roman" w:cs="Times New Roman"/>
                <w:color w:val="000000"/>
                <w:sz w:val="18"/>
                <w:szCs w:val="18"/>
              </w:rPr>
              <w:t>1m LIBOR vs. 6m LIBOR, 3m LIBOR vs. 6 m LIBOR</w:t>
            </w:r>
          </w:p>
        </w:tc>
      </w:tr>
      <w:tr w:rsidR="0055621E" w:rsidRPr="00972712" w:rsidTr="00972712">
        <w:trPr>
          <w:trHeight w:val="30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5621E" w:rsidRPr="00972712" w:rsidRDefault="0055621E" w:rsidP="00CC4F57">
            <w:pPr>
              <w:spacing w:after="0"/>
              <w:jc w:val="both"/>
              <w:rPr>
                <w:rFonts w:ascii="Times New Roman" w:hAnsi="Times New Roman" w:cs="Times New Roman"/>
                <w:color w:val="000000"/>
                <w:sz w:val="18"/>
                <w:szCs w:val="18"/>
              </w:rPr>
            </w:pPr>
            <w:r w:rsidRPr="00972712">
              <w:rPr>
                <w:rFonts w:ascii="Times New Roman" w:hAnsi="Times New Roman" w:cs="Times New Roman"/>
                <w:color w:val="000000"/>
                <w:sz w:val="18"/>
                <w:szCs w:val="18"/>
              </w:rPr>
              <w:t>JPY</w:t>
            </w:r>
          </w:p>
        </w:tc>
        <w:tc>
          <w:tcPr>
            <w:tcW w:w="6660" w:type="dxa"/>
            <w:tcBorders>
              <w:top w:val="single" w:sz="4" w:space="0" w:color="auto"/>
              <w:left w:val="nil"/>
              <w:bottom w:val="single" w:sz="4" w:space="0" w:color="auto"/>
              <w:right w:val="single" w:sz="4" w:space="0" w:color="auto"/>
            </w:tcBorders>
            <w:shd w:val="clear" w:color="auto" w:fill="auto"/>
            <w:noWrap/>
            <w:vAlign w:val="bottom"/>
            <w:hideMark/>
          </w:tcPr>
          <w:p w:rsidR="00972712" w:rsidRPr="00972712" w:rsidRDefault="00972712" w:rsidP="00CC4F57">
            <w:pPr>
              <w:spacing w:after="0"/>
              <w:jc w:val="both"/>
              <w:rPr>
                <w:rFonts w:ascii="Times New Roman" w:hAnsi="Times New Roman" w:cs="Times New Roman"/>
                <w:color w:val="000000"/>
                <w:sz w:val="18"/>
                <w:szCs w:val="18"/>
              </w:rPr>
            </w:pPr>
            <w:r>
              <w:rPr>
                <w:rFonts w:ascii="Times New Roman" w:hAnsi="Times New Roman" w:cs="Times New Roman"/>
                <w:color w:val="000000"/>
                <w:sz w:val="18"/>
                <w:szCs w:val="18"/>
              </w:rPr>
              <w:t>1m LIBOR vs. 6m LIBOR, 3m LIBOR vs. 6 m LIBOR</w:t>
            </w:r>
            <w:r w:rsidR="00590416">
              <w:rPr>
                <w:rFonts w:ascii="Times New Roman" w:hAnsi="Times New Roman" w:cs="Times New Roman"/>
                <w:color w:val="000000"/>
                <w:sz w:val="18"/>
                <w:szCs w:val="18"/>
              </w:rPr>
              <w:t>, 6m LIBOR vs. 12m LIBOR</w:t>
            </w:r>
          </w:p>
        </w:tc>
      </w:tr>
    </w:tbl>
    <w:p w:rsidR="00FE5F2C" w:rsidRDefault="00FE5F2C" w:rsidP="0053538F">
      <w:pPr>
        <w:rPr>
          <w:b/>
          <w:color w:val="0070C0"/>
          <w:sz w:val="22"/>
          <w:szCs w:val="22"/>
        </w:rPr>
      </w:pPr>
    </w:p>
    <w:p w:rsidR="0053538F" w:rsidRPr="005A0915" w:rsidRDefault="0053538F" w:rsidP="0053538F">
      <w:pPr>
        <w:rPr>
          <w:b/>
          <w:color w:val="0070C0"/>
          <w:sz w:val="22"/>
          <w:szCs w:val="22"/>
        </w:rPr>
      </w:pPr>
      <w:r w:rsidRPr="005A0915">
        <w:rPr>
          <w:b/>
          <w:color w:val="0070C0"/>
          <w:sz w:val="22"/>
          <w:szCs w:val="22"/>
        </w:rPr>
        <w:t>4.1.1.4</w:t>
      </w:r>
      <w:r w:rsidRPr="005A0915">
        <w:rPr>
          <w:b/>
          <w:color w:val="0070C0"/>
          <w:sz w:val="22"/>
          <w:szCs w:val="22"/>
        </w:rPr>
        <w:tab/>
        <w:t>Cross-currency basis swaps</w:t>
      </w:r>
    </w:p>
    <w:p w:rsidR="009D019E" w:rsidRDefault="00FE35A5" w:rsidP="00262FEB">
      <w:pPr>
        <w:pStyle w:val="NoSpacing"/>
        <w:jc w:val="both"/>
      </w:pPr>
      <w:r w:rsidRPr="009D019E">
        <w:t xml:space="preserve">Please note that in the previous validation of the </w:t>
      </w:r>
      <w:r w:rsidRPr="009D019E">
        <w:rPr>
          <w:i/>
        </w:rPr>
        <w:t>Javah Flex Interest Rate Curves</w:t>
      </w:r>
      <w:r w:rsidRPr="009D019E">
        <w:t xml:space="preserve"> model in 2014, non-resetting cross-currency basis swaps were used. Since then, the market practice has shifted dramatically towards using the resetting basis swaps. </w:t>
      </w:r>
      <w:r w:rsidR="009D019E" w:rsidRPr="009D019E">
        <w:t>A new Cross-currency Basis model has been implemented this year which replaces the non-resetting cross-currency basis swaps by the resetting ones in the instrument set used to build the discounting curve for a foreign (non-USD) currency. It is this new implementation of the Cross-currency Basis model that is the focus of this submission. Here, we present the description of both resetting and non-resetting cross-currency basis swaps.</w:t>
      </w:r>
    </w:p>
    <w:p w:rsidR="00FE5F2C" w:rsidRPr="009D019E" w:rsidRDefault="00FE5F2C" w:rsidP="00262FEB">
      <w:pPr>
        <w:pStyle w:val="NoSpacing"/>
        <w:jc w:val="both"/>
      </w:pPr>
    </w:p>
    <w:p w:rsidR="009D019E" w:rsidRDefault="009D019E" w:rsidP="00262FEB">
      <w:pPr>
        <w:pStyle w:val="NoSpacing"/>
        <w:jc w:val="both"/>
      </w:pPr>
    </w:p>
    <w:p w:rsidR="009D019E" w:rsidRPr="009D019E" w:rsidRDefault="009D019E" w:rsidP="00262FEB">
      <w:pPr>
        <w:pStyle w:val="NoSpacing"/>
        <w:jc w:val="both"/>
        <w:rPr>
          <w:b/>
          <w:color w:val="0070C0"/>
        </w:rPr>
      </w:pPr>
      <w:r w:rsidRPr="009D019E">
        <w:rPr>
          <w:b/>
          <w:color w:val="0070C0"/>
        </w:rPr>
        <w:t>A.</w:t>
      </w:r>
      <w:r w:rsidRPr="009D019E">
        <w:rPr>
          <w:b/>
          <w:color w:val="0070C0"/>
        </w:rPr>
        <w:tab/>
        <w:t>Non-resetting cross-currency basis swaps</w:t>
      </w:r>
    </w:p>
    <w:p w:rsidR="009D019E" w:rsidRDefault="009D019E" w:rsidP="00262FEB">
      <w:pPr>
        <w:pStyle w:val="NoSpacing"/>
        <w:jc w:val="both"/>
      </w:pPr>
    </w:p>
    <w:p w:rsidR="002B2369" w:rsidRDefault="00F740E7" w:rsidP="00262FEB">
      <w:pPr>
        <w:pStyle w:val="NoSpacing"/>
        <w:jc w:val="both"/>
        <w:rPr>
          <w:color w:val="000000" w:themeColor="text1"/>
        </w:rPr>
      </w:pPr>
      <w:r w:rsidRPr="003D7795">
        <w:t xml:space="preserve">A </w:t>
      </w:r>
      <w:r w:rsidR="009D019E">
        <w:t xml:space="preserve">non-resetting </w:t>
      </w:r>
      <w:r w:rsidRPr="003D7795">
        <w:t xml:space="preserve">cross-currency basis swap is a swap </w:t>
      </w:r>
      <w:r w:rsidRPr="003D7795">
        <w:rPr>
          <w:color w:val="000000" w:themeColor="text1"/>
        </w:rPr>
        <w:t>with two floating legs in two different currencies</w:t>
      </w:r>
      <w:r w:rsidR="00FE2933" w:rsidRPr="003D7795">
        <w:rPr>
          <w:color w:val="000000" w:themeColor="text1"/>
        </w:rPr>
        <w:t xml:space="preserve"> with initial and final exchange of the notional amounts</w:t>
      </w:r>
      <w:r w:rsidRPr="003D7795">
        <w:rPr>
          <w:color w:val="000000" w:themeColor="text1"/>
        </w:rPr>
        <w:t>. In the Javah system, it will be mostly used in the context of USD vs. a non-USD currency</w:t>
      </w:r>
      <w:r w:rsidR="0055621E" w:rsidRPr="003D7795">
        <w:rPr>
          <w:color w:val="000000" w:themeColor="text1"/>
        </w:rPr>
        <w:t>.</w:t>
      </w:r>
      <w:r w:rsidRPr="003D7795">
        <w:rPr>
          <w:color w:val="000000" w:themeColor="text1"/>
        </w:rPr>
        <w:t xml:space="preserve"> </w:t>
      </w:r>
    </w:p>
    <w:p w:rsidR="002B2369" w:rsidRDefault="002B2369" w:rsidP="00262FEB">
      <w:pPr>
        <w:pStyle w:val="NoSpacing"/>
        <w:jc w:val="both"/>
        <w:rPr>
          <w:color w:val="000000" w:themeColor="text1"/>
        </w:rPr>
      </w:pPr>
    </w:p>
    <w:p w:rsidR="00262FEB" w:rsidRDefault="00F740E7" w:rsidP="00262FEB">
      <w:pPr>
        <w:pStyle w:val="NoSpacing"/>
        <w:jc w:val="both"/>
      </w:pPr>
      <w:r w:rsidRPr="003D7795">
        <w:rPr>
          <w:color w:val="000000" w:themeColor="text1"/>
        </w:rPr>
        <w:t xml:space="preserve">To be precise, </w:t>
      </w:r>
      <w:r w:rsidR="0055621E" w:rsidRPr="003D7795">
        <w:rPr>
          <w:color w:val="000000" w:themeColor="text1"/>
        </w:rPr>
        <w:t xml:space="preserve">a </w:t>
      </w:r>
      <w:r w:rsidR="009D019E">
        <w:rPr>
          <w:color w:val="000000" w:themeColor="text1"/>
        </w:rPr>
        <w:t xml:space="preserve">non-resetting </w:t>
      </w:r>
      <w:r w:rsidR="0055621E" w:rsidRPr="003D7795">
        <w:rPr>
          <w:color w:val="000000" w:themeColor="text1"/>
        </w:rPr>
        <w:t xml:space="preserve">cross-currency basis swap </w:t>
      </w:r>
      <w:r w:rsidR="003D7795">
        <w:rPr>
          <w:color w:val="000000" w:themeColor="text1"/>
        </w:rPr>
        <w:t xml:space="preserve">with maturity T </w:t>
      </w:r>
      <w:r w:rsidR="0055621E" w:rsidRPr="003D7795">
        <w:rPr>
          <w:color w:val="000000" w:themeColor="text1"/>
        </w:rPr>
        <w:t>in USD vs. a foreign currency CCY</w:t>
      </w:r>
      <w:r w:rsidRPr="003D7795">
        <w:t xml:space="preserve"> is a contract between two parties A and B </w:t>
      </w:r>
      <w:r w:rsidR="00FE2933" w:rsidRPr="003D7795">
        <w:t xml:space="preserve">in which the following cash flows occur. </w:t>
      </w:r>
      <w:r w:rsidR="00FE2933" w:rsidRPr="003D7795">
        <w:rPr>
          <w:color w:val="372F32"/>
        </w:rPr>
        <w:t>At the st</w:t>
      </w:r>
      <w:r w:rsidR="003D7795">
        <w:rPr>
          <w:color w:val="372F32"/>
        </w:rPr>
        <w:t>art of the contract, A borrows N</w:t>
      </w:r>
      <w:r w:rsidR="007874AE">
        <w:rPr>
          <w:color w:val="372F32"/>
        </w:rPr>
        <w:t>·F USD from B, and lends N</w:t>
      </w:r>
      <w:r w:rsidR="00FE2933" w:rsidRPr="003D7795">
        <w:rPr>
          <w:color w:val="372F32"/>
        </w:rPr>
        <w:t xml:space="preserve"> units of CCY to B where </w:t>
      </w:r>
      <w:r w:rsidR="003D7795">
        <w:rPr>
          <w:color w:val="372F32"/>
        </w:rPr>
        <w:t xml:space="preserve">N is a notional amount and </w:t>
      </w:r>
      <w:r w:rsidR="00FE2933" w:rsidRPr="003D7795">
        <w:rPr>
          <w:color w:val="372F32"/>
        </w:rPr>
        <w:t xml:space="preserve">F is the FX spot rate as of the start of the contract (F = 1 unit of CCY in USD). During the contract term, </w:t>
      </w:r>
      <w:r w:rsidR="003D7795" w:rsidRPr="003D7795">
        <w:rPr>
          <w:color w:val="372F32"/>
        </w:rPr>
        <w:t>every three months</w:t>
      </w:r>
      <w:r w:rsidR="003D7795">
        <w:rPr>
          <w:color w:val="372F32"/>
        </w:rPr>
        <w:t xml:space="preserve">, </w:t>
      </w:r>
      <w:r w:rsidR="00FE2933" w:rsidRPr="003D7795">
        <w:rPr>
          <w:color w:val="372F32"/>
        </w:rPr>
        <w:t xml:space="preserve">A receives </w:t>
      </w:r>
      <w:r w:rsidR="00FE2933" w:rsidRPr="003D7795">
        <w:t xml:space="preserve">the 3m floating rate index in CCY plus a fixed </w:t>
      </w:r>
      <w:r w:rsidR="003D7795">
        <w:t xml:space="preserve">basis </w:t>
      </w:r>
      <w:r w:rsidR="00FE2933" w:rsidRPr="003D7795">
        <w:t xml:space="preserve">spread </w:t>
      </w:r>
      <w:r w:rsidR="003D7795">
        <w:t>s</w:t>
      </w:r>
      <w:r w:rsidR="00FE2933" w:rsidRPr="003D7795">
        <w:t xml:space="preserve"> </w:t>
      </w:r>
      <w:r w:rsidR="00FE2933" w:rsidRPr="003D7795">
        <w:rPr>
          <w:color w:val="372F32"/>
        </w:rPr>
        <w:t>from B</w:t>
      </w:r>
      <w:r w:rsidR="003D7795">
        <w:rPr>
          <w:color w:val="372F32"/>
        </w:rPr>
        <w:t xml:space="preserve"> on a notional of N, and pays USD 3M LIBOR on a notional of N</w:t>
      </w:r>
      <w:r w:rsidR="003D7795" w:rsidRPr="003D7795">
        <w:rPr>
          <w:color w:val="372F32"/>
        </w:rPr>
        <w:t xml:space="preserve">·F </w:t>
      </w:r>
      <w:r w:rsidR="003D7795">
        <w:rPr>
          <w:color w:val="372F32"/>
        </w:rPr>
        <w:t>to</w:t>
      </w:r>
      <w:r w:rsidR="00FE2933" w:rsidRPr="003D7795">
        <w:rPr>
          <w:color w:val="372F32"/>
        </w:rPr>
        <w:t xml:space="preserve"> B. At the maturity</w:t>
      </w:r>
      <w:r w:rsidR="003D7795">
        <w:rPr>
          <w:color w:val="372F32"/>
        </w:rPr>
        <w:t xml:space="preserve"> of the contract, A returns N</w:t>
      </w:r>
      <w:r w:rsidR="00FE2933" w:rsidRPr="003D7795">
        <w:rPr>
          <w:color w:val="372F32"/>
        </w:rPr>
        <w:t xml:space="preserve">·F USD to B, and B returns </w:t>
      </w:r>
      <w:r w:rsidR="003D7795">
        <w:rPr>
          <w:color w:val="372F32"/>
        </w:rPr>
        <w:t>N</w:t>
      </w:r>
      <w:r w:rsidR="00FE2933" w:rsidRPr="003D7795">
        <w:rPr>
          <w:color w:val="372F32"/>
        </w:rPr>
        <w:t xml:space="preserve"> units of CCY to A, where F is the same FX spot rate as of the start of the contract.</w:t>
      </w:r>
      <w:r w:rsidR="003D7795">
        <w:t xml:space="preserve"> </w:t>
      </w:r>
      <w:r w:rsidR="0055621E" w:rsidRPr="003D7795">
        <w:t xml:space="preserve">Note that the </w:t>
      </w:r>
      <w:r w:rsidR="003D7795">
        <w:t xml:space="preserve">basis s could be negative. Also note that the </w:t>
      </w:r>
      <w:r w:rsidR="0055621E" w:rsidRPr="003D7795">
        <w:t xml:space="preserve">3m index in CCY may not be the benchmark index of CCY. For example, in EUR the benchmark index is 6m EURIBOR, but in the cross-currency basis swap against USD the index on the EUR leg is 3m EURIBOR. </w:t>
      </w:r>
    </w:p>
    <w:p w:rsidR="009D019E" w:rsidRDefault="009D019E" w:rsidP="00262FEB">
      <w:pPr>
        <w:pStyle w:val="NoSpacing"/>
        <w:jc w:val="both"/>
      </w:pPr>
    </w:p>
    <w:p w:rsidR="009D019E" w:rsidRPr="009D019E" w:rsidRDefault="00EC0C5C" w:rsidP="009D019E">
      <w:pPr>
        <w:pStyle w:val="NoSpacing"/>
        <w:jc w:val="both"/>
        <w:rPr>
          <w:b/>
          <w:color w:val="0070C0"/>
        </w:rPr>
      </w:pPr>
      <w:r>
        <w:rPr>
          <w:b/>
          <w:color w:val="0070C0"/>
        </w:rPr>
        <w:t>B</w:t>
      </w:r>
      <w:r w:rsidR="009D019E" w:rsidRPr="009D019E">
        <w:rPr>
          <w:b/>
          <w:color w:val="0070C0"/>
        </w:rPr>
        <w:t>.</w:t>
      </w:r>
      <w:r w:rsidR="009D019E" w:rsidRPr="009D019E">
        <w:rPr>
          <w:b/>
          <w:color w:val="0070C0"/>
        </w:rPr>
        <w:tab/>
      </w:r>
      <w:r w:rsidR="009D019E">
        <w:rPr>
          <w:b/>
          <w:color w:val="0070C0"/>
        </w:rPr>
        <w:t>R</w:t>
      </w:r>
      <w:r w:rsidR="009D019E" w:rsidRPr="009D019E">
        <w:rPr>
          <w:b/>
          <w:color w:val="0070C0"/>
        </w:rPr>
        <w:t>esetting cross-currency basis swaps</w:t>
      </w:r>
    </w:p>
    <w:p w:rsidR="009D019E" w:rsidRDefault="009D019E" w:rsidP="00262FEB">
      <w:pPr>
        <w:pStyle w:val="NoSpacing"/>
        <w:jc w:val="both"/>
      </w:pPr>
    </w:p>
    <w:p w:rsidR="007874AE" w:rsidRDefault="007874AE" w:rsidP="00EC0C5C">
      <w:pPr>
        <w:pStyle w:val="NoSpacing"/>
        <w:jc w:val="both"/>
        <w:rPr>
          <w:color w:val="000000" w:themeColor="text1"/>
        </w:rPr>
      </w:pPr>
      <w:r w:rsidRPr="003D7795">
        <w:t xml:space="preserve">A </w:t>
      </w:r>
      <w:r>
        <w:t xml:space="preserve">resetting </w:t>
      </w:r>
      <w:r w:rsidRPr="003D7795">
        <w:t xml:space="preserve">cross-currency basis swap is a swap </w:t>
      </w:r>
      <w:r w:rsidRPr="003D7795">
        <w:rPr>
          <w:color w:val="000000" w:themeColor="text1"/>
        </w:rPr>
        <w:t xml:space="preserve">with two floating legs in two different currencies </w:t>
      </w:r>
      <w:r>
        <w:rPr>
          <w:color w:val="000000" w:themeColor="text1"/>
        </w:rPr>
        <w:t xml:space="preserve">where in each calculation period the notional of one of the floating legs is reset as per the FX rate between the two currencies at the start of the period, and an exchange of principal occurs to reflect the change in the notional. </w:t>
      </w:r>
      <w:r w:rsidR="00F131DF">
        <w:rPr>
          <w:color w:val="000000" w:themeColor="text1"/>
        </w:rPr>
        <w:t>Although a resetting basis swap can also exist between two non-USD currencies, i</w:t>
      </w:r>
      <w:r w:rsidRPr="003D7795">
        <w:rPr>
          <w:color w:val="000000" w:themeColor="text1"/>
        </w:rPr>
        <w:t xml:space="preserve">n the </w:t>
      </w:r>
      <w:r w:rsidRPr="007874AE">
        <w:rPr>
          <w:i/>
          <w:color w:val="000000" w:themeColor="text1"/>
        </w:rPr>
        <w:t>Javah Flex Interest Rate Curves</w:t>
      </w:r>
      <w:r>
        <w:rPr>
          <w:color w:val="000000" w:themeColor="text1"/>
        </w:rPr>
        <w:t xml:space="preserve"> model, </w:t>
      </w:r>
      <w:r w:rsidRPr="003D7795">
        <w:rPr>
          <w:color w:val="000000" w:themeColor="text1"/>
        </w:rPr>
        <w:t>it will be used in the context</w:t>
      </w:r>
      <w:r w:rsidR="00F131DF">
        <w:rPr>
          <w:color w:val="000000" w:themeColor="text1"/>
        </w:rPr>
        <w:t xml:space="preserve"> of USD vs. a non-USD currency.</w:t>
      </w:r>
    </w:p>
    <w:p w:rsidR="007874AE" w:rsidRDefault="007874AE" w:rsidP="00EC0C5C">
      <w:pPr>
        <w:pStyle w:val="NoSpacing"/>
        <w:jc w:val="both"/>
        <w:rPr>
          <w:color w:val="000000" w:themeColor="text1"/>
        </w:rPr>
      </w:pPr>
    </w:p>
    <w:p w:rsidR="00197D6E" w:rsidRDefault="007874AE" w:rsidP="00197D6E">
      <w:pPr>
        <w:pStyle w:val="NoSpacing"/>
        <w:jc w:val="both"/>
      </w:pPr>
      <w:r w:rsidRPr="003D7795">
        <w:rPr>
          <w:color w:val="000000" w:themeColor="text1"/>
        </w:rPr>
        <w:lastRenderedPageBreak/>
        <w:t xml:space="preserve">To be precise, </w:t>
      </w:r>
      <w:r>
        <w:rPr>
          <w:color w:val="000000" w:themeColor="text1"/>
        </w:rPr>
        <w:t xml:space="preserve">a resetting </w:t>
      </w:r>
      <w:r w:rsidRPr="003D7795">
        <w:rPr>
          <w:color w:val="000000" w:themeColor="text1"/>
        </w:rPr>
        <w:t xml:space="preserve">cross-currency basis swap </w:t>
      </w:r>
      <w:r>
        <w:rPr>
          <w:color w:val="000000" w:themeColor="text1"/>
        </w:rPr>
        <w:t xml:space="preserve">with maturity T </w:t>
      </w:r>
      <w:r w:rsidRPr="003D7795">
        <w:rPr>
          <w:color w:val="000000" w:themeColor="text1"/>
        </w:rPr>
        <w:t>in USD vs. a foreign currency CCY</w:t>
      </w:r>
      <w:r w:rsidRPr="003D7795">
        <w:t xml:space="preserve"> is a contract between two parties A and B in which the following cash flows occur. </w:t>
      </w:r>
      <w:r w:rsidRPr="003D7795">
        <w:rPr>
          <w:color w:val="372F32"/>
        </w:rPr>
        <w:t>At the st</w:t>
      </w:r>
      <w:r>
        <w:rPr>
          <w:color w:val="372F32"/>
        </w:rPr>
        <w:t xml:space="preserve">art of the contract, A </w:t>
      </w:r>
      <w:r w:rsidR="00CC1C90">
        <w:rPr>
          <w:color w:val="372F32"/>
        </w:rPr>
        <w:t>receives</w:t>
      </w:r>
      <w:r>
        <w:rPr>
          <w:color w:val="372F32"/>
        </w:rPr>
        <w:t xml:space="preserve"> N·F</w:t>
      </w:r>
      <w:r w:rsidR="00CC1C90">
        <w:rPr>
          <w:color w:val="372F32"/>
        </w:rPr>
        <w:t>(0)</w:t>
      </w:r>
      <w:r>
        <w:rPr>
          <w:color w:val="372F32"/>
        </w:rPr>
        <w:t xml:space="preserve"> USD from B, and </w:t>
      </w:r>
      <w:r w:rsidR="00CC1C90">
        <w:rPr>
          <w:color w:val="372F32"/>
        </w:rPr>
        <w:t>pays</w:t>
      </w:r>
      <w:r>
        <w:rPr>
          <w:color w:val="372F32"/>
        </w:rPr>
        <w:t xml:space="preserve"> N</w:t>
      </w:r>
      <w:r w:rsidRPr="003D7795">
        <w:rPr>
          <w:color w:val="372F32"/>
        </w:rPr>
        <w:t xml:space="preserve"> units of CCY to B where </w:t>
      </w:r>
      <w:r>
        <w:rPr>
          <w:color w:val="372F32"/>
        </w:rPr>
        <w:t xml:space="preserve">N is a notional amount and </w:t>
      </w:r>
      <w:r w:rsidRPr="003D7795">
        <w:rPr>
          <w:color w:val="372F32"/>
        </w:rPr>
        <w:t>F</w:t>
      </w:r>
      <w:r w:rsidR="00CC1C90">
        <w:rPr>
          <w:color w:val="372F32"/>
        </w:rPr>
        <w:t>(0)</w:t>
      </w:r>
      <w:r w:rsidRPr="003D7795">
        <w:rPr>
          <w:color w:val="372F32"/>
        </w:rPr>
        <w:t xml:space="preserve"> is the FX spot rate as o</w:t>
      </w:r>
      <w:r w:rsidR="00CC1C90">
        <w:rPr>
          <w:color w:val="372F32"/>
        </w:rPr>
        <w:t>f the start of the contract (</w:t>
      </w:r>
      <w:r w:rsidRPr="003D7795">
        <w:rPr>
          <w:color w:val="372F32"/>
        </w:rPr>
        <w:t>1 unit of CCY in USD). During the contract term, every three months</w:t>
      </w:r>
      <w:r>
        <w:rPr>
          <w:color w:val="372F32"/>
        </w:rPr>
        <w:t xml:space="preserve">, </w:t>
      </w:r>
      <w:r w:rsidRPr="003D7795">
        <w:rPr>
          <w:color w:val="372F32"/>
        </w:rPr>
        <w:t xml:space="preserve">A receives </w:t>
      </w:r>
      <w:r w:rsidRPr="003D7795">
        <w:t xml:space="preserve">the 3m floating rate index in CCY plus a fixed </w:t>
      </w:r>
      <w:r>
        <w:t xml:space="preserve">basis </w:t>
      </w:r>
      <w:r w:rsidRPr="003D7795">
        <w:t xml:space="preserve">spread </w:t>
      </w:r>
      <w:r>
        <w:t>s</w:t>
      </w:r>
      <w:r w:rsidRPr="003D7795">
        <w:t xml:space="preserve"> </w:t>
      </w:r>
      <w:r w:rsidRPr="003D7795">
        <w:rPr>
          <w:color w:val="372F32"/>
        </w:rPr>
        <w:t>from B</w:t>
      </w:r>
      <w:r>
        <w:rPr>
          <w:color w:val="372F32"/>
        </w:rPr>
        <w:t xml:space="preserve"> on a notional of N. </w:t>
      </w:r>
      <w:r>
        <w:rPr>
          <w:color w:val="000000" w:themeColor="text1"/>
        </w:rPr>
        <w:t>T</w:t>
      </w:r>
      <w:r w:rsidR="00EC0C5C" w:rsidRPr="004B00D4">
        <w:rPr>
          <w:color w:val="000000" w:themeColor="text1"/>
        </w:rPr>
        <w:t xml:space="preserve">he party </w:t>
      </w:r>
      <w:r w:rsidR="00EC0C5C">
        <w:rPr>
          <w:color w:val="000000" w:themeColor="text1"/>
        </w:rPr>
        <w:t xml:space="preserve">B </w:t>
      </w:r>
      <w:r w:rsidR="002B1919">
        <w:rPr>
          <w:color w:val="000000" w:themeColor="text1"/>
        </w:rPr>
        <w:t>receives</w:t>
      </w:r>
      <w:r w:rsidR="00EC0C5C" w:rsidRPr="004B00D4">
        <w:rPr>
          <w:color w:val="000000" w:themeColor="text1"/>
        </w:rPr>
        <w:t xml:space="preserve"> </w:t>
      </w:r>
      <w:r w:rsidR="002B1919">
        <w:rPr>
          <w:color w:val="000000" w:themeColor="text1"/>
        </w:rPr>
        <w:t>fr</w:t>
      </w:r>
      <w:r w:rsidR="00EC0C5C">
        <w:rPr>
          <w:color w:val="000000" w:themeColor="text1"/>
        </w:rPr>
        <w:t>o</w:t>
      </w:r>
      <w:r w:rsidR="002B1919">
        <w:rPr>
          <w:color w:val="000000" w:themeColor="text1"/>
        </w:rPr>
        <w:t>m</w:t>
      </w:r>
      <w:r w:rsidR="00EC0C5C">
        <w:rPr>
          <w:color w:val="000000" w:themeColor="text1"/>
        </w:rPr>
        <w:t xml:space="preserve"> A </w:t>
      </w:r>
      <w:proofErr w:type="spellStart"/>
      <w:r w:rsidR="00EC0C5C" w:rsidRPr="004B00D4">
        <w:rPr>
          <w:color w:val="000000" w:themeColor="text1"/>
        </w:rPr>
        <w:t>a</w:t>
      </w:r>
      <w:proofErr w:type="spellEnd"/>
      <w:r w:rsidR="00EC0C5C" w:rsidRPr="004B00D4">
        <w:rPr>
          <w:color w:val="000000" w:themeColor="text1"/>
        </w:rPr>
        <w:t xml:space="preserve"> variable notional floating leg in </w:t>
      </w:r>
      <w:r w:rsidR="002B1919">
        <w:rPr>
          <w:color w:val="000000" w:themeColor="text1"/>
        </w:rPr>
        <w:t>USD</w:t>
      </w:r>
      <w:r w:rsidR="00787DDE">
        <w:rPr>
          <w:color w:val="000000" w:themeColor="text1"/>
        </w:rPr>
        <w:t xml:space="preserve"> with notional amount for the</w:t>
      </w:r>
      <w:r w:rsidR="00787DDE" w:rsidRPr="00787DDE">
        <w:rPr>
          <w:i/>
          <w:color w:val="000000" w:themeColor="text1"/>
        </w:rPr>
        <w:t xml:space="preserve"> </w:t>
      </w:r>
      <w:proofErr w:type="spellStart"/>
      <w:r w:rsidR="00787DDE" w:rsidRPr="00787DDE">
        <w:rPr>
          <w:i/>
          <w:color w:val="000000" w:themeColor="text1"/>
        </w:rPr>
        <w:t>i</w:t>
      </w:r>
      <w:r w:rsidR="00787DDE">
        <w:rPr>
          <w:color w:val="000000" w:themeColor="text1"/>
        </w:rPr>
        <w:t>th</w:t>
      </w:r>
      <w:proofErr w:type="spellEnd"/>
      <w:r w:rsidR="00787DDE">
        <w:rPr>
          <w:color w:val="000000" w:themeColor="text1"/>
        </w:rPr>
        <w:t xml:space="preserve"> calculation period being </w:t>
      </w:r>
      <w:r w:rsidR="00EC0C5C" w:rsidRPr="004B00D4">
        <w:rPr>
          <w:color w:val="000000" w:themeColor="text1"/>
        </w:rPr>
        <w:t xml:space="preserve"> </w:t>
      </w:r>
      <m:oMath>
        <m:sSub>
          <m:sSubPr>
            <m:ctrlPr>
              <w:rPr>
                <w:rFonts w:ascii="Cambria Math" w:eastAsiaTheme="minorHAnsi" w:hAnsi="Cambria Math"/>
              </w:rPr>
            </m:ctrlPr>
          </m:sSubPr>
          <m:e>
            <m:r>
              <m:rPr>
                <m:sty m:val="p"/>
              </m:rPr>
              <w:rPr>
                <w:rFonts w:ascii="Cambria Math" w:eastAsiaTheme="minorHAnsi" w:hAnsi="Cambria Math"/>
              </w:rPr>
              <m:t>N</m:t>
            </m:r>
          </m:e>
          <m:sub>
            <m:r>
              <w:rPr>
                <w:rFonts w:ascii="Cambria Math" w:eastAsiaTheme="minorHAnsi" w:hAnsi="Cambria Math"/>
              </w:rPr>
              <m:t>i</m:t>
            </m:r>
          </m:sub>
        </m:sSub>
        <m:r>
          <m:rPr>
            <m:sty m:val="p"/>
          </m:rPr>
          <w:rPr>
            <w:rFonts w:ascii="Cambria Math" w:eastAsiaTheme="minorHAnsi" w:hAnsi="Cambria Math"/>
          </w:rPr>
          <m:t>=N.FX</m:t>
        </m:r>
        <m:r>
          <m:rPr>
            <m:sty m:val="p"/>
          </m:rPr>
          <w:rPr>
            <w:rFonts w:ascii="Cambria Math"/>
          </w:rPr>
          <m:t>(</m:t>
        </m:r>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i</m:t>
            </m:r>
          </m:sub>
          <m:sup>
            <m:r>
              <m:rPr>
                <m:sty m:val="p"/>
              </m:rPr>
              <w:rPr>
                <w:rFonts w:ascii="Cambria Math" w:hAnsi="Cambria Math"/>
              </w:rPr>
              <m:t>v</m:t>
            </m:r>
          </m:sup>
        </m:sSubSup>
        <m:r>
          <m:rPr>
            <m:sty m:val="p"/>
          </m:rPr>
          <w:rPr>
            <w:rFonts w:ascii="Cambria Math"/>
          </w:rPr>
          <m:t>)</m:t>
        </m:r>
      </m:oMath>
      <w:r w:rsidR="00EC0C5C">
        <w:t xml:space="preserve"> </w:t>
      </w:r>
      <w:r w:rsidR="000A1F97">
        <w:t xml:space="preserve">where </w:t>
      </w:r>
      <m:oMath>
        <m:r>
          <m:rPr>
            <m:sty m:val="p"/>
          </m:rPr>
          <w:rPr>
            <w:rFonts w:ascii="Cambria Math" w:eastAsiaTheme="minorHAnsi" w:hAnsi="Cambria Math"/>
          </w:rPr>
          <m:t>FX</m:t>
        </m:r>
        <m:r>
          <m:rPr>
            <m:sty m:val="p"/>
          </m:rPr>
          <w:rPr>
            <w:rFonts w:ascii="Cambria Math"/>
          </w:rPr>
          <m:t>(</m:t>
        </m:r>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i</m:t>
            </m:r>
          </m:sub>
          <m:sup>
            <m:r>
              <m:rPr>
                <m:sty m:val="p"/>
              </m:rPr>
              <w:rPr>
                <w:rFonts w:ascii="Cambria Math" w:hAnsi="Cambria Math"/>
              </w:rPr>
              <m:t>v</m:t>
            </m:r>
          </m:sup>
        </m:sSubSup>
        <m:r>
          <m:rPr>
            <m:sty m:val="p"/>
          </m:rPr>
          <w:rPr>
            <w:rFonts w:ascii="Cambria Math"/>
          </w:rPr>
          <m:t>)</m:t>
        </m:r>
      </m:oMath>
      <w:r w:rsidR="000A1F97">
        <w:t xml:space="preserve"> </w:t>
      </w:r>
      <w:r w:rsidR="00EC0C5C" w:rsidRPr="004B00D4">
        <w:t>is the</w:t>
      </w:r>
      <w:r w:rsidR="00197D6E">
        <w:t xml:space="preserve"> quoted Foreign Exchange rate (1 unit of CCY quoted in USD</w:t>
      </w:r>
      <w:r w:rsidR="00EC0C5C" w:rsidRPr="004B00D4">
        <w:t xml:space="preserve">) on </w:t>
      </w:r>
      <w:r w:rsidR="00EC0C5C">
        <w:t xml:space="preserve">the </w:t>
      </w:r>
      <w:r w:rsidR="00787DDE">
        <w:t>specified fixing date</w:t>
      </w:r>
      <w:r w:rsidR="00EC0C5C">
        <w:t xml:space="preserve"> </w:t>
      </w:r>
      <m:oMath>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i</m:t>
            </m:r>
          </m:sub>
          <m:sup>
            <m:r>
              <m:rPr>
                <m:sty m:val="p"/>
              </m:rPr>
              <w:rPr>
                <w:rFonts w:ascii="Cambria Math" w:hAnsi="Cambria Math"/>
              </w:rPr>
              <m:t>v</m:t>
            </m:r>
          </m:sup>
        </m:sSubSup>
      </m:oMath>
      <w:r w:rsidR="00787DDE">
        <w:t>, which is typically on or a few days</w:t>
      </w:r>
      <w:r w:rsidR="00EC0C5C">
        <w:t xml:space="preserve"> </w:t>
      </w:r>
      <w:r w:rsidR="00787DDE">
        <w:t xml:space="preserve">before the start date of the calculation period. </w:t>
      </w:r>
      <w:r w:rsidR="00EC0C5C">
        <w:t xml:space="preserve">A </w:t>
      </w:r>
      <w:r w:rsidR="00EC0C5C" w:rsidRPr="004B00D4">
        <w:t xml:space="preserve">principal </w:t>
      </w:r>
      <w:r w:rsidR="00EC0C5C">
        <w:t xml:space="preserve">cash flow </w:t>
      </w:r>
      <w:r w:rsidR="00EC0C5C" w:rsidRPr="004B00D4">
        <w:t>occurs with each</w:t>
      </w:r>
      <w:r w:rsidR="00EC0C5C">
        <w:t xml:space="preserve"> change in the notional amount, i.e.,</w:t>
      </w:r>
      <w:r w:rsidR="00EC0C5C" w:rsidRPr="008017C4">
        <w:rPr>
          <w:color w:val="000000" w:themeColor="text1"/>
        </w:rPr>
        <w:t xml:space="preserve"> </w:t>
      </w:r>
      <w:r w:rsidR="00787DDE">
        <w:rPr>
          <w:color w:val="000000" w:themeColor="text1"/>
        </w:rPr>
        <w:t>on</w:t>
      </w:r>
      <w:r w:rsidR="00EC0C5C">
        <w:rPr>
          <w:color w:val="000000" w:themeColor="text1"/>
        </w:rPr>
        <w:t xml:space="preserve"> the </w:t>
      </w:r>
      <w:r w:rsidR="00787DDE">
        <w:rPr>
          <w:color w:val="000000" w:themeColor="text1"/>
        </w:rPr>
        <w:t>payment dat</w:t>
      </w:r>
      <w:r w:rsidR="00EC0C5C">
        <w:rPr>
          <w:color w:val="000000" w:themeColor="text1"/>
        </w:rPr>
        <w:t xml:space="preserve">e </w:t>
      </w:r>
      <m:oMath>
        <m:sSubSup>
          <m:sSubSupPr>
            <m:ctrlPr>
              <w:rPr>
                <w:rFonts w:ascii="Cambria Math" w:hAnsi="Cambria Math"/>
              </w:rPr>
            </m:ctrlPr>
          </m:sSubSupPr>
          <m:e>
            <m:r>
              <m:rPr>
                <m:sty m:val="p"/>
              </m:rPr>
              <w:rPr>
                <w:rFonts w:ascii="Cambria Math" w:hAnsi="Cambria Math"/>
              </w:rPr>
              <m:t>T</m:t>
            </m:r>
          </m:e>
          <m:sub>
            <m:r>
              <m:rPr>
                <m:sty m:val="p"/>
              </m:rPr>
              <w:rPr>
                <w:rFonts w:ascii="Cambria Math" w:hAnsi="Cambria Math"/>
              </w:rPr>
              <m:t>i</m:t>
            </m:r>
          </m:sub>
          <m:sup>
            <m:r>
              <m:rPr>
                <m:sty m:val="p"/>
              </m:rPr>
              <w:rPr>
                <w:rFonts w:ascii="Cambria Math" w:hAnsi="Cambria Math"/>
              </w:rPr>
              <m:t>p</m:t>
            </m:r>
          </m:sup>
        </m:sSubSup>
      </m:oMath>
      <w:r w:rsidR="00787DDE">
        <w:t xml:space="preserve"> of the </w:t>
      </w:r>
      <w:proofErr w:type="spellStart"/>
      <w:r w:rsidR="00787DDE" w:rsidRPr="00787DDE">
        <w:rPr>
          <w:i/>
        </w:rPr>
        <w:t>i</w:t>
      </w:r>
      <w:r w:rsidR="00787DDE">
        <w:t>th</w:t>
      </w:r>
      <w:proofErr w:type="spellEnd"/>
      <w:r w:rsidR="00787DDE">
        <w:t xml:space="preserve"> period</w:t>
      </w:r>
      <w:r w:rsidR="00EC0C5C">
        <w:rPr>
          <w:rFonts w:eastAsiaTheme="minorEastAsia"/>
        </w:rPr>
        <w:t>,</w:t>
      </w:r>
      <w:r w:rsidR="00EC0C5C" w:rsidRPr="00D112EF">
        <w:rPr>
          <w:rFonts w:eastAsiaTheme="minorEastAsia"/>
        </w:rPr>
        <w:t xml:space="preserve"> </w:t>
      </w:r>
      <w:r w:rsidR="00EC0C5C">
        <w:rPr>
          <w:color w:val="000000" w:themeColor="text1"/>
        </w:rPr>
        <w:t>the</w:t>
      </w:r>
      <w:r w:rsidR="00EC0C5C" w:rsidRPr="004B00D4">
        <w:rPr>
          <w:color w:val="000000" w:themeColor="text1"/>
        </w:rPr>
        <w:t xml:space="preserve"> party </w:t>
      </w:r>
      <w:r w:rsidR="00EC0C5C">
        <w:rPr>
          <w:color w:val="000000" w:themeColor="text1"/>
        </w:rPr>
        <w:t xml:space="preserve">B </w:t>
      </w:r>
      <w:r w:rsidR="00197D6E">
        <w:rPr>
          <w:color w:val="000000" w:themeColor="text1"/>
        </w:rPr>
        <w:t>receives from</w:t>
      </w:r>
      <w:r w:rsidR="00EC0C5C" w:rsidRPr="004B00D4">
        <w:rPr>
          <w:color w:val="000000" w:themeColor="text1"/>
        </w:rPr>
        <w:t xml:space="preserve"> </w:t>
      </w:r>
      <w:r w:rsidR="00EC0C5C">
        <w:rPr>
          <w:color w:val="000000" w:themeColor="text1"/>
        </w:rPr>
        <w:t>A the principal amount</w:t>
      </w:r>
      <w:r w:rsidR="00EC0C5C">
        <w:t xml:space="preserve"> </w:t>
      </w:r>
      <m:oMath>
        <m:sSub>
          <m:sSubPr>
            <m:ctrlPr>
              <w:rPr>
                <w:rFonts w:ascii="Cambria Math" w:eastAsiaTheme="minorHAnsi" w:hAnsi="Cambria Math"/>
              </w:rPr>
            </m:ctrlPr>
          </m:sSubPr>
          <m:e>
            <m:r>
              <m:rPr>
                <m:sty m:val="p"/>
              </m:rPr>
              <w:rPr>
                <w:rFonts w:ascii="Cambria Math"/>
              </w:rPr>
              <m:t>P</m:t>
            </m:r>
          </m:e>
          <m:sub>
            <m:r>
              <m:rPr>
                <m:sty m:val="p"/>
              </m:rPr>
              <w:rPr>
                <w:rFonts w:ascii="Cambria Math"/>
              </w:rPr>
              <m:t>i</m:t>
            </m:r>
          </m:sub>
        </m:sSub>
        <m:r>
          <m:rPr>
            <m:sty m:val="p"/>
          </m:rPr>
          <w:rPr>
            <w:rFonts w:ascii="Cambria Math"/>
          </w:rPr>
          <m:t>=</m:t>
        </m:r>
        <m:sSub>
          <m:sSubPr>
            <m:ctrlPr>
              <w:rPr>
                <w:rFonts w:ascii="Cambria Math" w:eastAsiaTheme="minorHAnsi" w:hAnsi="Cambria Math"/>
              </w:rPr>
            </m:ctrlPr>
          </m:sSubPr>
          <m:e>
            <m:r>
              <m:rPr>
                <m:sty m:val="p"/>
              </m:rPr>
              <w:rPr>
                <w:rFonts w:ascii="Cambria Math"/>
              </w:rPr>
              <m:t>N</m:t>
            </m:r>
          </m:e>
          <m:sub>
            <m:r>
              <m:rPr>
                <m:sty m:val="p"/>
              </m:rPr>
              <w:rPr>
                <w:rFonts w:ascii="Cambria Math"/>
              </w:rPr>
              <m:t>i</m:t>
            </m:r>
          </m:sub>
        </m:sSub>
        <m:r>
          <m:rPr>
            <m:sty m:val="p"/>
          </m:rPr>
          <w:rPr>
            <w:rFonts w:ascii="Cambria Math"/>
          </w:rPr>
          <m:t>-</m:t>
        </m:r>
        <m:sSub>
          <m:sSubPr>
            <m:ctrlPr>
              <w:rPr>
                <w:rFonts w:ascii="Cambria Math" w:eastAsiaTheme="minorHAnsi" w:hAnsi="Cambria Math"/>
              </w:rPr>
            </m:ctrlPr>
          </m:sSubPr>
          <m:e>
            <m:r>
              <m:rPr>
                <m:sty m:val="p"/>
              </m:rPr>
              <w:rPr>
                <w:rFonts w:ascii="Cambria Math"/>
              </w:rPr>
              <m:t>N</m:t>
            </m:r>
          </m:e>
          <m:sub>
            <m:r>
              <m:rPr>
                <m:sty m:val="p"/>
              </m:rPr>
              <w:rPr>
                <w:rFonts w:ascii="Cambria Math"/>
              </w:rPr>
              <m:t>i+1</m:t>
            </m:r>
          </m:sub>
        </m:sSub>
      </m:oMath>
      <w:r w:rsidR="00197D6E">
        <w:t xml:space="preserve"> (which could be positive or negative). </w:t>
      </w:r>
      <w:r w:rsidR="00197D6E" w:rsidRPr="003D7795">
        <w:rPr>
          <w:color w:val="372F32"/>
        </w:rPr>
        <w:t>At the maturity</w:t>
      </w:r>
      <w:r w:rsidR="00197D6E">
        <w:rPr>
          <w:color w:val="372F32"/>
        </w:rPr>
        <w:t xml:space="preserve"> of the contract, A </w:t>
      </w:r>
      <w:r w:rsidR="00CC1C90">
        <w:rPr>
          <w:color w:val="372F32"/>
        </w:rPr>
        <w:t>pays</w:t>
      </w:r>
      <w:r w:rsidR="00197D6E">
        <w:rPr>
          <w:color w:val="372F32"/>
        </w:rPr>
        <w:t xml:space="preserve"> N</w:t>
      </w:r>
      <w:r w:rsidR="00197D6E" w:rsidRPr="003D7795">
        <w:rPr>
          <w:color w:val="372F32"/>
        </w:rPr>
        <w:t>·F</w:t>
      </w:r>
      <w:r w:rsidR="00CC1C90">
        <w:rPr>
          <w:color w:val="372F32"/>
        </w:rPr>
        <w:t>(T)</w:t>
      </w:r>
      <w:r w:rsidR="00197D6E" w:rsidRPr="003D7795">
        <w:rPr>
          <w:color w:val="372F32"/>
        </w:rPr>
        <w:t xml:space="preserve"> USD to B, and B </w:t>
      </w:r>
      <w:r w:rsidR="00CC1C90">
        <w:rPr>
          <w:color w:val="372F32"/>
        </w:rPr>
        <w:t>pays</w:t>
      </w:r>
      <w:r w:rsidR="00197D6E" w:rsidRPr="003D7795">
        <w:rPr>
          <w:color w:val="372F32"/>
        </w:rPr>
        <w:t xml:space="preserve"> </w:t>
      </w:r>
      <w:r w:rsidR="00197D6E">
        <w:rPr>
          <w:color w:val="372F32"/>
        </w:rPr>
        <w:t>N</w:t>
      </w:r>
      <w:r w:rsidR="00197D6E" w:rsidRPr="003D7795">
        <w:rPr>
          <w:color w:val="372F32"/>
        </w:rPr>
        <w:t xml:space="preserve"> units of CCY to A, where F</w:t>
      </w:r>
      <w:r w:rsidR="00CC1C90">
        <w:rPr>
          <w:color w:val="372F32"/>
        </w:rPr>
        <w:t>(T)</w:t>
      </w:r>
      <w:r w:rsidR="00197D6E" w:rsidRPr="003D7795">
        <w:rPr>
          <w:color w:val="372F32"/>
        </w:rPr>
        <w:t xml:space="preserve"> is the FX spot rate as of the </w:t>
      </w:r>
      <w:r w:rsidR="00CC1C90">
        <w:rPr>
          <w:color w:val="372F32"/>
        </w:rPr>
        <w:t>maturity T</w:t>
      </w:r>
      <w:r w:rsidR="00197D6E" w:rsidRPr="003D7795">
        <w:rPr>
          <w:color w:val="372F32"/>
        </w:rPr>
        <w:t xml:space="preserve"> of the contract.</w:t>
      </w:r>
      <w:r w:rsidR="00197D6E">
        <w:t xml:space="preserve"> </w:t>
      </w:r>
      <w:r w:rsidR="00197D6E" w:rsidRPr="003D7795">
        <w:t xml:space="preserve">Note that the </w:t>
      </w:r>
      <w:r w:rsidR="00197D6E">
        <w:t xml:space="preserve">basis s could be negative. Also note that the </w:t>
      </w:r>
      <w:r w:rsidR="00197D6E" w:rsidRPr="003D7795">
        <w:t xml:space="preserve">3m index in CCY may not be the benchmark index of CCY. For example, in EUR the benchmark index is 6m EURIBOR, but in the cross-currency basis swap against USD the index on the EUR leg is 3m EURIBOR. </w:t>
      </w:r>
    </w:p>
    <w:p w:rsidR="0081020B" w:rsidRDefault="0081020B" w:rsidP="00197D6E">
      <w:pPr>
        <w:pStyle w:val="NoSpacing"/>
        <w:jc w:val="both"/>
      </w:pPr>
    </w:p>
    <w:p w:rsidR="0081020B" w:rsidRDefault="0081020B" w:rsidP="0081020B">
      <w:pPr>
        <w:pStyle w:val="NoSpacing"/>
        <w:tabs>
          <w:tab w:val="left" w:pos="1875"/>
        </w:tabs>
        <w:jc w:val="both"/>
      </w:pPr>
      <w:r>
        <w:t>Please note that the foreign currency (CCY) floating leg has the same cash flows in both the non-resetting and resetting basis swaps. It is only the USD floating leg whose cash flows are different in the two cases.</w:t>
      </w:r>
      <w:r w:rsidR="00E96D0F">
        <w:t xml:space="preserve"> Also, section </w:t>
      </w:r>
      <w:r w:rsidR="00772BE8">
        <w:t>8.2.4 provides a test to show the difference in rates for non-resetting basis swaps vs. resetting basis swaps.</w:t>
      </w:r>
    </w:p>
    <w:p w:rsidR="00197D6E" w:rsidRDefault="00197D6E" w:rsidP="00EC0C5C">
      <w:pPr>
        <w:pStyle w:val="NoSpacing"/>
        <w:jc w:val="both"/>
      </w:pPr>
    </w:p>
    <w:p w:rsidR="00540748" w:rsidRPr="00FE5F2C" w:rsidRDefault="00262FEB" w:rsidP="00FE5F2C">
      <w:pPr>
        <w:pStyle w:val="Heading2"/>
        <w:numPr>
          <w:ilvl w:val="0"/>
          <w:numId w:val="0"/>
        </w:numPr>
        <w:rPr>
          <w:rStyle w:val="Heading3Char"/>
          <w:color w:val="auto"/>
          <w:szCs w:val="28"/>
          <w:u w:val="none"/>
          <w:shd w:val="clear" w:color="auto" w:fill="auto"/>
        </w:rPr>
      </w:pPr>
      <w:r w:rsidRPr="00262FEB">
        <w:rPr>
          <w:color w:val="auto"/>
          <w:u w:val="none"/>
        </w:rPr>
        <w:t>4.1.</w:t>
      </w:r>
      <w:r>
        <w:rPr>
          <w:color w:val="auto"/>
          <w:u w:val="none"/>
        </w:rPr>
        <w:t>2</w:t>
      </w:r>
      <w:r w:rsidRPr="00262FEB">
        <w:rPr>
          <w:color w:val="auto"/>
          <w:u w:val="none"/>
        </w:rPr>
        <w:tab/>
      </w:r>
      <w:r>
        <w:rPr>
          <w:color w:val="auto"/>
          <w:u w:val="none"/>
        </w:rPr>
        <w:t>Analytics</w:t>
      </w:r>
    </w:p>
    <w:p w:rsidR="00262FEB" w:rsidRPr="00244992" w:rsidRDefault="0023747E" w:rsidP="00262FEB">
      <w:pPr>
        <w:jc w:val="both"/>
        <w:rPr>
          <w:b/>
          <w:color w:val="0070C0"/>
          <w:sz w:val="22"/>
          <w:szCs w:val="22"/>
        </w:rPr>
      </w:pPr>
      <w:r w:rsidRPr="00244992">
        <w:rPr>
          <w:rStyle w:val="Heading3Char"/>
          <w:rFonts w:ascii="Arial" w:eastAsia="Calibri" w:hAnsi="Arial"/>
          <w:b/>
          <w:color w:val="0070C0"/>
          <w:sz w:val="22"/>
          <w:szCs w:val="22"/>
        </w:rPr>
        <w:t>4.1.2.1</w:t>
      </w:r>
      <w:r w:rsidRPr="00244992">
        <w:rPr>
          <w:rStyle w:val="Heading3Char"/>
          <w:rFonts w:ascii="Arial" w:eastAsia="Calibri" w:hAnsi="Arial"/>
          <w:b/>
          <w:color w:val="0070C0"/>
          <w:sz w:val="22"/>
          <w:szCs w:val="22"/>
        </w:rPr>
        <w:tab/>
      </w:r>
      <w:r w:rsidR="00205315" w:rsidRPr="00244992">
        <w:rPr>
          <w:rStyle w:val="Heading3Char"/>
          <w:rFonts w:ascii="Arial" w:eastAsia="Calibri" w:hAnsi="Arial"/>
          <w:b/>
          <w:color w:val="0070C0"/>
          <w:sz w:val="22"/>
          <w:szCs w:val="22"/>
        </w:rPr>
        <w:t>Notations</w:t>
      </w:r>
    </w:p>
    <w:p w:rsidR="00CC4F57" w:rsidRPr="003D7795" w:rsidRDefault="00CC4F57" w:rsidP="003D7795">
      <w:pPr>
        <w:jc w:val="both"/>
        <w:rPr>
          <w:b/>
          <w:sz w:val="22"/>
          <w:szCs w:val="22"/>
        </w:rPr>
      </w:pPr>
      <w:r w:rsidRPr="00CC4F57">
        <w:t>We will use the following notations.</w:t>
      </w:r>
    </w:p>
    <w:p w:rsidR="00CC4F57" w:rsidRDefault="00CC4F57" w:rsidP="00307556">
      <w:pPr>
        <w:pStyle w:val="ListParagraph"/>
        <w:numPr>
          <w:ilvl w:val="0"/>
          <w:numId w:val="11"/>
        </w:numPr>
        <w:spacing w:before="0" w:beforeAutospacing="0" w:after="0" w:afterAutospacing="0"/>
        <w:contextualSpacing/>
        <w:jc w:val="both"/>
        <w:rPr>
          <w:rFonts w:ascii="Arial" w:hAnsi="Arial" w:cs="Arial"/>
          <w:sz w:val="20"/>
          <w:szCs w:val="20"/>
        </w:rPr>
      </w:pPr>
      <m:oMath>
        <m:r>
          <w:rPr>
            <w:rFonts w:ascii="Cambria Math" w:hAnsi="Cambria Math" w:cs="Arial"/>
            <w:sz w:val="20"/>
            <w:szCs w:val="20"/>
          </w:rPr>
          <m:t>C</m:t>
        </m:r>
      </m:oMath>
      <w:r w:rsidRPr="00CC4F57">
        <w:rPr>
          <w:rFonts w:ascii="Arial" w:hAnsi="Arial" w:cs="Arial"/>
          <w:sz w:val="20"/>
          <w:szCs w:val="20"/>
        </w:rPr>
        <w:t>: Currency</w:t>
      </w:r>
    </w:p>
    <w:p w:rsidR="00205315" w:rsidRPr="00CC4F57" w:rsidRDefault="00205315" w:rsidP="00205315">
      <w:pPr>
        <w:pStyle w:val="ListParagraph"/>
        <w:spacing w:before="0" w:beforeAutospacing="0" w:after="0" w:afterAutospacing="0"/>
        <w:ind w:left="720"/>
        <w:contextualSpacing/>
        <w:jc w:val="both"/>
        <w:rPr>
          <w:rFonts w:ascii="Arial" w:hAnsi="Arial" w:cs="Arial"/>
          <w:sz w:val="20"/>
          <w:szCs w:val="20"/>
        </w:rPr>
      </w:pPr>
    </w:p>
    <w:p w:rsidR="00205315" w:rsidRDefault="00CC4F57" w:rsidP="00307556">
      <w:pPr>
        <w:pStyle w:val="ListParagraph"/>
        <w:numPr>
          <w:ilvl w:val="0"/>
          <w:numId w:val="11"/>
        </w:numPr>
        <w:spacing w:before="0" w:beforeAutospacing="0" w:after="0" w:afterAutospacing="0"/>
        <w:contextualSpacing/>
        <w:jc w:val="both"/>
        <w:rPr>
          <w:rFonts w:ascii="Arial" w:hAnsi="Arial" w:cs="Arial"/>
          <w:sz w:val="20"/>
          <w:szCs w:val="20"/>
        </w:rPr>
      </w:pPr>
      <m:oMath>
        <m:r>
          <w:rPr>
            <w:rFonts w:ascii="Cambria Math" w:hAnsi="Cambria Math" w:cs="Arial"/>
            <w:sz w:val="20"/>
            <w:szCs w:val="20"/>
          </w:rPr>
          <m:t>M</m:t>
        </m:r>
      </m:oMath>
      <w:r w:rsidRPr="00CC4F57">
        <w:rPr>
          <w:rFonts w:ascii="Arial" w:hAnsi="Arial" w:cs="Arial"/>
          <w:sz w:val="20"/>
          <w:szCs w:val="20"/>
        </w:rPr>
        <w:t xml:space="preserve">: </w:t>
      </w:r>
      <w:r>
        <w:rPr>
          <w:rFonts w:ascii="Arial" w:hAnsi="Arial" w:cs="Arial"/>
          <w:sz w:val="20"/>
          <w:szCs w:val="20"/>
        </w:rPr>
        <w:t>M</w:t>
      </w:r>
      <w:r w:rsidRPr="00CC4F57">
        <w:rPr>
          <w:rFonts w:ascii="Arial" w:hAnsi="Arial" w:cs="Arial"/>
          <w:sz w:val="20"/>
          <w:szCs w:val="20"/>
        </w:rPr>
        <w:t xml:space="preserve">arket convention </w:t>
      </w:r>
      <w:r>
        <w:rPr>
          <w:rFonts w:ascii="Arial" w:hAnsi="Arial" w:cs="Arial"/>
          <w:sz w:val="20"/>
          <w:szCs w:val="20"/>
        </w:rPr>
        <w:t xml:space="preserve">for a floating rate index </w:t>
      </w:r>
      <w:r w:rsidR="0042092B">
        <w:rPr>
          <w:rFonts w:ascii="Arial" w:hAnsi="Arial" w:cs="Arial"/>
          <w:sz w:val="20"/>
          <w:szCs w:val="20"/>
        </w:rPr>
        <w:t>such as LIBOR, EURIBOR.</w:t>
      </w:r>
    </w:p>
    <w:p w:rsidR="00205315" w:rsidRPr="00205315" w:rsidRDefault="00205315" w:rsidP="00205315">
      <w:pPr>
        <w:spacing w:after="0"/>
        <w:contextualSpacing/>
        <w:jc w:val="both"/>
      </w:pPr>
    </w:p>
    <w:p w:rsidR="00CC4F57" w:rsidRDefault="00CC4F57" w:rsidP="00307556">
      <w:pPr>
        <w:pStyle w:val="ListParagraph"/>
        <w:numPr>
          <w:ilvl w:val="0"/>
          <w:numId w:val="11"/>
        </w:numPr>
        <w:spacing w:before="0" w:beforeAutospacing="0" w:after="0" w:afterAutospacing="0"/>
        <w:contextualSpacing/>
        <w:jc w:val="both"/>
        <w:rPr>
          <w:rFonts w:ascii="Arial" w:hAnsi="Arial" w:cs="Arial"/>
          <w:sz w:val="20"/>
          <w:szCs w:val="20"/>
        </w:rPr>
      </w:pPr>
      <m:oMath>
        <m:r>
          <w:rPr>
            <w:rFonts w:ascii="Cambria Math" w:hAnsi="Cambria Math" w:cs="Arial"/>
            <w:sz w:val="20"/>
            <w:szCs w:val="20"/>
          </w:rPr>
          <m:t>τ</m:t>
        </m:r>
      </m:oMath>
      <w:r w:rsidRPr="00CC4F57">
        <w:rPr>
          <w:rFonts w:ascii="Arial" w:hAnsi="Arial" w:cs="Arial"/>
          <w:sz w:val="20"/>
          <w:szCs w:val="20"/>
        </w:rPr>
        <w:t xml:space="preserve">:  Tenor of </w:t>
      </w:r>
      <w:r>
        <w:rPr>
          <w:rFonts w:ascii="Arial" w:hAnsi="Arial" w:cs="Arial"/>
          <w:sz w:val="20"/>
          <w:szCs w:val="20"/>
        </w:rPr>
        <w:t>a</w:t>
      </w:r>
      <w:r w:rsidRPr="00CC4F57">
        <w:rPr>
          <w:rFonts w:ascii="Arial" w:hAnsi="Arial" w:cs="Arial"/>
          <w:sz w:val="20"/>
          <w:szCs w:val="20"/>
        </w:rPr>
        <w:t xml:space="preserve"> floating </w:t>
      </w:r>
      <w:r>
        <w:rPr>
          <w:rFonts w:ascii="Arial" w:hAnsi="Arial" w:cs="Arial"/>
          <w:sz w:val="20"/>
          <w:szCs w:val="20"/>
        </w:rPr>
        <w:t xml:space="preserve">rate </w:t>
      </w:r>
      <w:r w:rsidRPr="00CC4F57">
        <w:rPr>
          <w:rFonts w:ascii="Arial" w:hAnsi="Arial" w:cs="Arial"/>
          <w:sz w:val="20"/>
          <w:szCs w:val="20"/>
        </w:rPr>
        <w:t>index</w:t>
      </w:r>
      <w:r>
        <w:rPr>
          <w:rFonts w:ascii="Arial" w:hAnsi="Arial" w:cs="Arial"/>
          <w:sz w:val="20"/>
          <w:szCs w:val="20"/>
        </w:rPr>
        <w:t xml:space="preserve">, e.g. 3 month, 6 month. </w:t>
      </w:r>
      <w:r w:rsidRPr="00CC4F57">
        <w:rPr>
          <w:rFonts w:ascii="Arial" w:hAnsi="Arial" w:cs="Arial"/>
          <w:sz w:val="20"/>
          <w:szCs w:val="20"/>
        </w:rPr>
        <w:t>We will simply use m or M instead of month to shorten the notation.</w:t>
      </w:r>
    </w:p>
    <w:p w:rsidR="00205315" w:rsidRPr="00205315" w:rsidRDefault="00205315" w:rsidP="00205315">
      <w:pPr>
        <w:spacing w:after="0"/>
        <w:contextualSpacing/>
        <w:jc w:val="both"/>
      </w:pPr>
    </w:p>
    <w:p w:rsidR="00CC4F57" w:rsidRDefault="00CC4F57" w:rsidP="00307556">
      <w:pPr>
        <w:pStyle w:val="ListParagraph"/>
        <w:numPr>
          <w:ilvl w:val="0"/>
          <w:numId w:val="11"/>
        </w:numPr>
        <w:spacing w:before="0" w:beforeAutospacing="0" w:after="0" w:afterAutospacing="0"/>
        <w:contextualSpacing/>
        <w:jc w:val="both"/>
        <w:rPr>
          <w:rFonts w:ascii="Arial" w:hAnsi="Arial" w:cs="Arial"/>
          <w:sz w:val="20"/>
          <w:szCs w:val="20"/>
        </w:rPr>
      </w:pPr>
      <m:oMath>
        <m:r>
          <w:rPr>
            <w:rFonts w:ascii="Cambria Math" w:hAnsi="Cambria Math" w:cs="Arial"/>
            <w:sz w:val="20"/>
            <w:szCs w:val="20"/>
          </w:rPr>
          <m:t>i</m:t>
        </m:r>
        <m:r>
          <w:rPr>
            <w:rFonts w:ascii="Cambria Math" w:hAnsi="Arial" w:cs="Arial"/>
            <w:sz w:val="20"/>
            <w:szCs w:val="20"/>
          </w:rPr>
          <m:t>(</m:t>
        </m:r>
        <m:r>
          <w:rPr>
            <w:rFonts w:ascii="Cambria Math" w:hAnsi="Cambria Math" w:cs="Arial"/>
            <w:sz w:val="20"/>
            <w:szCs w:val="20"/>
          </w:rPr>
          <m:t>C</m:t>
        </m:r>
        <m:r>
          <w:rPr>
            <w:rFonts w:ascii="Cambria Math" w:hAnsi="Arial" w:cs="Arial"/>
            <w:sz w:val="20"/>
            <w:szCs w:val="20"/>
          </w:rPr>
          <m:t>,</m:t>
        </m:r>
        <m:r>
          <w:rPr>
            <w:rFonts w:ascii="Cambria Math" w:hAnsi="Cambria Math" w:cs="Arial"/>
            <w:sz w:val="20"/>
            <w:szCs w:val="20"/>
          </w:rPr>
          <m:t>M</m:t>
        </m:r>
        <m:r>
          <w:rPr>
            <w:rFonts w:ascii="Cambria Math" w:hAnsi="Arial" w:cs="Arial"/>
            <w:sz w:val="20"/>
            <w:szCs w:val="20"/>
          </w:rPr>
          <m:t>,</m:t>
        </m:r>
        <m:r>
          <w:rPr>
            <w:rFonts w:ascii="Cambria Math" w:hAnsi="Cambria Math" w:cs="Arial"/>
            <w:sz w:val="20"/>
            <w:szCs w:val="20"/>
          </w:rPr>
          <m:t>τ</m:t>
        </m:r>
        <m:r>
          <w:rPr>
            <w:rFonts w:ascii="Cambria Math" w:hAnsi="Arial" w:cs="Arial"/>
            <w:sz w:val="20"/>
            <w:szCs w:val="20"/>
          </w:rPr>
          <m:t>)</m:t>
        </m:r>
      </m:oMath>
      <w:r w:rsidRPr="00CC4F57">
        <w:rPr>
          <w:rFonts w:ascii="Arial" w:hAnsi="Arial" w:cs="Arial"/>
          <w:sz w:val="20"/>
          <w:szCs w:val="20"/>
        </w:rPr>
        <w:t xml:space="preserve">:  Floating index with </w:t>
      </w:r>
      <w:proofErr w:type="gramStart"/>
      <w:r w:rsidRPr="00CC4F57">
        <w:rPr>
          <w:rFonts w:ascii="Arial" w:hAnsi="Arial" w:cs="Arial"/>
          <w:sz w:val="20"/>
          <w:szCs w:val="20"/>
        </w:rPr>
        <w:t xml:space="preserve">tenor </w:t>
      </w:r>
      <w:proofErr w:type="gramEnd"/>
      <m:oMath>
        <m:r>
          <w:rPr>
            <w:rFonts w:ascii="Cambria Math" w:hAnsi="Cambria Math" w:cs="Arial"/>
            <w:sz w:val="20"/>
            <w:szCs w:val="20"/>
          </w:rPr>
          <m:t>τ</m:t>
        </m:r>
      </m:oMath>
      <w:r w:rsidRPr="00CC4F57">
        <w:rPr>
          <w:rFonts w:ascii="Arial" w:hAnsi="Arial" w:cs="Arial"/>
          <w:sz w:val="20"/>
          <w:szCs w:val="20"/>
        </w:rPr>
        <w:t xml:space="preserve">, the market convention </w:t>
      </w:r>
      <m:oMath>
        <m:r>
          <w:rPr>
            <w:rFonts w:ascii="Cambria Math" w:hAnsi="Cambria Math" w:cs="Arial"/>
            <w:sz w:val="20"/>
            <w:szCs w:val="20"/>
          </w:rPr>
          <m:t>M</m:t>
        </m:r>
      </m:oMath>
      <w:r w:rsidRPr="00CC4F57">
        <w:rPr>
          <w:rFonts w:ascii="Arial" w:hAnsi="Arial" w:cs="Arial"/>
          <w:sz w:val="20"/>
          <w:szCs w:val="20"/>
        </w:rPr>
        <w:t xml:space="preserve"> and the currency</w:t>
      </w:r>
      <m:oMath>
        <m:r>
          <w:rPr>
            <w:rFonts w:ascii="Cambria Math" w:hAnsi="Arial" w:cs="Arial"/>
            <w:sz w:val="20"/>
            <w:szCs w:val="20"/>
          </w:rPr>
          <m:t xml:space="preserve"> </m:t>
        </m:r>
        <m:r>
          <w:rPr>
            <w:rFonts w:ascii="Cambria Math" w:hAnsi="Cambria Math" w:cs="Arial"/>
            <w:sz w:val="20"/>
            <w:szCs w:val="20"/>
          </w:rPr>
          <m:t>C</m:t>
        </m:r>
      </m:oMath>
      <w:r w:rsidRPr="00CC4F57">
        <w:rPr>
          <w:rFonts w:ascii="Arial" w:hAnsi="Arial" w:cs="Arial"/>
          <w:sz w:val="20"/>
          <w:szCs w:val="20"/>
        </w:rPr>
        <w:t xml:space="preserve">, e.g. </w:t>
      </w:r>
      <m:oMath>
        <m:r>
          <w:rPr>
            <w:rFonts w:ascii="Cambria Math" w:hAnsi="Cambria Math" w:cs="Arial"/>
            <w:sz w:val="20"/>
            <w:szCs w:val="20"/>
          </w:rPr>
          <m:t>i</m:t>
        </m:r>
        <m:r>
          <w:rPr>
            <w:rFonts w:ascii="Cambria Math" w:hAnsi="Arial" w:cs="Arial"/>
            <w:sz w:val="20"/>
            <w:szCs w:val="20"/>
          </w:rPr>
          <m:t>(</m:t>
        </m:r>
        <m:r>
          <w:rPr>
            <w:rFonts w:ascii="Cambria Math" w:hAnsi="Cambria Math" w:cs="Arial"/>
            <w:sz w:val="20"/>
            <w:szCs w:val="20"/>
          </w:rPr>
          <m:t>USD</m:t>
        </m:r>
        <m:r>
          <w:rPr>
            <w:rFonts w:ascii="Cambria Math" w:hAnsi="Arial" w:cs="Arial"/>
            <w:sz w:val="20"/>
            <w:szCs w:val="20"/>
          </w:rPr>
          <m:t>,</m:t>
        </m:r>
        <m:r>
          <w:rPr>
            <w:rFonts w:ascii="Cambria Math" w:hAnsi="Cambria Math" w:cs="Arial"/>
            <w:sz w:val="20"/>
            <w:szCs w:val="20"/>
          </w:rPr>
          <m:t>LIBOR</m:t>
        </m:r>
        <m:r>
          <w:rPr>
            <w:rFonts w:ascii="Cambria Math" w:hAnsi="Arial" w:cs="Arial"/>
            <w:sz w:val="20"/>
            <w:szCs w:val="20"/>
          </w:rPr>
          <m:t>,3)</m:t>
        </m:r>
      </m:oMath>
      <w:r w:rsidRPr="00CC4F57">
        <w:rPr>
          <w:rFonts w:ascii="Arial" w:hAnsi="Arial" w:cs="Arial"/>
          <w:sz w:val="20"/>
          <w:szCs w:val="20"/>
        </w:rPr>
        <w:t xml:space="preserve"> represents 3 month USD LIBOR.</w:t>
      </w:r>
    </w:p>
    <w:p w:rsidR="00205315" w:rsidRPr="00205315" w:rsidRDefault="00205315" w:rsidP="00205315">
      <w:pPr>
        <w:spacing w:after="0"/>
        <w:contextualSpacing/>
        <w:jc w:val="both"/>
      </w:pPr>
    </w:p>
    <w:p w:rsidR="00205315" w:rsidRDefault="00CC4F57" w:rsidP="00307556">
      <w:pPr>
        <w:pStyle w:val="ListParagraph"/>
        <w:numPr>
          <w:ilvl w:val="0"/>
          <w:numId w:val="11"/>
        </w:numPr>
        <w:spacing w:before="0" w:beforeAutospacing="0" w:after="0" w:afterAutospacing="0"/>
        <w:contextualSpacing/>
        <w:jc w:val="both"/>
        <w:rPr>
          <w:rFonts w:ascii="Arial" w:hAnsi="Arial" w:cs="Arial"/>
          <w:sz w:val="20"/>
          <w:szCs w:val="20"/>
        </w:rPr>
      </w:pPr>
      <w:r>
        <w:rPr>
          <w:rFonts w:ascii="Arial" w:hAnsi="Arial" w:cs="Arial"/>
          <w:sz w:val="20"/>
          <w:szCs w:val="20"/>
        </w:rPr>
        <w:t xml:space="preserve">For </w:t>
      </w:r>
      <w:r w:rsidRPr="00CC4F57">
        <w:rPr>
          <w:rFonts w:ascii="Arial" w:hAnsi="Arial" w:cs="Arial"/>
          <w:sz w:val="20"/>
          <w:szCs w:val="20"/>
        </w:rPr>
        <w:t xml:space="preserve">a </w:t>
      </w:r>
      <w:r>
        <w:rPr>
          <w:rFonts w:ascii="Arial" w:hAnsi="Arial" w:cs="Arial"/>
          <w:sz w:val="20"/>
          <w:szCs w:val="20"/>
        </w:rPr>
        <w:t xml:space="preserve">given </w:t>
      </w:r>
      <w:proofErr w:type="gramStart"/>
      <w:r w:rsidRPr="00CC4F57">
        <w:rPr>
          <w:rFonts w:ascii="Arial" w:hAnsi="Arial" w:cs="Arial"/>
          <w:sz w:val="20"/>
          <w:szCs w:val="20"/>
        </w:rPr>
        <w:t xml:space="preserve">currency </w:t>
      </w:r>
      <w:proofErr w:type="gramEnd"/>
      <m:oMath>
        <m:r>
          <w:rPr>
            <w:rFonts w:ascii="Cambria Math" w:hAnsi="Cambria Math" w:cs="Arial"/>
            <w:sz w:val="20"/>
            <w:szCs w:val="20"/>
          </w:rPr>
          <m:t>C</m:t>
        </m:r>
      </m:oMath>
      <w:r>
        <w:rPr>
          <w:rFonts w:ascii="Arial" w:hAnsi="Arial" w:cs="Arial"/>
          <w:sz w:val="20"/>
          <w:szCs w:val="20"/>
        </w:rPr>
        <w:t>, l</w:t>
      </w:r>
      <w:r w:rsidRPr="00CC4F57">
        <w:rPr>
          <w:rFonts w:ascii="Arial" w:hAnsi="Arial" w:cs="Arial"/>
          <w:sz w:val="20"/>
          <w:szCs w:val="20"/>
        </w:rPr>
        <w:t xml:space="preserve">et </w:t>
      </w:r>
      <m:oMath>
        <m:sSub>
          <m:sSubPr>
            <m:ctrlPr>
              <w:rPr>
                <w:rFonts w:ascii="Cambria Math" w:hAnsi="Arial" w:cs="Arial"/>
                <w:i/>
                <w:sz w:val="20"/>
                <w:szCs w:val="20"/>
              </w:rPr>
            </m:ctrlPr>
          </m:sSubPr>
          <m:e>
            <m:r>
              <w:rPr>
                <w:rFonts w:ascii="Cambria Math" w:hAnsi="Cambria Math" w:cs="Arial"/>
                <w:sz w:val="20"/>
                <w:szCs w:val="20"/>
              </w:rPr>
              <m:t>M</m:t>
            </m:r>
          </m:e>
          <m:sub>
            <m:r>
              <w:rPr>
                <w:rFonts w:ascii="Cambria Math" w:hAnsi="Arial" w:cs="Arial"/>
                <w:sz w:val="20"/>
                <w:szCs w:val="20"/>
              </w:rPr>
              <m:t>0</m:t>
            </m:r>
          </m:sub>
        </m:sSub>
      </m:oMath>
      <w:r w:rsidRPr="00CC4F57">
        <w:rPr>
          <w:rFonts w:ascii="Arial" w:hAnsi="Arial" w:cs="Arial"/>
          <w:sz w:val="20"/>
          <w:szCs w:val="20"/>
        </w:rPr>
        <w:t xml:space="preserve"> denote the market convention and </w:t>
      </w:r>
      <m:oMath>
        <m:sSub>
          <m:sSubPr>
            <m:ctrlPr>
              <w:rPr>
                <w:rFonts w:ascii="Cambria Math" w:hAnsi="Arial" w:cs="Arial"/>
                <w:i/>
                <w:sz w:val="20"/>
                <w:szCs w:val="20"/>
              </w:rPr>
            </m:ctrlPr>
          </m:sSubPr>
          <m:e>
            <m:r>
              <w:rPr>
                <w:rFonts w:ascii="Cambria Math" w:hAnsi="Cambria Math" w:cs="Arial"/>
                <w:sz w:val="20"/>
                <w:szCs w:val="20"/>
              </w:rPr>
              <m:t>τ</m:t>
            </m:r>
          </m:e>
          <m:sub>
            <m:r>
              <w:rPr>
                <w:rFonts w:ascii="Cambria Math" w:hAnsi="Arial" w:cs="Arial"/>
                <w:sz w:val="20"/>
                <w:szCs w:val="20"/>
              </w:rPr>
              <m:t>0</m:t>
            </m:r>
          </m:sub>
        </m:sSub>
      </m:oMath>
      <w:r w:rsidRPr="00CC4F57">
        <w:rPr>
          <w:rFonts w:ascii="Arial" w:hAnsi="Arial" w:cs="Arial"/>
          <w:sz w:val="20"/>
          <w:szCs w:val="20"/>
        </w:rPr>
        <w:t xml:space="preserve"> the tenor of the benchmark </w:t>
      </w:r>
      <w:r>
        <w:rPr>
          <w:rFonts w:ascii="Arial" w:hAnsi="Arial" w:cs="Arial"/>
          <w:sz w:val="20"/>
          <w:szCs w:val="20"/>
        </w:rPr>
        <w:t>floating rate</w:t>
      </w:r>
      <w:r w:rsidRPr="00CC4F57">
        <w:rPr>
          <w:rFonts w:ascii="Arial" w:hAnsi="Arial" w:cs="Arial"/>
          <w:sz w:val="20"/>
          <w:szCs w:val="20"/>
        </w:rPr>
        <w:t xml:space="preserve"> </w:t>
      </w:r>
      <w:r>
        <w:rPr>
          <w:rFonts w:ascii="Arial" w:hAnsi="Arial" w:cs="Arial"/>
          <w:sz w:val="20"/>
          <w:szCs w:val="20"/>
        </w:rPr>
        <w:t xml:space="preserve">index of that </w:t>
      </w:r>
      <w:r w:rsidRPr="00CC4F57">
        <w:rPr>
          <w:rFonts w:ascii="Arial" w:hAnsi="Arial" w:cs="Arial"/>
          <w:sz w:val="20"/>
          <w:szCs w:val="20"/>
        </w:rPr>
        <w:t xml:space="preserve">currency (please see </w:t>
      </w:r>
      <w:r>
        <w:t>Table 1</w:t>
      </w:r>
      <w:r w:rsidRPr="00CC4F57">
        <w:rPr>
          <w:rFonts w:ascii="Arial" w:hAnsi="Arial" w:cs="Arial"/>
          <w:sz w:val="20"/>
          <w:szCs w:val="20"/>
        </w:rPr>
        <w:t xml:space="preserve"> for the benchmark indices for the major currencies). Let </w:t>
      </w:r>
      <m:oMath>
        <m:sSub>
          <m:sSubPr>
            <m:ctrlPr>
              <w:rPr>
                <w:rFonts w:ascii="Cambria Math" w:hAnsi="Arial" w:cs="Arial"/>
                <w:i/>
                <w:sz w:val="20"/>
                <w:szCs w:val="20"/>
              </w:rPr>
            </m:ctrlPr>
          </m:sSubPr>
          <m:e>
            <m:r>
              <w:rPr>
                <w:rFonts w:ascii="Cambria Math" w:hAnsi="Cambria Math" w:cs="Arial"/>
                <w:sz w:val="20"/>
                <w:szCs w:val="20"/>
              </w:rPr>
              <m:t>i</m:t>
            </m:r>
          </m:e>
          <m:sub>
            <m:r>
              <w:rPr>
                <w:rFonts w:ascii="Cambria Math" w:hAnsi="Arial" w:cs="Arial"/>
                <w:sz w:val="20"/>
                <w:szCs w:val="20"/>
              </w:rPr>
              <m:t>0</m:t>
            </m:r>
          </m:sub>
        </m:sSub>
        <m:r>
          <w:rPr>
            <w:rFonts w:ascii="Cambria Math" w:hAnsi="Cambria Math" w:cs="Arial"/>
            <w:sz w:val="20"/>
            <w:szCs w:val="20"/>
          </w:rPr>
          <m:t>≡i</m:t>
        </m:r>
        <m:r>
          <w:rPr>
            <w:rFonts w:ascii="Cambria Math" w:hAnsi="Arial" w:cs="Arial"/>
            <w:sz w:val="20"/>
            <w:szCs w:val="20"/>
          </w:rPr>
          <m:t>(</m:t>
        </m:r>
        <m:r>
          <w:rPr>
            <w:rFonts w:ascii="Cambria Math" w:hAnsi="Cambria Math" w:cs="Arial"/>
            <w:sz w:val="20"/>
            <w:szCs w:val="20"/>
          </w:rPr>
          <m:t>C</m:t>
        </m:r>
        <m:r>
          <w:rPr>
            <w:rFonts w:ascii="Cambria Math" w:hAnsi="Arial" w:cs="Arial"/>
            <w:sz w:val="20"/>
            <w:szCs w:val="20"/>
          </w:rPr>
          <m:t>,</m:t>
        </m:r>
        <m:sSub>
          <m:sSubPr>
            <m:ctrlPr>
              <w:rPr>
                <w:rFonts w:ascii="Cambria Math" w:hAnsi="Arial" w:cs="Arial"/>
                <w:i/>
                <w:sz w:val="20"/>
                <w:szCs w:val="20"/>
              </w:rPr>
            </m:ctrlPr>
          </m:sSubPr>
          <m:e>
            <m:r>
              <w:rPr>
                <w:rFonts w:ascii="Cambria Math" w:hAnsi="Cambria Math" w:cs="Arial"/>
                <w:sz w:val="20"/>
                <w:szCs w:val="20"/>
              </w:rPr>
              <m:t>M</m:t>
            </m:r>
          </m:e>
          <m:sub>
            <m:r>
              <w:rPr>
                <w:rFonts w:ascii="Cambria Math" w:hAnsi="Arial" w:cs="Arial"/>
                <w:sz w:val="20"/>
                <w:szCs w:val="20"/>
              </w:rPr>
              <m:t>0</m:t>
            </m:r>
          </m:sub>
        </m:sSub>
        <m:r>
          <w:rPr>
            <w:rFonts w:ascii="Cambria Math" w:hAnsi="Arial" w:cs="Arial"/>
            <w:sz w:val="20"/>
            <w:szCs w:val="20"/>
          </w:rPr>
          <m:t>,</m:t>
        </m:r>
        <m:sSub>
          <m:sSubPr>
            <m:ctrlPr>
              <w:rPr>
                <w:rFonts w:ascii="Cambria Math" w:hAnsi="Arial" w:cs="Arial"/>
                <w:i/>
                <w:sz w:val="20"/>
                <w:szCs w:val="20"/>
              </w:rPr>
            </m:ctrlPr>
          </m:sSubPr>
          <m:e>
            <m:r>
              <w:rPr>
                <w:rFonts w:ascii="Cambria Math" w:hAnsi="Cambria Math" w:cs="Arial"/>
                <w:sz w:val="20"/>
                <w:szCs w:val="20"/>
              </w:rPr>
              <m:t>τ</m:t>
            </m:r>
          </m:e>
          <m:sub>
            <m:r>
              <w:rPr>
                <w:rFonts w:ascii="Cambria Math" w:hAnsi="Arial" w:cs="Arial"/>
                <w:sz w:val="20"/>
                <w:szCs w:val="20"/>
              </w:rPr>
              <m:t>0</m:t>
            </m:r>
          </m:sub>
        </m:sSub>
        <m:r>
          <w:rPr>
            <w:rFonts w:ascii="Cambria Math" w:hAnsi="Arial" w:cs="Arial"/>
            <w:sz w:val="20"/>
            <w:szCs w:val="20"/>
          </w:rPr>
          <m:t>)</m:t>
        </m:r>
      </m:oMath>
      <w:r w:rsidRPr="00CC4F57">
        <w:rPr>
          <w:rFonts w:ascii="Arial" w:hAnsi="Arial" w:cs="Arial"/>
          <w:sz w:val="20"/>
          <w:szCs w:val="20"/>
        </w:rPr>
        <w:t xml:space="preserve"> denote the benchmark index for the </w:t>
      </w:r>
      <w:proofErr w:type="gramStart"/>
      <w:r w:rsidRPr="00CC4F57">
        <w:rPr>
          <w:rFonts w:ascii="Arial" w:hAnsi="Arial" w:cs="Arial"/>
          <w:sz w:val="20"/>
          <w:szCs w:val="20"/>
        </w:rPr>
        <w:t xml:space="preserve">currency </w:t>
      </w:r>
      <w:proofErr w:type="gramEnd"/>
      <m:oMath>
        <m:r>
          <w:rPr>
            <w:rFonts w:ascii="Cambria Math" w:hAnsi="Cambria Math" w:cs="Arial"/>
            <w:sz w:val="20"/>
            <w:szCs w:val="20"/>
          </w:rPr>
          <m:t>C</m:t>
        </m:r>
      </m:oMath>
      <w:r w:rsidRPr="00CC4F57">
        <w:rPr>
          <w:rFonts w:ascii="Arial" w:hAnsi="Arial" w:cs="Arial"/>
          <w:sz w:val="20"/>
          <w:szCs w:val="20"/>
        </w:rPr>
        <w:t xml:space="preserve">. For example: for USD,  </w:t>
      </w:r>
      <m:oMath>
        <m:sSub>
          <m:sSubPr>
            <m:ctrlPr>
              <w:rPr>
                <w:rFonts w:ascii="Cambria Math" w:hAnsi="Arial" w:cs="Arial"/>
                <w:i/>
                <w:sz w:val="20"/>
                <w:szCs w:val="20"/>
              </w:rPr>
            </m:ctrlPr>
          </m:sSubPr>
          <m:e>
            <m:r>
              <w:rPr>
                <w:rFonts w:ascii="Cambria Math" w:hAnsi="Cambria Math" w:cs="Arial"/>
                <w:sz w:val="20"/>
                <w:szCs w:val="20"/>
              </w:rPr>
              <m:t>i</m:t>
            </m:r>
          </m:e>
          <m:sub>
            <m:r>
              <w:rPr>
                <w:rFonts w:ascii="Cambria Math" w:hAnsi="Arial" w:cs="Arial"/>
                <w:sz w:val="20"/>
                <w:szCs w:val="20"/>
              </w:rPr>
              <m:t>0</m:t>
            </m:r>
          </m:sub>
        </m:sSub>
      </m:oMath>
      <w:r w:rsidRPr="00CC4F57">
        <w:rPr>
          <w:rFonts w:ascii="Arial" w:hAnsi="Arial" w:cs="Arial"/>
          <w:sz w:val="20"/>
          <w:szCs w:val="20"/>
        </w:rPr>
        <w:t xml:space="preserve"> = 3M USD LIBOR; for EUR, </w:t>
      </w:r>
      <m:oMath>
        <m:sSub>
          <m:sSubPr>
            <m:ctrlPr>
              <w:rPr>
                <w:rFonts w:ascii="Cambria Math" w:hAnsi="Arial" w:cs="Arial"/>
                <w:i/>
                <w:sz w:val="20"/>
                <w:szCs w:val="20"/>
              </w:rPr>
            </m:ctrlPr>
          </m:sSubPr>
          <m:e>
            <m:r>
              <w:rPr>
                <w:rFonts w:ascii="Cambria Math" w:hAnsi="Cambria Math" w:cs="Arial"/>
                <w:sz w:val="20"/>
                <w:szCs w:val="20"/>
              </w:rPr>
              <m:t>i</m:t>
            </m:r>
          </m:e>
          <m:sub>
            <m:r>
              <w:rPr>
                <w:rFonts w:ascii="Cambria Math" w:hAnsi="Arial" w:cs="Arial"/>
                <w:sz w:val="20"/>
                <w:szCs w:val="20"/>
              </w:rPr>
              <m:t>0</m:t>
            </m:r>
          </m:sub>
        </m:sSub>
      </m:oMath>
      <w:r w:rsidRPr="00CC4F57">
        <w:rPr>
          <w:rFonts w:ascii="Arial" w:hAnsi="Arial" w:cs="Arial"/>
          <w:sz w:val="20"/>
          <w:szCs w:val="20"/>
        </w:rPr>
        <w:t xml:space="preserve"> = 6M EUR EURIBOR.</w:t>
      </w:r>
    </w:p>
    <w:p w:rsidR="00205315" w:rsidRPr="00205315" w:rsidRDefault="00205315" w:rsidP="00205315">
      <w:pPr>
        <w:spacing w:after="0"/>
        <w:contextualSpacing/>
        <w:jc w:val="both"/>
      </w:pPr>
    </w:p>
    <w:p w:rsidR="00205315" w:rsidRDefault="00205315" w:rsidP="00307556">
      <w:pPr>
        <w:pStyle w:val="ListParagraph"/>
        <w:numPr>
          <w:ilvl w:val="0"/>
          <w:numId w:val="11"/>
        </w:numPr>
        <w:spacing w:before="0" w:beforeAutospacing="0" w:after="0" w:afterAutospacing="0"/>
        <w:contextualSpacing/>
        <w:jc w:val="both"/>
        <w:rPr>
          <w:rFonts w:ascii="Arial" w:hAnsi="Arial" w:cs="Arial"/>
          <w:sz w:val="20"/>
          <w:szCs w:val="20"/>
        </w:rPr>
      </w:pPr>
      <w:r w:rsidRPr="00205315">
        <w:rPr>
          <w:rFonts w:ascii="Arial" w:hAnsi="Arial" w:cs="Arial"/>
          <w:sz w:val="20"/>
          <w:szCs w:val="20"/>
        </w:rPr>
        <w:t xml:space="preserve">We will use </w:t>
      </w:r>
      <m:oMath>
        <m:r>
          <w:rPr>
            <w:rFonts w:ascii="Cambria Math" w:hAnsi="Cambria Math" w:cs="Arial"/>
            <w:sz w:val="20"/>
            <w:szCs w:val="20"/>
          </w:rPr>
          <m:t>∎</m:t>
        </m:r>
        <m:sSub>
          <m:sSubPr>
            <m:ctrlPr>
              <w:rPr>
                <w:rFonts w:ascii="Cambria Math" w:hAnsi="Arial" w:cs="Arial"/>
                <w:i/>
                <w:sz w:val="20"/>
                <w:szCs w:val="20"/>
              </w:rPr>
            </m:ctrlPr>
          </m:sSubPr>
          <m:e>
            <m:r>
              <w:rPr>
                <w:rFonts w:ascii="Cambria Math" w:hAnsi="Arial" w:cs="Arial"/>
                <w:sz w:val="20"/>
                <w:szCs w:val="20"/>
              </w:rPr>
              <m:t>|</m:t>
            </m:r>
          </m:e>
          <m:sub>
            <m:r>
              <w:rPr>
                <w:rFonts w:ascii="Cambria Math" w:hAnsi="Cambria Math" w:cs="Arial"/>
                <w:sz w:val="20"/>
                <w:szCs w:val="20"/>
              </w:rPr>
              <m:t>X</m:t>
            </m:r>
          </m:sub>
        </m:sSub>
      </m:oMath>
      <w:r w:rsidRPr="00205315">
        <w:rPr>
          <w:rFonts w:ascii="Arial" w:hAnsi="Arial" w:cs="Arial"/>
          <w:sz w:val="20"/>
          <w:szCs w:val="20"/>
        </w:rPr>
        <w:t xml:space="preserve"> to denote the present value of an arbitrary cash flow (indicated </w:t>
      </w:r>
      <w:proofErr w:type="gramStart"/>
      <w:r w:rsidRPr="00205315">
        <w:rPr>
          <w:rFonts w:ascii="Arial" w:hAnsi="Arial" w:cs="Arial"/>
          <w:sz w:val="20"/>
          <w:szCs w:val="20"/>
        </w:rPr>
        <w:t xml:space="preserve">by </w:t>
      </w:r>
      <w:proofErr w:type="gramEnd"/>
      <m:oMath>
        <m:r>
          <w:rPr>
            <w:rFonts w:ascii="Cambria Math" w:hAnsi="Cambria Math" w:cs="Arial"/>
            <w:sz w:val="20"/>
            <w:szCs w:val="20"/>
          </w:rPr>
          <m:t>∎</m:t>
        </m:r>
      </m:oMath>
      <w:r w:rsidRPr="00205315">
        <w:rPr>
          <w:rFonts w:ascii="Arial" w:hAnsi="Arial" w:cs="Arial"/>
          <w:sz w:val="20"/>
          <w:szCs w:val="20"/>
        </w:rPr>
        <w:t>) where the discount factor is calculated using the discount curve labeled X.</w:t>
      </w:r>
    </w:p>
    <w:p w:rsidR="00AC61F8" w:rsidRPr="00AC61F8" w:rsidRDefault="00AC61F8" w:rsidP="00AC61F8">
      <w:pPr>
        <w:spacing w:after="0"/>
        <w:contextualSpacing/>
        <w:jc w:val="both"/>
      </w:pPr>
    </w:p>
    <w:p w:rsidR="00F075FD" w:rsidRPr="00F075FD" w:rsidRDefault="00F075FD" w:rsidP="00F075FD">
      <w:pPr>
        <w:spacing w:after="0"/>
        <w:contextualSpacing/>
        <w:jc w:val="both"/>
      </w:pPr>
    </w:p>
    <w:p w:rsidR="00205315" w:rsidRPr="00B81335" w:rsidRDefault="00262FEB" w:rsidP="00205315">
      <w:pPr>
        <w:jc w:val="both"/>
        <w:rPr>
          <w:b/>
          <w:color w:val="0070C0"/>
          <w:sz w:val="22"/>
          <w:szCs w:val="22"/>
        </w:rPr>
      </w:pPr>
      <w:r w:rsidRPr="00B81335">
        <w:rPr>
          <w:rStyle w:val="Heading3Char"/>
          <w:rFonts w:ascii="Arial" w:eastAsia="Calibri" w:hAnsi="Arial"/>
          <w:b/>
          <w:color w:val="0070C0"/>
          <w:sz w:val="22"/>
          <w:szCs w:val="22"/>
        </w:rPr>
        <w:t>4.1.2.2</w:t>
      </w:r>
      <w:r w:rsidRPr="00B81335">
        <w:rPr>
          <w:rStyle w:val="Heading3Char"/>
          <w:rFonts w:ascii="Arial" w:eastAsia="Calibri" w:hAnsi="Arial"/>
          <w:b/>
          <w:color w:val="0070C0"/>
          <w:sz w:val="22"/>
          <w:szCs w:val="22"/>
        </w:rPr>
        <w:tab/>
      </w:r>
      <w:r w:rsidR="00205315" w:rsidRPr="00B81335">
        <w:rPr>
          <w:rStyle w:val="Heading3Char"/>
          <w:rFonts w:ascii="Arial" w:eastAsia="Calibri" w:hAnsi="Arial"/>
          <w:b/>
          <w:color w:val="0070C0"/>
          <w:sz w:val="22"/>
          <w:szCs w:val="22"/>
        </w:rPr>
        <w:t>Discounting and Forwarding curves</w:t>
      </w:r>
    </w:p>
    <w:p w:rsidR="00CC4F57" w:rsidRPr="00CC4F57" w:rsidRDefault="00CC4F57" w:rsidP="00CC4F57">
      <w:pPr>
        <w:spacing w:after="0"/>
        <w:jc w:val="both"/>
      </w:pPr>
      <w:r w:rsidRPr="00CC4F57">
        <w:t xml:space="preserve">In a sense, </w:t>
      </w:r>
      <w:r>
        <w:t>as discussed in [3</w:t>
      </w:r>
      <w:r w:rsidRPr="00CC4F57">
        <w:t>], different market indices for a given currency represent different swap sub-markets. Each sub-market is characterized by a distinct “bank account”</w:t>
      </w:r>
      <w:r w:rsidR="00205315">
        <w:t>:</w:t>
      </w:r>
    </w:p>
    <w:p w:rsidR="00CC4F57" w:rsidRPr="00CC4F57" w:rsidRDefault="00205315" w:rsidP="00CC4F57">
      <w:pPr>
        <w:spacing w:after="0"/>
        <w:jc w:val="both"/>
      </w:pPr>
      <w:r>
        <w:tab/>
      </w:r>
    </w:p>
    <w:p w:rsidR="00205315" w:rsidRPr="00205315" w:rsidRDefault="00CC4F57" w:rsidP="00205315">
      <w:pPr>
        <w:ind w:left="2880" w:firstLine="720"/>
        <w:jc w:val="both"/>
      </w:pPr>
      <w:r w:rsidRPr="00CC4F57">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rPr>
          <m:t>=</m:t>
        </m:r>
        <m:r>
          <w:rPr>
            <w:rFonts w:ascii="Cambria Math" w:hAnsi="Cambria Math"/>
          </w:rPr>
          <m:t>exp</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e>
        </m:d>
      </m:oMath>
      <w:r w:rsidR="00205315">
        <w:tab/>
      </w:r>
      <w:r w:rsidR="00205315" w:rsidRPr="00205315">
        <w:tab/>
      </w:r>
      <w:r w:rsidR="00205315">
        <w:tab/>
      </w:r>
      <w:r w:rsidR="00205315" w:rsidRPr="00205315">
        <w:tab/>
      </w:r>
      <w:r w:rsidR="00205315">
        <w:tab/>
      </w:r>
      <w:r w:rsidR="00205315" w:rsidRPr="00205315">
        <w:t xml:space="preserve">… </w:t>
      </w:r>
      <w:r w:rsidR="00205315">
        <w:t>(3</w:t>
      </w:r>
      <w:r w:rsidR="00205315" w:rsidRPr="00205315">
        <w:t>)</w:t>
      </w:r>
    </w:p>
    <w:p w:rsidR="00CC4F57" w:rsidRPr="00CC4F57" w:rsidRDefault="00CC4F57" w:rsidP="00205315">
      <w:pPr>
        <w:spacing w:after="0"/>
        <w:ind w:left="2160" w:firstLine="720"/>
        <w:jc w:val="both"/>
      </w:pPr>
    </w:p>
    <w:p w:rsidR="00CC4F57" w:rsidRDefault="00CC4F57" w:rsidP="00CC4F57">
      <w:pPr>
        <w:spacing w:after="0"/>
        <w:jc w:val="both"/>
      </w:pPr>
      <w:proofErr w:type="gramStart"/>
      <w:r w:rsidRPr="00CC4F57">
        <w:lastRenderedPageBreak/>
        <w:t>where</w:t>
      </w:r>
      <w:proofErr w:type="gramEnd"/>
      <w:r w:rsidRPr="00CC4F57">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m:t>
            </m:r>
          </m:e>
        </m:d>
      </m:oMath>
      <w:r w:rsidRPr="00CC4F57">
        <w:t xml:space="preserve"> is the corresponding short rate.</w:t>
      </w:r>
      <w:r w:rsidR="002D539F">
        <w:t xml:space="preserve"> </w:t>
      </w:r>
      <w:r w:rsidRPr="00CC4F57">
        <w:t>Correspondingly, we also have multiple “zero curves” in the form of a continuous term structure of “zeroes”:</w:t>
      </w:r>
    </w:p>
    <w:p w:rsidR="002D539F" w:rsidRPr="00CC4F57" w:rsidRDefault="002D539F" w:rsidP="00CC4F57">
      <w:pPr>
        <w:spacing w:after="0"/>
        <w:jc w:val="both"/>
      </w:pPr>
    </w:p>
    <w:p w:rsidR="00205315" w:rsidRPr="00205315" w:rsidRDefault="00CC4F57" w:rsidP="00205315">
      <w:pPr>
        <w:jc w:val="both"/>
      </w:pPr>
      <w:r w:rsidRPr="00CC4F57">
        <w:tab/>
      </w:r>
      <w:r w:rsidRPr="00CC4F57">
        <w:tab/>
      </w:r>
      <w:r w:rsidRPr="00CC4F57">
        <w:tab/>
      </w:r>
      <w:r w:rsidRPr="00CC4F57">
        <w:tab/>
      </w:r>
      <w:r w:rsidR="00205315">
        <w:tab/>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rPr>
          <m:t>={T</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0</m:t>
                </m:r>
              </m:sub>
            </m:sSub>
            <m:r>
              <w:rPr>
                <w:rFonts w:ascii="Cambria Math"/>
              </w:rPr>
              <m:t>,</m:t>
            </m:r>
            <m:r>
              <w:rPr>
                <w:rFonts w:ascii="Cambria Math" w:hAnsi="Cambria Math"/>
              </w:rPr>
              <m:t>T</m:t>
            </m:r>
          </m:e>
        </m:d>
        <m:r>
          <w:rPr>
            <w:rFonts w:ascii="Cambria Math"/>
          </w:rPr>
          <m:t xml:space="preserve">, </m:t>
        </m:r>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rPr>
              <m:t>0</m:t>
            </m:r>
          </m:sub>
        </m:sSub>
        <m:r>
          <w:rPr>
            <w:rFonts w:ascii="Cambria Math"/>
          </w:rPr>
          <m:t>}</m:t>
        </m:r>
      </m:oMath>
      <w:r w:rsidR="00205315" w:rsidRPr="00205315">
        <w:tab/>
      </w:r>
      <w:r w:rsidR="00205315" w:rsidRPr="00205315">
        <w:tab/>
      </w:r>
      <w:r w:rsidR="00205315">
        <w:tab/>
      </w:r>
      <w:r w:rsidR="00205315">
        <w:tab/>
      </w:r>
      <w:r w:rsidR="00205315" w:rsidRPr="00205315">
        <w:t xml:space="preserve">… </w:t>
      </w:r>
      <w:r w:rsidR="00205315">
        <w:t>(4</w:t>
      </w:r>
      <w:r w:rsidR="00205315" w:rsidRPr="00205315">
        <w:t>)</w:t>
      </w:r>
    </w:p>
    <w:p w:rsidR="00CC4F57" w:rsidRPr="00CC4F57" w:rsidRDefault="00CC4F57" w:rsidP="00CC4F57">
      <w:pPr>
        <w:spacing w:after="0"/>
        <w:jc w:val="both"/>
      </w:pPr>
    </w:p>
    <w:p w:rsidR="00CC4F57" w:rsidRPr="00CC4F57" w:rsidRDefault="00CC4F57" w:rsidP="00CC4F57">
      <w:pPr>
        <w:spacing w:after="0"/>
        <w:jc w:val="both"/>
      </w:pPr>
      <w:proofErr w:type="gramStart"/>
      <w:r w:rsidRPr="00CC4F57">
        <w:t>where</w:t>
      </w:r>
      <w:proofErr w:type="gramEnd"/>
      <w:r w:rsidRPr="00CC4F57">
        <w:t xml:space="preserve"> </w:t>
      </w:r>
      <m:oMath>
        <m:sSub>
          <m:sSubPr>
            <m:ctrlPr>
              <w:rPr>
                <w:rFonts w:ascii="Cambria Math" w:hAnsi="Cambria Math"/>
                <w:i/>
              </w:rPr>
            </m:ctrlPr>
          </m:sSubPr>
          <m:e>
            <m:r>
              <w:rPr>
                <w:rFonts w:ascii="Cambria Math" w:hAnsi="Cambria Math"/>
              </w:rPr>
              <m:t>t</m:t>
            </m:r>
          </m:e>
          <m:sub>
            <m:r>
              <w:rPr>
                <w:rFonts w:ascii="Cambria Math"/>
              </w:rPr>
              <m:t>0</m:t>
            </m:r>
          </m:sub>
        </m:sSub>
      </m:oMath>
      <w:r w:rsidRPr="00CC4F57">
        <w:t xml:space="preserve"> represents the reference date of the curves which is the same as the GSD (Global Settl</w:t>
      </w:r>
      <w:r w:rsidR="002D539F">
        <w:t xml:space="preserve">e Date) in the JAVAH system and </w:t>
      </w: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0</m:t>
                </m:r>
              </m:sub>
            </m:sSub>
            <m:r>
              <w:rPr>
                <w:rFonts w:ascii="Cambria Math"/>
              </w:rPr>
              <m:t>,</m:t>
            </m:r>
            <m:r>
              <w:rPr>
                <w:rFonts w:ascii="Cambria Math" w:hAnsi="Cambria Math"/>
              </w:rPr>
              <m:t>T</m:t>
            </m:r>
          </m:e>
        </m:d>
      </m:oMath>
      <w:r w:rsidRPr="00CC4F57">
        <w:t xml:space="preserve"> denotes t</w:t>
      </w:r>
      <w:r w:rsidR="002D539F">
        <w:t xml:space="preserve">he associated zero </w:t>
      </w:r>
      <w:r w:rsidRPr="00CC4F57">
        <w:t xml:space="preserve">factor from </w:t>
      </w:r>
      <w:r w:rsidRPr="00CC4F57">
        <w:rPr>
          <w:i/>
        </w:rPr>
        <w:t>T</w:t>
      </w:r>
      <w:r w:rsidRPr="00CC4F57">
        <w:t xml:space="preserve"> to </w:t>
      </w:r>
      <m:oMath>
        <m:sSub>
          <m:sSubPr>
            <m:ctrlPr>
              <w:rPr>
                <w:rFonts w:ascii="Cambria Math" w:hAnsi="Cambria Math"/>
                <w:i/>
              </w:rPr>
            </m:ctrlPr>
          </m:sSubPr>
          <m:e>
            <m:r>
              <w:rPr>
                <w:rFonts w:ascii="Cambria Math" w:hAnsi="Cambria Math"/>
              </w:rPr>
              <m:t>t</m:t>
            </m:r>
          </m:e>
          <m:sub>
            <m:r>
              <w:rPr>
                <w:rFonts w:ascii="Cambria Math"/>
              </w:rPr>
              <m:t>0</m:t>
            </m:r>
          </m:sub>
        </m:sSub>
      </m:oMath>
      <w:r w:rsidRPr="00CC4F57">
        <w:t>.</w:t>
      </w:r>
    </w:p>
    <w:p w:rsidR="00CC4F57" w:rsidRPr="00CC4F57" w:rsidRDefault="00CC4F57" w:rsidP="00CC4F57">
      <w:pPr>
        <w:spacing w:after="0"/>
        <w:jc w:val="both"/>
      </w:pPr>
    </w:p>
    <w:p w:rsidR="00CC4F57" w:rsidRPr="00CC4F57" w:rsidRDefault="00CC4F57" w:rsidP="00CC4F57">
      <w:pPr>
        <w:spacing w:after="0"/>
        <w:jc w:val="both"/>
      </w:pPr>
      <w:r w:rsidRPr="00CC4F57">
        <w:t>The core of the analytics is characterized by the following.</w:t>
      </w:r>
    </w:p>
    <w:p w:rsidR="00CC4F57" w:rsidRPr="00CC4F57" w:rsidRDefault="00CC4F57" w:rsidP="00CC4F57">
      <w:pPr>
        <w:spacing w:after="0"/>
        <w:jc w:val="both"/>
      </w:pPr>
    </w:p>
    <w:p w:rsidR="00CC4F57" w:rsidRDefault="002D539F" w:rsidP="00307556">
      <w:pPr>
        <w:pStyle w:val="ListParagraph"/>
        <w:numPr>
          <w:ilvl w:val="0"/>
          <w:numId w:val="10"/>
        </w:numPr>
        <w:spacing w:before="0" w:beforeAutospacing="0" w:after="0" w:afterAutospacing="0"/>
        <w:contextualSpacing/>
        <w:jc w:val="both"/>
        <w:rPr>
          <w:rFonts w:ascii="Arial" w:hAnsi="Arial" w:cs="Arial"/>
          <w:sz w:val="20"/>
          <w:szCs w:val="20"/>
        </w:rPr>
      </w:pPr>
      <w:r>
        <w:rPr>
          <w:rFonts w:ascii="Arial" w:hAnsi="Arial" w:cs="Arial"/>
          <w:sz w:val="20"/>
          <w:szCs w:val="20"/>
        </w:rPr>
        <w:t xml:space="preserve">For a given currency </w:t>
      </w:r>
      <m:oMath>
        <m:r>
          <w:rPr>
            <w:rFonts w:ascii="Cambria Math" w:hAnsi="Cambria Math" w:cs="Arial"/>
            <w:sz w:val="20"/>
            <w:szCs w:val="20"/>
          </w:rPr>
          <m:t>C</m:t>
        </m:r>
      </m:oMath>
      <w:r>
        <w:rPr>
          <w:rFonts w:ascii="Arial" w:hAnsi="Arial" w:cs="Arial"/>
          <w:sz w:val="20"/>
          <w:szCs w:val="20"/>
        </w:rPr>
        <w:t>, t</w:t>
      </w:r>
      <w:r w:rsidR="00CC4F57" w:rsidRPr="00CC4F57">
        <w:rPr>
          <w:rFonts w:ascii="Arial" w:hAnsi="Arial" w:cs="Arial"/>
          <w:sz w:val="20"/>
          <w:szCs w:val="20"/>
        </w:rPr>
        <w:t xml:space="preserve">here will be a zero curve called “discounting” curve </w:t>
      </w:r>
      <m:oMath>
        <m:sSub>
          <m:sSubPr>
            <m:ctrlPr>
              <w:rPr>
                <w:rFonts w:ascii="Cambria Math" w:hAnsi="Arial" w:cs="Arial"/>
                <w:i/>
                <w:sz w:val="20"/>
                <w:szCs w:val="20"/>
              </w:rPr>
            </m:ctrlPr>
          </m:sSubPr>
          <m:e>
            <m:r>
              <w:rPr>
                <w:rFonts w:ascii="Cambria Math" w:hAnsi="Cambria Math" w:cs="Arial"/>
                <w:sz w:val="20"/>
                <w:szCs w:val="20"/>
              </w:rPr>
              <m:t>C</m:t>
            </m:r>
          </m:e>
          <m:sub>
            <m:r>
              <w:rPr>
                <w:rFonts w:ascii="Cambria Math" w:hAnsi="Cambria Math" w:cs="Arial"/>
                <w:sz w:val="20"/>
                <w:szCs w:val="20"/>
              </w:rPr>
              <m:t>d</m:t>
            </m:r>
          </m:sub>
        </m:sSub>
      </m:oMath>
      <w:r w:rsidR="00CC4F57" w:rsidRPr="00CC4F57">
        <w:rPr>
          <w:rFonts w:ascii="Arial" w:hAnsi="Arial" w:cs="Arial"/>
          <w:sz w:val="20"/>
          <w:szCs w:val="20"/>
        </w:rPr>
        <w:t xml:space="preserve"> which will be used to calculate the discount factors and present values of all cash flows in that currency. </w:t>
      </w:r>
    </w:p>
    <w:p w:rsidR="002D539F" w:rsidRPr="002D539F" w:rsidRDefault="002D539F" w:rsidP="002D539F">
      <w:pPr>
        <w:pStyle w:val="ListParagraph"/>
        <w:spacing w:before="0" w:beforeAutospacing="0" w:after="0" w:afterAutospacing="0"/>
        <w:ind w:left="720"/>
        <w:contextualSpacing/>
        <w:jc w:val="both"/>
        <w:rPr>
          <w:rFonts w:ascii="Arial" w:hAnsi="Arial" w:cs="Arial"/>
          <w:sz w:val="20"/>
          <w:szCs w:val="20"/>
        </w:rPr>
      </w:pPr>
    </w:p>
    <w:p w:rsidR="00CC4F57" w:rsidRDefault="00CC4F57" w:rsidP="00307556">
      <w:pPr>
        <w:pStyle w:val="ListParagraph"/>
        <w:numPr>
          <w:ilvl w:val="0"/>
          <w:numId w:val="10"/>
        </w:numPr>
        <w:spacing w:before="0" w:beforeAutospacing="0" w:after="0" w:afterAutospacing="0"/>
        <w:contextualSpacing/>
        <w:jc w:val="both"/>
        <w:rPr>
          <w:rFonts w:ascii="Arial" w:hAnsi="Arial" w:cs="Arial"/>
          <w:sz w:val="20"/>
          <w:szCs w:val="20"/>
        </w:rPr>
      </w:pPr>
      <w:r w:rsidRPr="00CC4F57">
        <w:rPr>
          <w:rFonts w:ascii="Arial" w:hAnsi="Arial" w:cs="Arial"/>
          <w:sz w:val="20"/>
          <w:szCs w:val="20"/>
        </w:rPr>
        <w:t xml:space="preserve">For every floating index </w:t>
      </w:r>
      <m:oMath>
        <m:r>
          <w:rPr>
            <w:rFonts w:ascii="Cambria Math" w:hAnsi="Cambria Math" w:cs="Arial"/>
            <w:sz w:val="20"/>
            <w:szCs w:val="20"/>
          </w:rPr>
          <m:t>i</m:t>
        </m:r>
        <m:r>
          <w:rPr>
            <w:rFonts w:ascii="Cambria Math" w:hAnsi="Arial" w:cs="Arial"/>
            <w:sz w:val="20"/>
            <w:szCs w:val="20"/>
          </w:rPr>
          <m:t>(</m:t>
        </m:r>
        <m:r>
          <w:rPr>
            <w:rFonts w:ascii="Cambria Math" w:hAnsi="Cambria Math" w:cs="Arial"/>
            <w:sz w:val="20"/>
            <w:szCs w:val="20"/>
          </w:rPr>
          <m:t>C</m:t>
        </m:r>
        <m:r>
          <w:rPr>
            <w:rFonts w:ascii="Cambria Math" w:hAnsi="Arial" w:cs="Arial"/>
            <w:sz w:val="20"/>
            <w:szCs w:val="20"/>
          </w:rPr>
          <m:t>,</m:t>
        </m:r>
        <m:r>
          <w:rPr>
            <w:rFonts w:ascii="Cambria Math" w:hAnsi="Cambria Math" w:cs="Arial"/>
            <w:sz w:val="20"/>
            <w:szCs w:val="20"/>
          </w:rPr>
          <m:t>M</m:t>
        </m:r>
        <m:r>
          <w:rPr>
            <w:rFonts w:ascii="Cambria Math" w:hAnsi="Arial" w:cs="Arial"/>
            <w:sz w:val="20"/>
            <w:szCs w:val="20"/>
          </w:rPr>
          <m:t>,</m:t>
        </m:r>
        <m:r>
          <w:rPr>
            <w:rFonts w:ascii="Cambria Math" w:hAnsi="Cambria Math" w:cs="Arial"/>
            <w:sz w:val="20"/>
            <w:szCs w:val="20"/>
          </w:rPr>
          <m:t>τ</m:t>
        </m:r>
        <m:r>
          <w:rPr>
            <w:rFonts w:ascii="Cambria Math" w:hAnsi="Arial" w:cs="Arial"/>
            <w:sz w:val="20"/>
            <w:szCs w:val="20"/>
          </w:rPr>
          <m:t>)</m:t>
        </m:r>
      </m:oMath>
      <w:r w:rsidRPr="00CC4F57">
        <w:rPr>
          <w:rFonts w:ascii="Arial" w:hAnsi="Arial" w:cs="Arial"/>
          <w:sz w:val="20"/>
          <w:szCs w:val="20"/>
        </w:rPr>
        <w:t xml:space="preserve"> in a given currency</w:t>
      </w:r>
      <w:r w:rsidR="002D539F">
        <w:rPr>
          <w:rFonts w:ascii="Arial" w:hAnsi="Arial" w:cs="Arial"/>
          <w:sz w:val="20"/>
          <w:szCs w:val="20"/>
        </w:rPr>
        <w:t xml:space="preserve"> </w:t>
      </w:r>
      <m:oMath>
        <m:r>
          <w:rPr>
            <w:rFonts w:ascii="Cambria Math" w:hAnsi="Cambria Math" w:cs="Arial"/>
            <w:sz w:val="20"/>
            <w:szCs w:val="20"/>
          </w:rPr>
          <m:t>C</m:t>
        </m:r>
      </m:oMath>
      <w:r w:rsidRPr="00CC4F57">
        <w:rPr>
          <w:rFonts w:ascii="Arial" w:hAnsi="Arial" w:cs="Arial"/>
          <w:sz w:val="20"/>
          <w:szCs w:val="20"/>
        </w:rPr>
        <w:t>, there will be a zero curve called “forwarding” curve</w:t>
      </w:r>
      <m:oMath>
        <m:r>
          <w:rPr>
            <w:rFonts w:ascii="Cambria Math" w:hAnsi="Arial" w:cs="Arial"/>
            <w:sz w:val="20"/>
            <w:szCs w:val="20"/>
          </w:rPr>
          <m:t xml:space="preserve"> </m:t>
        </m:r>
        <m:sSub>
          <m:sSubPr>
            <m:ctrlPr>
              <w:rPr>
                <w:rFonts w:ascii="Cambria Math" w:hAnsi="Arial" w:cs="Arial"/>
                <w:i/>
                <w:sz w:val="20"/>
                <w:szCs w:val="20"/>
              </w:rPr>
            </m:ctrlPr>
          </m:sSubPr>
          <m:e>
            <m:r>
              <w:rPr>
                <w:rFonts w:ascii="Cambria Math" w:hAnsi="Arial" w:cs="Arial"/>
                <w:sz w:val="20"/>
                <w:szCs w:val="20"/>
              </w:rPr>
              <m:t>C</m:t>
            </m:r>
          </m:e>
          <m:sub>
            <m:r>
              <w:rPr>
                <w:rFonts w:ascii="Cambria Math" w:hAnsi="Arial" w:cs="Arial"/>
                <w:sz w:val="20"/>
                <w:szCs w:val="20"/>
              </w:rPr>
              <m:t>i</m:t>
            </m:r>
          </m:sub>
        </m:sSub>
        <m:r>
          <w:rPr>
            <w:rFonts w:ascii="Cambria Math" w:hAnsi="Arial" w:cs="Arial"/>
            <w:sz w:val="20"/>
            <w:szCs w:val="20"/>
          </w:rPr>
          <m:t xml:space="preserve"> </m:t>
        </m:r>
      </m:oMath>
      <w:r w:rsidRPr="00CC4F57">
        <w:rPr>
          <w:rFonts w:ascii="Arial" w:hAnsi="Arial" w:cs="Arial"/>
          <w:sz w:val="20"/>
          <w:szCs w:val="20"/>
        </w:rPr>
        <w:t xml:space="preserve">which will be used to calculate the </w:t>
      </w:r>
      <w:r w:rsidR="002D539F">
        <w:rPr>
          <w:rFonts w:ascii="Arial" w:hAnsi="Arial" w:cs="Arial"/>
          <w:sz w:val="20"/>
          <w:szCs w:val="20"/>
        </w:rPr>
        <w:t xml:space="preserve">projected </w:t>
      </w:r>
      <w:r w:rsidRPr="00CC4F57">
        <w:rPr>
          <w:rFonts w:ascii="Arial" w:hAnsi="Arial" w:cs="Arial"/>
          <w:sz w:val="20"/>
          <w:szCs w:val="20"/>
        </w:rPr>
        <w:t xml:space="preserve">forward rates for that index (and, hence, cash flows based on that index). Please see </w:t>
      </w:r>
      <w:r w:rsidR="002B41BE">
        <w:rPr>
          <w:rFonts w:ascii="Arial" w:hAnsi="Arial" w:cs="Arial"/>
          <w:sz w:val="20"/>
          <w:szCs w:val="20"/>
        </w:rPr>
        <w:t>(5)</w:t>
      </w:r>
      <w:r w:rsidRPr="00CC4F57">
        <w:rPr>
          <w:rFonts w:ascii="Arial" w:hAnsi="Arial" w:cs="Arial"/>
          <w:sz w:val="20"/>
          <w:szCs w:val="20"/>
        </w:rPr>
        <w:t xml:space="preserve"> </w:t>
      </w:r>
      <w:r w:rsidR="002B41BE">
        <w:rPr>
          <w:rFonts w:ascii="Arial" w:hAnsi="Arial" w:cs="Arial"/>
          <w:sz w:val="20"/>
          <w:szCs w:val="20"/>
        </w:rPr>
        <w:t xml:space="preserve">for </w:t>
      </w:r>
      <w:r w:rsidRPr="00CC4F57">
        <w:rPr>
          <w:rFonts w:ascii="Arial" w:hAnsi="Arial" w:cs="Arial"/>
          <w:sz w:val="20"/>
          <w:szCs w:val="20"/>
        </w:rPr>
        <w:t>how the forward rates are calculated from a given forwarding curve.</w:t>
      </w:r>
    </w:p>
    <w:p w:rsidR="00851B44" w:rsidRDefault="00851B44" w:rsidP="00851B44">
      <w:pPr>
        <w:jc w:val="both"/>
        <w:rPr>
          <w:rFonts w:eastAsiaTheme="minorHAnsi"/>
        </w:rPr>
      </w:pPr>
    </w:p>
    <w:p w:rsidR="00851B44" w:rsidRDefault="00851B44" w:rsidP="00851B44">
      <w:pPr>
        <w:jc w:val="both"/>
      </w:pPr>
      <w:r w:rsidRPr="00CC4F57">
        <w:t>Note that, i</w:t>
      </w:r>
      <w:r>
        <w:t>n practice, a zero curve</w:t>
      </w:r>
      <w:r w:rsidRPr="00CC4F57">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(which could be a discounting of forwarding curve) </w:t>
      </w:r>
      <w:r w:rsidRPr="00CC4F57">
        <w:t>is represented as a discrete set of pairs</w:t>
      </w:r>
      <w:r>
        <w:t xml:space="preserve"> of times and zeroes, i.e.,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rPr>
          <m:t>={</m:t>
        </m:r>
        <m:d>
          <m:dPr>
            <m:endChr m:val="|"/>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ij,</m:t>
                </m:r>
              </m:sub>
            </m:sSub>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0</m:t>
                    </m:r>
                  </m:sub>
                </m:sSub>
                <m:r>
                  <w:rPr>
                    <w:rFonts w:asci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rPr>
              <m:t xml:space="preserve"> </m:t>
            </m:r>
          </m:e>
        </m:d>
        <m:r>
          <w:rPr>
            <w:rFonts w:ascii="Cambria Math"/>
          </w:rPr>
          <m:t xml:space="preserve"> j=1,..n}</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rPr>
          <m:t xml:space="preserve"> </m:t>
        </m:r>
      </m:oMath>
      <w:r>
        <w:t xml:space="preserve">are typically the end dates (maturities) of the instruments involved in the construction of the curve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and </w:t>
      </w:r>
      <w:r w:rsidRPr="00851B44">
        <w:rPr>
          <w:i/>
        </w:rPr>
        <w:t>n</w:t>
      </w:r>
      <w:r>
        <w:t xml:space="preserve"> is the number of those instruments. Note that </w:t>
      </w:r>
      <w:r w:rsidRPr="00CC4F57">
        <w:t xml:space="preserve">an interpolation scheme is used to get the zero at a point other </w:t>
      </w:r>
      <w:proofErr w:type="gramStart"/>
      <w:r w:rsidRPr="00CC4F57">
        <w:t xml:space="preserve">than </w:t>
      </w:r>
      <w:proofErr w:type="gramEnd"/>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CC4F57">
        <w:t xml:space="preserve">. </w:t>
      </w:r>
      <w:r>
        <w:t>Please note that the</w:t>
      </w:r>
      <w:r w:rsidRPr="00CC4F57">
        <w:t xml:space="preserve"> interpolation used in </w:t>
      </w:r>
      <w:r>
        <w:t xml:space="preserve">the </w:t>
      </w:r>
      <w:r w:rsidRPr="00851B44">
        <w:rPr>
          <w:i/>
        </w:rPr>
        <w:t>Javah</w:t>
      </w:r>
      <w:r w:rsidRPr="00CC4F57">
        <w:t xml:space="preserve"> </w:t>
      </w:r>
      <w:r w:rsidRPr="00851B44">
        <w:rPr>
          <w:i/>
        </w:rPr>
        <w:t>Flex Interest Rate Curves</w:t>
      </w:r>
      <w:r>
        <w:t xml:space="preserve"> </w:t>
      </w:r>
      <w:r w:rsidRPr="00CC4F57">
        <w:t>is flat forward rates</w:t>
      </w:r>
      <w:r>
        <w:t xml:space="preserve">, i.e. </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m:t>
            </m:r>
          </m:e>
        </m:d>
      </m:oMath>
      <w:r w:rsidRPr="00CC4F57">
        <w:t xml:space="preserve"> </w:t>
      </w:r>
      <w:r>
        <w:t xml:space="preserve">appearing in (3) is a step function with time poles </w:t>
      </w:r>
      <w:proofErr w:type="gramStart"/>
      <w:r>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ij</m:t>
            </m:r>
          </m:sub>
        </m:sSub>
      </m:oMath>
      <w:r>
        <w:t>.</w:t>
      </w:r>
      <w:r w:rsidRPr="00CC4F57">
        <w:t xml:space="preserve"> </w:t>
      </w:r>
      <w:r>
        <w:t>As such, please</w:t>
      </w:r>
      <w:r w:rsidRPr="00CC4F57">
        <w:t xml:space="preserve"> note that a zero curve can be described equivalently either in terms of the zeroes or in terms of the</w:t>
      </w:r>
      <w:r w:rsidRPr="00851B44">
        <w:t xml:space="preserve"> </w:t>
      </w:r>
      <w:r w:rsidRPr="00CC4F57">
        <w:t>flat forward rates.</w:t>
      </w:r>
    </w:p>
    <w:p w:rsidR="00CC4F57" w:rsidRDefault="00CC4F57" w:rsidP="00CC4F57">
      <w:pPr>
        <w:spacing w:after="0"/>
        <w:jc w:val="both"/>
      </w:pPr>
    </w:p>
    <w:p w:rsidR="00AC61F8" w:rsidRPr="00CC4F57" w:rsidRDefault="00AC61F8" w:rsidP="00CC4F57">
      <w:pPr>
        <w:spacing w:after="0"/>
        <w:jc w:val="both"/>
      </w:pPr>
    </w:p>
    <w:p w:rsidR="002B41BE" w:rsidRPr="00B81335" w:rsidRDefault="00262FEB" w:rsidP="002B41BE">
      <w:pPr>
        <w:jc w:val="both"/>
        <w:rPr>
          <w:b/>
          <w:color w:val="0070C0"/>
          <w:sz w:val="22"/>
          <w:szCs w:val="22"/>
        </w:rPr>
      </w:pPr>
      <w:r w:rsidRPr="00B81335">
        <w:rPr>
          <w:rStyle w:val="Heading3Char"/>
          <w:rFonts w:ascii="Arial" w:eastAsia="Calibri" w:hAnsi="Arial"/>
          <w:b/>
          <w:color w:val="0070C0"/>
          <w:sz w:val="22"/>
          <w:szCs w:val="22"/>
        </w:rPr>
        <w:t>4.1.2.3</w:t>
      </w:r>
      <w:r w:rsidRPr="00B81335">
        <w:rPr>
          <w:rStyle w:val="Heading3Char"/>
          <w:rFonts w:ascii="Arial" w:eastAsia="Calibri" w:hAnsi="Arial"/>
          <w:b/>
          <w:color w:val="0070C0"/>
          <w:sz w:val="22"/>
          <w:szCs w:val="22"/>
        </w:rPr>
        <w:tab/>
      </w:r>
      <w:r w:rsidR="002B41BE" w:rsidRPr="00B81335">
        <w:rPr>
          <w:rStyle w:val="Heading3Char"/>
          <w:rFonts w:ascii="Arial" w:eastAsia="Calibri" w:hAnsi="Arial"/>
          <w:b/>
          <w:color w:val="0070C0"/>
          <w:sz w:val="22"/>
          <w:szCs w:val="22"/>
        </w:rPr>
        <w:t>Cash flows and Forward Rates</w:t>
      </w:r>
    </w:p>
    <w:p w:rsidR="002B41BE" w:rsidRPr="00205315" w:rsidRDefault="002B41BE" w:rsidP="002B41BE">
      <w:pPr>
        <w:jc w:val="both"/>
      </w:pPr>
      <w:r w:rsidRPr="00205315">
        <w:t xml:space="preserve">Suppose a cash flow is based on the projected rate for a floating </w:t>
      </w:r>
      <w:proofErr w:type="gramStart"/>
      <w:r w:rsidRPr="00205315">
        <w:t xml:space="preserve">index </w:t>
      </w:r>
      <w:proofErr w:type="gramEnd"/>
      <m:oMath>
        <m:r>
          <w:rPr>
            <w:rFonts w:ascii="Cambria Math" w:hAnsi="Cambria Math"/>
          </w:rPr>
          <m:t>i</m:t>
        </m:r>
        <m:r>
          <w:rPr>
            <w:rFonts w:ascii="Cambria Math"/>
          </w:rPr>
          <m:t>(</m:t>
        </m:r>
        <m:r>
          <w:rPr>
            <w:rFonts w:ascii="Cambria Math" w:hAnsi="Cambria Math"/>
          </w:rPr>
          <m:t>C</m:t>
        </m:r>
        <m:r>
          <w:rPr>
            <w:rFonts w:ascii="Cambria Math"/>
          </w:rPr>
          <m:t>,</m:t>
        </m:r>
        <m:r>
          <w:rPr>
            <w:rFonts w:ascii="Cambria Math" w:hAnsi="Cambria Math"/>
          </w:rPr>
          <m:t>M</m:t>
        </m:r>
        <m:r>
          <w:rPr>
            <w:rFonts w:ascii="Cambria Math"/>
          </w:rPr>
          <m:t>,</m:t>
        </m:r>
        <m:r>
          <w:rPr>
            <w:rFonts w:ascii="Cambria Math" w:hAnsi="Cambria Math"/>
          </w:rPr>
          <m:t>τ</m:t>
        </m:r>
      </m:oMath>
      <w:r w:rsidRPr="00205315">
        <w:t>). The projected rate for the index i</w:t>
      </w:r>
      <w:r>
        <w:t>s calculated off the relevant “f</w:t>
      </w:r>
      <w:r w:rsidRPr="00205315">
        <w:t>orwarding Curve</w:t>
      </w:r>
      <w:proofErr w:type="gramStart"/>
      <w:r w:rsidRPr="00205315">
        <w:t xml:space="preserve">” </w:t>
      </w:r>
      <w:proofErr w:type="gramEnd"/>
      <m:oMath>
        <m:sSub>
          <m:sSubPr>
            <m:ctrlPr>
              <w:rPr>
                <w:rFonts w:ascii="Cambria Math" w:hAnsi="Cambria Math"/>
                <w:i/>
              </w:rPr>
            </m:ctrlPr>
          </m:sSubPr>
          <m:e>
            <m:r>
              <w:rPr>
                <w:rFonts w:ascii="Cambria Math"/>
              </w:rPr>
              <m:t>C</m:t>
            </m:r>
          </m:e>
          <m:sub>
            <m:r>
              <w:rPr>
                <w:rFonts w:ascii="Cambria Math"/>
              </w:rPr>
              <m:t>i</m:t>
            </m:r>
          </m:sub>
        </m:sSub>
      </m:oMath>
      <w:r w:rsidRPr="00205315">
        <w:t xml:space="preserve">. To be clear, suppose the forward rate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rPr>
          <m:t>[</m:t>
        </m:r>
        <m:sSub>
          <m:sSubPr>
            <m:ctrlPr>
              <w:rPr>
                <w:rFonts w:ascii="Cambria Math" w:hAnsi="Cambria Math"/>
                <w:i/>
              </w:rPr>
            </m:ctrlPr>
          </m:sSubPr>
          <m:e>
            <m:r>
              <w:rPr>
                <w:rFonts w:ascii="Cambria Math" w:hAnsi="Cambria Math"/>
              </w:rPr>
              <m:t>T</m:t>
            </m:r>
          </m:e>
          <m:sub>
            <m:r>
              <w:rPr>
                <w:rFonts w:ascii="Cambria Math"/>
              </w:rPr>
              <m:t>1</m:t>
            </m:r>
          </m:sub>
        </m:sSub>
        <m:r>
          <w:rPr>
            <w:rFonts w:ascii="Cambria Math"/>
          </w:rPr>
          <m:t>,</m:t>
        </m:r>
        <m:sSub>
          <m:sSubPr>
            <m:ctrlPr>
              <w:rPr>
                <w:rFonts w:ascii="Cambria Math" w:hAnsi="Cambria Math"/>
                <w:i/>
              </w:rPr>
            </m:ctrlPr>
          </m:sSubPr>
          <m:e>
            <m:r>
              <w:rPr>
                <w:rFonts w:ascii="Cambria Math" w:hAnsi="Cambria Math"/>
              </w:rPr>
              <m:t>T</m:t>
            </m:r>
          </m:e>
          <m:sub>
            <m:r>
              <w:rPr>
                <w:rFonts w:ascii="Cambria Math"/>
              </w:rPr>
              <m:t>2</m:t>
            </m:r>
          </m:sub>
        </m:sSub>
        <m:r>
          <w:rPr>
            <w:rFonts w:ascii="Cambria Math"/>
          </w:rPr>
          <m:t>]</m:t>
        </m:r>
      </m:oMath>
      <w:r w:rsidRPr="00205315">
        <w:t xml:space="preserve"> for the floating index </w:t>
      </w:r>
      <m:oMath>
        <m:r>
          <w:rPr>
            <w:rFonts w:ascii="Cambria Math" w:hAnsi="Cambria Math"/>
          </w:rPr>
          <m:t>i</m:t>
        </m:r>
        <m:r>
          <w:rPr>
            <w:rFonts w:ascii="Cambria Math"/>
          </w:rPr>
          <m:t>(</m:t>
        </m:r>
        <m:r>
          <w:rPr>
            <w:rFonts w:ascii="Cambria Math" w:hAnsi="Cambria Math"/>
          </w:rPr>
          <m:t>C</m:t>
        </m:r>
        <m:r>
          <w:rPr>
            <w:rFonts w:ascii="Cambria Math"/>
          </w:rPr>
          <m:t>,</m:t>
        </m:r>
        <m:r>
          <w:rPr>
            <w:rFonts w:ascii="Cambria Math" w:hAnsi="Cambria Math"/>
          </w:rPr>
          <m:t>M</m:t>
        </m:r>
        <m:r>
          <w:rPr>
            <w:rFonts w:ascii="Cambria Math"/>
          </w:rPr>
          <m:t>,</m:t>
        </m:r>
        <m:r>
          <w:rPr>
            <w:rFonts w:ascii="Cambria Math" w:hAnsi="Cambria Math"/>
          </w:rPr>
          <m:t>τ</m:t>
        </m:r>
        <m:r>
          <w:rPr>
            <w:rFonts w:ascii="Cambria Math"/>
          </w:rPr>
          <m:t>)</m:t>
        </m:r>
      </m:oMath>
      <w:r w:rsidRPr="00205315">
        <w:t xml:space="preserve"> is to be calculated over a </w:t>
      </w:r>
      <w:proofErr w:type="gramStart"/>
      <w:r w:rsidRPr="00205315">
        <w:t xml:space="preserve">period </w:t>
      </w:r>
      <w:proofErr w:type="gramEnd"/>
      <m:oMath>
        <m:r>
          <w:rPr>
            <w:rFonts w:ascii="Cambria Math"/>
          </w:rPr>
          <m:t>[</m:t>
        </m:r>
        <m:sSub>
          <m:sSubPr>
            <m:ctrlPr>
              <w:rPr>
                <w:rFonts w:ascii="Cambria Math" w:hAnsi="Cambria Math"/>
                <w:i/>
              </w:rPr>
            </m:ctrlPr>
          </m:sSubPr>
          <m:e>
            <m:r>
              <w:rPr>
                <w:rFonts w:ascii="Cambria Math" w:hAnsi="Cambria Math"/>
              </w:rPr>
              <m:t>T</m:t>
            </m:r>
          </m:e>
          <m:sub>
            <m:r>
              <w:rPr>
                <w:rFonts w:ascii="Cambria Math"/>
              </w:rPr>
              <m:t>1</m:t>
            </m:r>
          </m:sub>
        </m:sSub>
        <m:r>
          <w:rPr>
            <w:rFonts w:ascii="Cambria Math"/>
          </w:rPr>
          <m:t>,</m:t>
        </m:r>
        <m:sSub>
          <m:sSubPr>
            <m:ctrlPr>
              <w:rPr>
                <w:rFonts w:ascii="Cambria Math" w:hAnsi="Cambria Math"/>
                <w:i/>
              </w:rPr>
            </m:ctrlPr>
          </m:sSubPr>
          <m:e>
            <m:r>
              <w:rPr>
                <w:rFonts w:ascii="Cambria Math" w:hAnsi="Cambria Math"/>
              </w:rPr>
              <m:t>T</m:t>
            </m:r>
          </m:e>
          <m:sub>
            <m:r>
              <w:rPr>
                <w:rFonts w:ascii="Cambria Math"/>
              </w:rPr>
              <m:t>2</m:t>
            </m:r>
          </m:sub>
        </m:sSub>
        <m:r>
          <w:rPr>
            <w:rFonts w:ascii="Cambria Math"/>
          </w:rPr>
          <m:t>]</m:t>
        </m:r>
      </m:oMath>
      <w:r w:rsidRPr="00205315">
        <w:t>. It will be given by</w:t>
      </w:r>
    </w:p>
    <w:p w:rsidR="002B41BE" w:rsidRPr="00205315" w:rsidRDefault="002B41BE" w:rsidP="002B41BE">
      <w:pPr>
        <w:jc w:val="both"/>
      </w:pPr>
      <w:r w:rsidRPr="00205315">
        <w:tab/>
      </w:r>
      <w:r w:rsidRPr="00205315">
        <w:tab/>
      </w:r>
      <w:r w:rsidRPr="00205315">
        <w:tab/>
      </w:r>
      <w:r w:rsidRPr="00205315">
        <w:tab/>
      </w:r>
      <m:oMath>
        <m:sSub>
          <m:sSubPr>
            <m:ctrlPr>
              <w:rPr>
                <w:rFonts w:ascii="Cambria Math" w:hAnsi="Cambria Math"/>
                <w:i/>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1</m:t>
                </m:r>
              </m:sub>
            </m:sSub>
            <m:r>
              <w:rPr>
                <w:rFonts w:ascii="Cambria Math"/>
              </w:rPr>
              <m:t>,</m:t>
            </m:r>
            <m:sSub>
              <m:sSubPr>
                <m:ctrlPr>
                  <w:rPr>
                    <w:rFonts w:ascii="Cambria Math" w:hAnsi="Cambria Math"/>
                    <w:i/>
                  </w:rPr>
                </m:ctrlPr>
              </m:sSubPr>
              <m:e>
                <m:r>
                  <w:rPr>
                    <w:rFonts w:ascii="Cambria Math" w:hAnsi="Cambria Math"/>
                  </w:rPr>
                  <m:t>T</m:t>
                </m:r>
              </m:e>
              <m:sub>
                <m:r>
                  <w:rPr>
                    <w:rFonts w:ascii="Cambria Math"/>
                  </w:rPr>
                  <m:t>2</m:t>
                </m:r>
              </m:sub>
            </m:sSub>
          </m:e>
        </m:d>
        <m:r>
          <w:rPr>
            <w:rFonts w:ascii="Cambria Math"/>
          </w:rPr>
          <m:t>=</m:t>
        </m:r>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hAnsi="Cambria Math"/>
                  </w:rPr>
                  <m:t>d</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1</m:t>
                    </m:r>
                  </m:sub>
                </m:sSub>
                <m:r>
                  <w:rPr>
                    <w:rFonts w:ascii="Cambria Math"/>
                  </w:rPr>
                  <m:t>,</m:t>
                </m:r>
                <m:sSub>
                  <m:sSubPr>
                    <m:ctrlPr>
                      <w:rPr>
                        <w:rFonts w:ascii="Cambria Math" w:hAnsi="Cambria Math"/>
                        <w:i/>
                      </w:rPr>
                    </m:ctrlPr>
                  </m:sSubPr>
                  <m:e>
                    <m:r>
                      <w:rPr>
                        <w:rFonts w:ascii="Cambria Math" w:hAnsi="Cambria Math"/>
                      </w:rPr>
                      <m:t>T</m:t>
                    </m:r>
                  </m:e>
                  <m:sub>
                    <m:r>
                      <w:rPr>
                        <w:rFonts w:asci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0</m:t>
                        </m:r>
                      </m:sub>
                    </m:sSub>
                    <m:r>
                      <w:rPr>
                        <w:rFonts w:ascii="Cambria Math"/>
                      </w:rPr>
                      <m:t>,</m:t>
                    </m:r>
                    <m:sSub>
                      <m:sSubPr>
                        <m:ctrlPr>
                          <w:rPr>
                            <w:rFonts w:ascii="Cambria Math" w:hAnsi="Cambria Math"/>
                            <w:i/>
                          </w:rPr>
                        </m:ctrlPr>
                      </m:sSubPr>
                      <m:e>
                        <m:r>
                          <w:rPr>
                            <w:rFonts w:ascii="Cambria Math" w:hAnsi="Cambria Math"/>
                          </w:rPr>
                          <m:t>T</m:t>
                        </m:r>
                      </m:e>
                      <m:sub>
                        <m:r>
                          <w:rPr>
                            <w:rFonts w:asci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0</m:t>
                        </m:r>
                      </m:sub>
                    </m:sSub>
                    <m:r>
                      <w:rPr>
                        <w:rFonts w:ascii="Cambria Math"/>
                      </w:rPr>
                      <m:t>,</m:t>
                    </m:r>
                    <m:sSub>
                      <m:sSubPr>
                        <m:ctrlPr>
                          <w:rPr>
                            <w:rFonts w:ascii="Cambria Math" w:hAnsi="Cambria Math"/>
                            <w:i/>
                          </w:rPr>
                        </m:ctrlPr>
                      </m:sSubPr>
                      <m:e>
                        <m:r>
                          <w:rPr>
                            <w:rFonts w:ascii="Cambria Math" w:hAnsi="Cambria Math"/>
                          </w:rPr>
                          <m:t>T</m:t>
                        </m:r>
                      </m:e>
                      <m:sub>
                        <m:r>
                          <w:rPr>
                            <w:rFonts w:ascii="Cambria Math"/>
                          </w:rPr>
                          <m:t>2</m:t>
                        </m:r>
                      </m:sub>
                    </m:sSub>
                  </m:e>
                </m:d>
              </m:den>
            </m:f>
            <m:r>
              <w:rPr>
                <w:rFonts w:ascii="Cambria Math"/>
              </w:rPr>
              <m:t>-</m:t>
            </m:r>
            <m:r>
              <w:rPr>
                <w:rFonts w:ascii="Cambria Math"/>
              </w:rPr>
              <m:t>1</m:t>
            </m:r>
          </m:e>
        </m:d>
      </m:oMath>
      <w:r w:rsidRPr="00205315">
        <w:tab/>
      </w:r>
      <w:r w:rsidRPr="00205315">
        <w:tab/>
      </w:r>
      <w:r w:rsidRPr="00205315">
        <w:tab/>
      </w:r>
      <w:r w:rsidRPr="00205315">
        <w:tab/>
      </w:r>
      <w:r>
        <w:tab/>
      </w:r>
      <w:r w:rsidRPr="00205315">
        <w:t xml:space="preserve">… </w:t>
      </w:r>
      <w:r>
        <w:t>(5</w:t>
      </w:r>
      <w:r w:rsidRPr="00205315">
        <w:t>)</w:t>
      </w:r>
    </w:p>
    <w:p w:rsidR="002B41BE" w:rsidRPr="00205315" w:rsidRDefault="002B41BE" w:rsidP="002B41BE">
      <w:pPr>
        <w:spacing w:after="0"/>
        <w:jc w:val="both"/>
      </w:pPr>
      <w:proofErr w:type="gramStart"/>
      <w:r w:rsidRPr="00205315">
        <w:t>where</w:t>
      </w:r>
      <w:proofErr w:type="gramEnd"/>
      <w:r w:rsidRPr="00205315">
        <w:t xml:space="preserve">, as mentioned above, </w:t>
      </w: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0</m:t>
                </m:r>
              </m:sub>
            </m:sSub>
            <m:r>
              <w:rPr>
                <w:rFonts w:ascii="Cambria Math"/>
              </w:rPr>
              <m:t>,</m:t>
            </m:r>
            <m:r>
              <w:rPr>
                <w:rFonts w:ascii="Cambria Math" w:hAnsi="Cambria Math"/>
              </w:rPr>
              <m:t>T</m:t>
            </m:r>
          </m:e>
        </m:d>
      </m:oMath>
      <w:r w:rsidRPr="00205315">
        <w:t xml:space="preserve"> denotes the </w:t>
      </w:r>
      <w:r>
        <w:t>zero</w:t>
      </w:r>
      <w:r w:rsidRPr="00205315">
        <w:t xml:space="preserve"> factor from the curve </w:t>
      </w:r>
      <m:oMath>
        <m:sSub>
          <m:sSubPr>
            <m:ctrlPr>
              <w:rPr>
                <w:rFonts w:ascii="Cambria Math" w:hAnsi="Cambria Math"/>
                <w:i/>
              </w:rPr>
            </m:ctrlPr>
          </m:sSubPr>
          <m:e>
            <m:r>
              <w:rPr>
                <w:rFonts w:ascii="Cambria Math"/>
              </w:rPr>
              <m:t>C</m:t>
            </m:r>
          </m:e>
          <m:sub>
            <m:r>
              <w:rPr>
                <w:rFonts w:ascii="Cambria Math"/>
              </w:rPr>
              <m:t>i</m:t>
            </m:r>
          </m:sub>
        </m:sSub>
        <m:r>
          <w:rPr>
            <w:rFonts w:ascii="Cambria Math"/>
          </w:rPr>
          <m:t xml:space="preserve"> </m:t>
        </m:r>
      </m:oMath>
      <w:r w:rsidRPr="00205315">
        <w:t xml:space="preserve"> and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rPr>
          <m:t>[</m:t>
        </m:r>
        <m:sSub>
          <m:sSubPr>
            <m:ctrlPr>
              <w:rPr>
                <w:rFonts w:ascii="Cambria Math" w:hAnsi="Cambria Math"/>
                <w:i/>
              </w:rPr>
            </m:ctrlPr>
          </m:sSubPr>
          <m:e>
            <m:r>
              <w:rPr>
                <w:rFonts w:ascii="Cambria Math" w:hAnsi="Cambria Math"/>
              </w:rPr>
              <m:t>T</m:t>
            </m:r>
          </m:e>
          <m:sub>
            <m:r>
              <w:rPr>
                <w:rFonts w:ascii="Cambria Math"/>
              </w:rPr>
              <m:t>1</m:t>
            </m:r>
          </m:sub>
        </m:sSub>
        <m:r>
          <w:rPr>
            <w:rFonts w:ascii="Cambria Math"/>
          </w:rPr>
          <m:t>,</m:t>
        </m:r>
        <m:sSub>
          <m:sSubPr>
            <m:ctrlPr>
              <w:rPr>
                <w:rFonts w:ascii="Cambria Math" w:hAnsi="Cambria Math"/>
                <w:i/>
              </w:rPr>
            </m:ctrlPr>
          </m:sSubPr>
          <m:e>
            <m:r>
              <w:rPr>
                <w:rFonts w:ascii="Cambria Math" w:hAnsi="Cambria Math"/>
              </w:rPr>
              <m:t>T</m:t>
            </m:r>
          </m:e>
          <m:sub>
            <m:r>
              <w:rPr>
                <w:rFonts w:ascii="Cambria Math"/>
              </w:rPr>
              <m:t>2</m:t>
            </m:r>
          </m:sub>
        </m:sSub>
        <m:r>
          <w:rPr>
            <w:rFonts w:ascii="Cambria Math"/>
          </w:rPr>
          <m:t>]</m:t>
        </m:r>
      </m:oMath>
      <w:r w:rsidRPr="00205315">
        <w:t xml:space="preserve"> denotes the day count fraction for the period </w:t>
      </w:r>
      <m:oMath>
        <m:r>
          <w:rPr>
            <w:rFonts w:ascii="Cambria Math"/>
          </w:rPr>
          <m:t>[</m:t>
        </m:r>
        <m:sSub>
          <m:sSubPr>
            <m:ctrlPr>
              <w:rPr>
                <w:rFonts w:ascii="Cambria Math" w:hAnsi="Cambria Math"/>
                <w:i/>
              </w:rPr>
            </m:ctrlPr>
          </m:sSubPr>
          <m:e>
            <m:r>
              <w:rPr>
                <w:rFonts w:ascii="Cambria Math" w:hAnsi="Cambria Math"/>
              </w:rPr>
              <m:t>T</m:t>
            </m:r>
          </m:e>
          <m:sub>
            <m:r>
              <w:rPr>
                <w:rFonts w:ascii="Cambria Math"/>
              </w:rPr>
              <m:t>1</m:t>
            </m:r>
          </m:sub>
        </m:sSub>
        <m:r>
          <w:rPr>
            <w:rFonts w:ascii="Cambria Math"/>
          </w:rPr>
          <m:t>,</m:t>
        </m:r>
        <m:sSub>
          <m:sSubPr>
            <m:ctrlPr>
              <w:rPr>
                <w:rFonts w:ascii="Cambria Math" w:hAnsi="Cambria Math"/>
                <w:i/>
              </w:rPr>
            </m:ctrlPr>
          </m:sSubPr>
          <m:e>
            <m:r>
              <w:rPr>
                <w:rFonts w:ascii="Cambria Math" w:hAnsi="Cambria Math"/>
              </w:rPr>
              <m:t>T</m:t>
            </m:r>
          </m:e>
          <m:sub>
            <m:r>
              <w:rPr>
                <w:rFonts w:ascii="Cambria Math"/>
              </w:rPr>
              <m:t>2</m:t>
            </m:r>
          </m:sub>
        </m:sSub>
        <m:r>
          <w:rPr>
            <w:rFonts w:ascii="Cambria Math"/>
          </w:rPr>
          <m:t>]</m:t>
        </m:r>
      </m:oMath>
      <w:r w:rsidRPr="00205315">
        <w:t xml:space="preserve"> under the market convention for the given index.</w:t>
      </w:r>
    </w:p>
    <w:p w:rsidR="002B41BE" w:rsidRDefault="002B41BE" w:rsidP="002D539F">
      <w:pPr>
        <w:spacing w:after="0"/>
        <w:jc w:val="both"/>
      </w:pPr>
    </w:p>
    <w:p w:rsidR="002D539F" w:rsidRDefault="002D539F" w:rsidP="002D539F">
      <w:pPr>
        <w:spacing w:after="0"/>
        <w:jc w:val="both"/>
      </w:pPr>
      <w:r>
        <w:t xml:space="preserve">Below </w:t>
      </w:r>
      <w:r w:rsidR="00CC4F57" w:rsidRPr="00CC4F57">
        <w:t xml:space="preserve">we describe how the discounting and forwarding curves (or, rather their discrete versions) are obtained. In general terms, the instruments in various markets (domestic </w:t>
      </w:r>
      <w:r>
        <w:t xml:space="preserve">vanilla </w:t>
      </w:r>
      <w:r w:rsidR="00CC4F57" w:rsidRPr="00CC4F57">
        <w:t xml:space="preserve">swaps, </w:t>
      </w:r>
      <w:r>
        <w:t xml:space="preserve">OIS swaps, </w:t>
      </w:r>
      <w:r w:rsidR="00CC4F57" w:rsidRPr="00CC4F57">
        <w:t xml:space="preserve">intra-currency basis swaps, cross-currency basis swaps) provide equations for the “curves”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CC4F57" w:rsidRPr="00CC4F57">
        <w:t xml:space="preserve"> and </w:t>
      </w:r>
      <m:oMath>
        <m:sSub>
          <m:sSubPr>
            <m:ctrlPr>
              <w:rPr>
                <w:rFonts w:ascii="Cambria Math" w:hAnsi="Cambria Math"/>
                <w:i/>
              </w:rPr>
            </m:ctrlPr>
          </m:sSubPr>
          <m:e>
            <m:r>
              <w:rPr>
                <w:rFonts w:ascii="Cambria Math"/>
              </w:rPr>
              <m:t>C</m:t>
            </m:r>
          </m:e>
          <m:sub>
            <m:r>
              <w:rPr>
                <w:rFonts w:ascii="Cambria Math"/>
              </w:rPr>
              <m:t>i</m:t>
            </m:r>
          </m:sub>
        </m:sSub>
      </m:oMath>
      <w:r w:rsidR="00CC4F57" w:rsidRPr="00CC4F57">
        <w:t xml:space="preserve"> to be solved for. The actual solution can be obtained either via a recursive process such as bootstrapping or via an n-dimensional root solver.</w:t>
      </w:r>
      <w:r>
        <w:t xml:space="preserve"> </w:t>
      </w:r>
    </w:p>
    <w:p w:rsidR="002D539F" w:rsidRDefault="002D539F" w:rsidP="002D539F">
      <w:pPr>
        <w:spacing w:after="0"/>
        <w:jc w:val="both"/>
      </w:pPr>
    </w:p>
    <w:p w:rsidR="00CC4F57" w:rsidRPr="00CC4F57" w:rsidRDefault="00CC4F57" w:rsidP="002D539F">
      <w:pPr>
        <w:spacing w:after="0"/>
        <w:jc w:val="both"/>
      </w:pPr>
      <w:r w:rsidRPr="00CC4F57">
        <w:t xml:space="preserve">As an example, for USD, suppose we have interest rate products which use </w:t>
      </w:r>
      <w:r w:rsidR="002D539F">
        <w:t xml:space="preserve">OIS, </w:t>
      </w:r>
      <w:r w:rsidRPr="00CC4F57">
        <w:t xml:space="preserve">1 month, 3 month and 6 month USD LIBOR rates. The standard USD LIBOR swaps have 3 month floating index. The discounting </w:t>
      </w:r>
      <w:r w:rsidR="002D539F" w:rsidRPr="00CC4F57">
        <w:t xml:space="preserve">curve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2D539F">
        <w:t xml:space="preserve"> </w:t>
      </w:r>
      <w:r w:rsidRPr="00CC4F57">
        <w:t xml:space="preserve">is </w:t>
      </w:r>
      <w:r w:rsidR="002D539F">
        <w:t>obtained</w:t>
      </w:r>
      <w:r w:rsidRPr="00CC4F57">
        <w:t xml:space="preserve"> </w:t>
      </w:r>
      <w:r w:rsidR="002D539F">
        <w:t>based on</w:t>
      </w:r>
      <w:r w:rsidRPr="00CC4F57">
        <w:t xml:space="preserve"> the </w:t>
      </w:r>
      <w:r w:rsidR="002D539F">
        <w:t>OIS</w:t>
      </w:r>
      <w:r w:rsidRPr="00CC4F57">
        <w:t xml:space="preserve"> instruments. </w:t>
      </w:r>
      <w:r w:rsidR="002D539F">
        <w:t>In addition, there</w:t>
      </w:r>
      <w:r w:rsidRPr="00CC4F57">
        <w:t xml:space="preserve"> will </w:t>
      </w:r>
      <w:r w:rsidR="002D539F">
        <w:t>be</w:t>
      </w:r>
      <w:r w:rsidRPr="00CC4F57">
        <w:t xml:space="preserve"> three </w:t>
      </w:r>
      <w:r w:rsidR="002D539F">
        <w:t xml:space="preserve">more </w:t>
      </w:r>
      <w:proofErr w:type="gramStart"/>
      <w:r w:rsidRPr="00CC4F57">
        <w:t xml:space="preserve">curves </w:t>
      </w:r>
      <w:proofErr w:type="gramEnd"/>
      <m:oMath>
        <m:sSub>
          <m:sSubPr>
            <m:ctrlPr>
              <w:rPr>
                <w:rFonts w:ascii="Cambria Math" w:hAnsi="Cambria Math"/>
                <w:i/>
              </w:rPr>
            </m:ctrlPr>
          </m:sSubPr>
          <m:e>
            <m:r>
              <w:rPr>
                <w:rFonts w:ascii="Cambria Math" w:hAnsi="Cambria Math"/>
              </w:rPr>
              <m:t>C</m:t>
            </m:r>
          </m:e>
          <m:sub>
            <m:r>
              <w:rPr>
                <w:rFonts w:ascii="Cambria Math"/>
              </w:rPr>
              <m:t>1</m:t>
            </m:r>
          </m:sub>
        </m:sSub>
      </m:oMath>
      <w:r w:rsidRPr="00CC4F57">
        <w:t xml:space="preserve">, </w:t>
      </w:r>
      <m:oMath>
        <m:sSub>
          <m:sSubPr>
            <m:ctrlPr>
              <w:rPr>
                <w:rFonts w:ascii="Cambria Math" w:hAnsi="Cambria Math"/>
                <w:i/>
              </w:rPr>
            </m:ctrlPr>
          </m:sSubPr>
          <m:e>
            <m:r>
              <w:rPr>
                <w:rFonts w:ascii="Cambria Math" w:hAnsi="Cambria Math"/>
              </w:rPr>
              <m:t>C</m:t>
            </m:r>
          </m:e>
          <m:sub>
            <m:r>
              <w:rPr>
                <w:rFonts w:ascii="Cambria Math"/>
              </w:rPr>
              <m:t>3</m:t>
            </m:r>
          </m:sub>
        </m:sSub>
      </m:oMath>
      <w:r w:rsidRPr="00CC4F57">
        <w:t xml:space="preserve"> and </w:t>
      </w:r>
      <m:oMath>
        <m:sSub>
          <m:sSubPr>
            <m:ctrlPr>
              <w:rPr>
                <w:rFonts w:ascii="Cambria Math" w:hAnsi="Cambria Math"/>
                <w:i/>
              </w:rPr>
            </m:ctrlPr>
          </m:sSubPr>
          <m:e>
            <m:r>
              <w:rPr>
                <w:rFonts w:ascii="Cambria Math" w:hAnsi="Cambria Math"/>
              </w:rPr>
              <m:t>C</m:t>
            </m:r>
          </m:e>
          <m:sub>
            <m:r>
              <w:rPr>
                <w:rFonts w:ascii="Cambria Math"/>
              </w:rPr>
              <m:t>6</m:t>
            </m:r>
          </m:sub>
        </m:sSub>
      </m:oMath>
      <w:r w:rsidRPr="00CC4F57">
        <w:t xml:space="preserve">, which will be used to project the forward rates of tenors 1 month, 3 month and 6 month respectively. </w:t>
      </w:r>
    </w:p>
    <w:p w:rsidR="002B41BE" w:rsidRDefault="002B41BE" w:rsidP="00CC4F57">
      <w:pPr>
        <w:jc w:val="both"/>
        <w:rPr>
          <w:rFonts w:eastAsiaTheme="minorHAnsi"/>
        </w:rPr>
      </w:pPr>
    </w:p>
    <w:p w:rsidR="003002D9" w:rsidRDefault="00CC4F57" w:rsidP="00F075FD">
      <w:pPr>
        <w:jc w:val="both"/>
      </w:pPr>
      <w:r w:rsidRPr="00CC4F57">
        <w:lastRenderedPageBreak/>
        <w:t>For the non-USD currencies, the matter is somewhat more complicated if cross-currency basis is taken into account. It is better to consider two cases separately depending on the absence or presen</w:t>
      </w:r>
      <w:r w:rsidR="002D539F">
        <w:t>ce of the cross-currency basis and we do so below when we present the details of the methodology.</w:t>
      </w:r>
    </w:p>
    <w:p w:rsidR="003002D9" w:rsidRDefault="003002D9" w:rsidP="00F075FD">
      <w:pPr>
        <w:jc w:val="both"/>
      </w:pPr>
    </w:p>
    <w:p w:rsidR="002B41BE" w:rsidRPr="00B81335" w:rsidRDefault="00262FEB" w:rsidP="00E74377">
      <w:pPr>
        <w:pStyle w:val="Heading3"/>
        <w:numPr>
          <w:ilvl w:val="0"/>
          <w:numId w:val="0"/>
        </w:numPr>
        <w:rPr>
          <w:b/>
          <w:color w:val="0070C0"/>
          <w:sz w:val="22"/>
          <w:szCs w:val="22"/>
          <w:u w:val="single"/>
        </w:rPr>
      </w:pPr>
      <w:r w:rsidRPr="00B81335">
        <w:rPr>
          <w:rStyle w:val="Heading3Char"/>
          <w:rFonts w:ascii="Times New Roman" w:eastAsia="Calibri" w:hAnsi="Times New Roman"/>
          <w:b/>
          <w:color w:val="0070C0"/>
          <w:sz w:val="24"/>
        </w:rPr>
        <w:t xml:space="preserve">4.1.2.4 </w:t>
      </w:r>
      <w:r w:rsidR="002B41BE" w:rsidRPr="00B81335">
        <w:rPr>
          <w:rStyle w:val="Heading3Char"/>
          <w:rFonts w:ascii="Times New Roman" w:eastAsia="Calibri" w:hAnsi="Times New Roman"/>
          <w:b/>
          <w:color w:val="0070C0"/>
          <w:sz w:val="24"/>
        </w:rPr>
        <w:t>Constructing Discounting and Forwarding Curves (no cross-currency basis)</w:t>
      </w:r>
    </w:p>
    <w:p w:rsidR="002B41BE" w:rsidRPr="00385DD6" w:rsidRDefault="002B41BE" w:rsidP="00307556">
      <w:pPr>
        <w:pStyle w:val="ListParagraph"/>
        <w:numPr>
          <w:ilvl w:val="0"/>
          <w:numId w:val="16"/>
        </w:numPr>
        <w:jc w:val="both"/>
        <w:rPr>
          <w:b/>
          <w:u w:val="single"/>
        </w:rPr>
      </w:pPr>
      <w:r w:rsidRPr="00385DD6">
        <w:rPr>
          <w:b/>
          <w:u w:val="single"/>
        </w:rPr>
        <w:t>Discounting Curve:</w:t>
      </w:r>
    </w:p>
    <w:p w:rsidR="002B41BE" w:rsidRPr="002B41BE" w:rsidRDefault="002B41BE" w:rsidP="002B41BE">
      <w:pPr>
        <w:jc w:val="both"/>
      </w:pPr>
      <w:r w:rsidRPr="002B41BE">
        <w:t>First, we construct the OIS discounting curve. For this, two approaches were discussed in the proposal document [2].</w:t>
      </w:r>
    </w:p>
    <w:p w:rsidR="002B41BE" w:rsidRPr="002B41BE" w:rsidRDefault="002B41BE" w:rsidP="00307556">
      <w:pPr>
        <w:pStyle w:val="ListParagraph"/>
        <w:numPr>
          <w:ilvl w:val="0"/>
          <w:numId w:val="13"/>
        </w:numPr>
        <w:spacing w:before="0" w:beforeAutospacing="0" w:after="200" w:afterAutospacing="0" w:line="276" w:lineRule="auto"/>
        <w:contextualSpacing/>
        <w:jc w:val="both"/>
        <w:rPr>
          <w:rFonts w:ascii="Arial" w:hAnsi="Arial" w:cs="Arial"/>
          <w:sz w:val="20"/>
          <w:szCs w:val="20"/>
        </w:rPr>
      </w:pPr>
      <w:r w:rsidRPr="002B41BE">
        <w:rPr>
          <w:rFonts w:ascii="Arial" w:hAnsi="Arial" w:cs="Arial"/>
          <w:sz w:val="20"/>
          <w:szCs w:val="20"/>
        </w:rPr>
        <w:t xml:space="preserve">Using OIS </w:t>
      </w:r>
      <w:r w:rsidR="00767279">
        <w:rPr>
          <w:rFonts w:ascii="Arial" w:hAnsi="Arial" w:cs="Arial"/>
          <w:sz w:val="20"/>
          <w:szCs w:val="20"/>
        </w:rPr>
        <w:t xml:space="preserve">outright </w:t>
      </w:r>
      <w:r w:rsidRPr="002B41BE">
        <w:rPr>
          <w:rFonts w:ascii="Arial" w:hAnsi="Arial" w:cs="Arial"/>
          <w:sz w:val="20"/>
          <w:szCs w:val="20"/>
        </w:rPr>
        <w:t>instruments</w:t>
      </w:r>
    </w:p>
    <w:p w:rsidR="002B41BE" w:rsidRPr="002B41BE" w:rsidRDefault="002B41BE" w:rsidP="00307556">
      <w:pPr>
        <w:pStyle w:val="ListParagraph"/>
        <w:numPr>
          <w:ilvl w:val="0"/>
          <w:numId w:val="13"/>
        </w:numPr>
        <w:spacing w:before="0" w:beforeAutospacing="0" w:after="200" w:afterAutospacing="0" w:line="276" w:lineRule="auto"/>
        <w:contextualSpacing/>
        <w:jc w:val="both"/>
        <w:rPr>
          <w:rFonts w:ascii="Arial" w:hAnsi="Arial" w:cs="Arial"/>
          <w:sz w:val="20"/>
          <w:szCs w:val="20"/>
        </w:rPr>
      </w:pPr>
      <w:r w:rsidRPr="002B41BE">
        <w:rPr>
          <w:rFonts w:ascii="Arial" w:hAnsi="Arial" w:cs="Arial"/>
          <w:sz w:val="20"/>
          <w:szCs w:val="20"/>
        </w:rPr>
        <w:t>Using benchmark LIBOR instruments and OIS-LIBOR basis swaps</w:t>
      </w:r>
    </w:p>
    <w:p w:rsidR="002B41BE" w:rsidRPr="002B41BE" w:rsidRDefault="002B41BE" w:rsidP="002B41BE">
      <w:pPr>
        <w:jc w:val="both"/>
      </w:pPr>
      <w:bookmarkStart w:id="274" w:name="_Toc348620186"/>
      <w:bookmarkStart w:id="275" w:name="_Toc348622307"/>
      <w:bookmarkStart w:id="276" w:name="_Toc349139079"/>
      <w:bookmarkStart w:id="277" w:name="_Toc349139149"/>
      <w:bookmarkStart w:id="278" w:name="_Toc349144636"/>
      <w:bookmarkStart w:id="279" w:name="_Toc349553717"/>
      <w:bookmarkStart w:id="280" w:name="_Toc349556679"/>
      <w:bookmarkStart w:id="281" w:name="_Toc349556747"/>
      <w:bookmarkStart w:id="282" w:name="_Toc349565125"/>
      <w:r w:rsidRPr="002B41BE">
        <w:rPr>
          <w:rStyle w:val="Heading3Char"/>
          <w:rFonts w:ascii="Arial" w:eastAsia="Calibri" w:hAnsi="Arial"/>
          <w:color w:val="auto"/>
          <w:szCs w:val="20"/>
        </w:rPr>
        <w:t>We provide the details on both below.</w:t>
      </w:r>
      <w:bookmarkEnd w:id="274"/>
      <w:bookmarkEnd w:id="275"/>
      <w:bookmarkEnd w:id="276"/>
      <w:bookmarkEnd w:id="277"/>
      <w:bookmarkEnd w:id="278"/>
      <w:bookmarkEnd w:id="279"/>
      <w:bookmarkEnd w:id="280"/>
      <w:bookmarkEnd w:id="281"/>
      <w:bookmarkEnd w:id="282"/>
      <w:r w:rsidRPr="002B41BE">
        <w:t xml:space="preserve"> But, first, we would like to point out that the choice of the method depend</w:t>
      </w:r>
      <w:r w:rsidR="00362999">
        <w:t>s</w:t>
      </w:r>
      <w:r w:rsidRPr="002B41BE">
        <w:t xml:space="preserve"> primarily on two things: (a) availability of the liquid instruments up to a long horizon and (b) the way risk managers like to see the risk and traders intend to use the instruments for hedging. </w:t>
      </w:r>
      <w:r w:rsidR="00362999">
        <w:t>B</w:t>
      </w:r>
      <w:r w:rsidRPr="002B41BE">
        <w:t xml:space="preserve">ased on our communication with risk management and trading groups, it seems that the </w:t>
      </w:r>
      <w:r w:rsidR="001F6D80">
        <w:t xml:space="preserve">business </w:t>
      </w:r>
      <w:r w:rsidRPr="002B41BE">
        <w:t xml:space="preserve">intent is to hedge with benchmark LIBOR swaps and OIS-LIBOR </w:t>
      </w:r>
      <w:r w:rsidRPr="002B41BE">
        <w:rPr>
          <w:i/>
        </w:rPr>
        <w:t>basis</w:t>
      </w:r>
      <w:r w:rsidRPr="002B41BE">
        <w:t xml:space="preserve"> swaps (as opp</w:t>
      </w:r>
      <w:r w:rsidR="00767279">
        <w:t xml:space="preserve">osed to using the OIS outright </w:t>
      </w:r>
      <w:r w:rsidRPr="002B41BE">
        <w:t>sw</w:t>
      </w:r>
      <w:r w:rsidR="00362999">
        <w:t>aps). The</w:t>
      </w:r>
      <w:r w:rsidR="001F6D80">
        <w:t>refore, the</w:t>
      </w:r>
      <w:r w:rsidRPr="002B41BE">
        <w:t xml:space="preserve"> approach for implementation in </w:t>
      </w:r>
      <w:r w:rsidR="00362999">
        <w:t xml:space="preserve">the </w:t>
      </w:r>
      <w:r w:rsidR="00362999" w:rsidRPr="002D539F">
        <w:rPr>
          <w:i/>
        </w:rPr>
        <w:t>Javah</w:t>
      </w:r>
      <w:r w:rsidR="00362999" w:rsidRPr="00CC4F57">
        <w:t xml:space="preserve"> </w:t>
      </w:r>
      <w:r w:rsidR="00362999" w:rsidRPr="002D539F">
        <w:rPr>
          <w:i/>
        </w:rPr>
        <w:t>Flex Interest Rate Curves</w:t>
      </w:r>
      <w:r w:rsidRPr="002B41BE">
        <w:t xml:space="preserve"> is the second one, even though it seems that some </w:t>
      </w:r>
      <w:r w:rsidR="001F6D80">
        <w:t>market practitioners</w:t>
      </w:r>
      <w:r w:rsidRPr="002B41BE">
        <w:t xml:space="preserve"> use the first approach or a combination of the two.</w:t>
      </w:r>
    </w:p>
    <w:p w:rsidR="003002D9" w:rsidRDefault="002B41BE" w:rsidP="002B41BE">
      <w:pPr>
        <w:jc w:val="both"/>
      </w:pPr>
      <w:r w:rsidRPr="002B41BE">
        <w:t xml:space="preserve">We denote the OIS </w:t>
      </w:r>
      <w:r w:rsidR="00362999">
        <w:t xml:space="preserve">discounting </w:t>
      </w:r>
      <w:r w:rsidRPr="002B41BE">
        <w:t xml:space="preserve">curve for a currency C by </w:t>
      </w:r>
      <m:oMath>
        <m:sSub>
          <m:sSubPr>
            <m:ctrlPr>
              <w:rPr>
                <w:rFonts w:ascii="Cambria Math" w:hAnsi="Cambria Math"/>
                <w:i/>
              </w:rPr>
            </m:ctrlPr>
          </m:sSubPr>
          <m:e>
            <m:r>
              <w:rPr>
                <w:rFonts w:ascii="Cambria Math" w:hAnsi="Cambria Math"/>
              </w:rPr>
              <m:t>C</m:t>
            </m:r>
          </m:e>
          <m:sub>
            <m:r>
              <w:rPr>
                <w:rFonts w:ascii="Cambria Math" w:hAnsi="Cambria Math"/>
              </w:rPr>
              <m:t>OIS</m:t>
            </m:r>
          </m:sub>
        </m:sSub>
        <m:r>
          <w:rPr>
            <w:rFonts w:ascii="Cambria Math"/>
          </w:rPr>
          <m:t>.</m:t>
        </m:r>
      </m:oMath>
      <w:r w:rsidRPr="002B41BE">
        <w:t xml:space="preserve"> </w:t>
      </w:r>
      <w:bookmarkStart w:id="283" w:name="_Toc348620187"/>
      <w:bookmarkStart w:id="284" w:name="_Toc348622308"/>
      <w:bookmarkStart w:id="285" w:name="_Toc349139080"/>
      <w:bookmarkStart w:id="286" w:name="_Toc349139150"/>
      <w:bookmarkStart w:id="287" w:name="_Toc349144637"/>
      <w:bookmarkStart w:id="288" w:name="_Toc349553718"/>
      <w:bookmarkStart w:id="289" w:name="_Toc349556680"/>
      <w:bookmarkStart w:id="290" w:name="_Toc349556748"/>
      <w:bookmarkStart w:id="291" w:name="_Toc349565126"/>
    </w:p>
    <w:p w:rsidR="003002D9" w:rsidRDefault="003002D9" w:rsidP="002B41BE">
      <w:pPr>
        <w:jc w:val="both"/>
        <w:rPr>
          <w:rStyle w:val="Heading3Char"/>
          <w:rFonts w:ascii="Arial" w:eastAsia="Calibri" w:hAnsi="Arial"/>
          <w:b/>
          <w:i/>
          <w:color w:val="auto"/>
          <w:szCs w:val="20"/>
        </w:rPr>
      </w:pPr>
    </w:p>
    <w:p w:rsidR="002B41BE" w:rsidRPr="00362999" w:rsidRDefault="002B41BE" w:rsidP="002B41BE">
      <w:pPr>
        <w:jc w:val="both"/>
        <w:rPr>
          <w:rStyle w:val="Heading3Char"/>
          <w:rFonts w:ascii="Arial" w:eastAsia="Calibri" w:hAnsi="Arial"/>
          <w:b/>
          <w:bCs/>
          <w:i/>
          <w:color w:val="auto"/>
          <w:szCs w:val="20"/>
        </w:rPr>
      </w:pPr>
      <w:r w:rsidRPr="00362999">
        <w:rPr>
          <w:rStyle w:val="Heading3Char"/>
          <w:rFonts w:ascii="Arial" w:eastAsia="Calibri" w:hAnsi="Arial"/>
          <w:b/>
          <w:i/>
          <w:color w:val="auto"/>
          <w:szCs w:val="20"/>
        </w:rPr>
        <w:t xml:space="preserve">Method A. Using OIS </w:t>
      </w:r>
      <w:r w:rsidR="00921778">
        <w:rPr>
          <w:rStyle w:val="Heading3Char"/>
          <w:rFonts w:ascii="Arial" w:eastAsia="Calibri" w:hAnsi="Arial"/>
          <w:b/>
          <w:i/>
          <w:color w:val="auto"/>
          <w:szCs w:val="20"/>
        </w:rPr>
        <w:t>Outright swaps</w:t>
      </w:r>
      <w:r w:rsidRPr="00362999">
        <w:rPr>
          <w:rStyle w:val="Heading3Char"/>
          <w:rFonts w:ascii="Arial" w:eastAsia="Calibri" w:hAnsi="Arial"/>
          <w:b/>
          <w:i/>
          <w:color w:val="auto"/>
          <w:szCs w:val="20"/>
        </w:rPr>
        <w:t>:</w:t>
      </w:r>
      <w:bookmarkEnd w:id="283"/>
      <w:bookmarkEnd w:id="284"/>
      <w:bookmarkEnd w:id="285"/>
      <w:bookmarkEnd w:id="286"/>
      <w:bookmarkEnd w:id="287"/>
      <w:bookmarkEnd w:id="288"/>
      <w:bookmarkEnd w:id="289"/>
      <w:bookmarkEnd w:id="290"/>
      <w:bookmarkEnd w:id="291"/>
    </w:p>
    <w:p w:rsidR="002B41BE" w:rsidRPr="002B41BE" w:rsidRDefault="002B41BE" w:rsidP="002B41BE">
      <w:pPr>
        <w:jc w:val="both"/>
        <w:rPr>
          <w:rStyle w:val="Heading3Char"/>
          <w:rFonts w:ascii="Arial" w:eastAsia="Calibri" w:hAnsi="Arial"/>
          <w:b/>
          <w:bCs/>
          <w:color w:val="auto"/>
          <w:szCs w:val="20"/>
        </w:rPr>
      </w:pPr>
      <w:bookmarkStart w:id="292" w:name="_Toc348620188"/>
      <w:bookmarkStart w:id="293" w:name="_Toc348622309"/>
      <w:bookmarkStart w:id="294" w:name="_Toc349139081"/>
      <w:bookmarkStart w:id="295" w:name="_Toc349139151"/>
      <w:bookmarkStart w:id="296" w:name="_Toc349144638"/>
      <w:bookmarkStart w:id="297" w:name="_Toc349553719"/>
      <w:bookmarkStart w:id="298" w:name="_Toc349556681"/>
      <w:bookmarkStart w:id="299" w:name="_Toc349556749"/>
      <w:bookmarkStart w:id="300" w:name="_Toc349565127"/>
      <w:r w:rsidRPr="002B41BE">
        <w:rPr>
          <w:rStyle w:val="Heading3Char"/>
          <w:rFonts w:ascii="Arial" w:eastAsia="Calibri" w:hAnsi="Arial"/>
          <w:color w:val="auto"/>
          <w:szCs w:val="20"/>
        </w:rPr>
        <w:t>This approach is similar to the usual bootstrapping of a discount curve from deposit and swap instruments. The floating leg of a spot starting OIS swap, together with the exchange of notional at the start and the end of the swap, values at par (similar to what happens in a LIBOR swap)</w:t>
      </w:r>
      <w:bookmarkEnd w:id="292"/>
      <w:bookmarkEnd w:id="293"/>
      <w:bookmarkEnd w:id="294"/>
      <w:bookmarkEnd w:id="295"/>
      <w:bookmarkEnd w:id="296"/>
      <w:bookmarkEnd w:id="297"/>
      <w:bookmarkEnd w:id="298"/>
      <w:bookmarkEnd w:id="299"/>
      <w:bookmarkEnd w:id="300"/>
      <w:r w:rsidRPr="002B41BE">
        <w:rPr>
          <w:rStyle w:val="Heading3Char"/>
          <w:rFonts w:ascii="Arial" w:eastAsia="Calibri" w:hAnsi="Arial"/>
          <w:color w:val="auto"/>
          <w:szCs w:val="20"/>
        </w:rPr>
        <w:t>,</w:t>
      </w:r>
      <w:r w:rsidRPr="002B41BE">
        <w:rPr>
          <w:rStyle w:val="FootnoteReference"/>
        </w:rPr>
        <w:footnoteReference w:id="3"/>
      </w:r>
      <w:r w:rsidRPr="002B41BE">
        <w:rPr>
          <w:rStyle w:val="Heading3Char"/>
          <w:rFonts w:ascii="Arial" w:eastAsia="Calibri" w:hAnsi="Arial"/>
          <w:color w:val="auto"/>
          <w:szCs w:val="20"/>
        </w:rPr>
        <w:t xml:space="preserve"> i.e. using the notation 1a,</w:t>
      </w:r>
    </w:p>
    <w:p w:rsidR="002B41BE" w:rsidRPr="002B41BE" w:rsidRDefault="002B41BE" w:rsidP="002B41BE">
      <w:pPr>
        <w:ind w:left="360"/>
        <w:jc w:val="both"/>
      </w:pPr>
      <w:r w:rsidRPr="002B41BE">
        <w:tab/>
      </w:r>
      <w:r w:rsidR="00362999">
        <w:tab/>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FloatCoupon</m:t>
                </m:r>
              </m:e>
              <m:sub>
                <m:r>
                  <w:rPr>
                    <w:rFonts w:ascii="Cambria Math" w:hAnsi="Cambria Math"/>
                  </w:rPr>
                  <m:t>OIS</m:t>
                </m:r>
              </m:sub>
              <m:sup>
                <m:r>
                  <w:rPr>
                    <w:rFonts w:ascii="Cambria Math" w:hAnsi="Cambria Math"/>
                  </w:rPr>
                  <m:t>comp</m:t>
                </m:r>
              </m:sup>
            </m:sSubSup>
          </m:e>
        </m:nary>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sub>
        </m:sSub>
        <m:r>
          <w:rPr>
            <w:rFonts w:ascii="Cambria Math"/>
          </w:rPr>
          <m:t>+</m:t>
        </m:r>
        <m:r>
          <w:rPr>
            <w:rFonts w:ascii="Cambria Math" w:hAnsi="Cambria Math"/>
          </w:rPr>
          <m:t>FinalPrincipal</m:t>
        </m:r>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sub>
        </m:sSub>
        <m:r>
          <w:rPr>
            <w:rFonts w:ascii="Cambria Math" w:hAnsi="Cambria Math"/>
          </w:rPr>
          <m:t>-InitialPrincipal</m:t>
        </m:r>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sub>
        </m:sSub>
        <m:r>
          <w:rPr>
            <w:rFonts w:ascii="Cambria Math"/>
          </w:rPr>
          <m:t>=0</m:t>
        </m:r>
      </m:oMath>
      <w:r w:rsidR="00362999">
        <w:tab/>
      </w:r>
      <w:r w:rsidR="00362999">
        <w:tab/>
        <w:t>… (6</w:t>
      </w:r>
      <w:r w:rsidRPr="002B41BE">
        <w:t>a)</w:t>
      </w:r>
    </w:p>
    <w:p w:rsidR="002B41BE" w:rsidRPr="002B41BE" w:rsidRDefault="002B41BE" w:rsidP="002B41BE">
      <w:pPr>
        <w:jc w:val="both"/>
        <w:rPr>
          <w:rStyle w:val="Heading3Char"/>
          <w:rFonts w:ascii="Arial" w:eastAsia="Calibri" w:hAnsi="Arial"/>
          <w:b/>
          <w:bCs/>
          <w:color w:val="auto"/>
          <w:szCs w:val="20"/>
        </w:rPr>
      </w:pPr>
      <w:r w:rsidRPr="002B41BE">
        <w:rPr>
          <w:rStyle w:val="Heading3Char"/>
          <w:rFonts w:ascii="Arial" w:eastAsia="Calibri" w:hAnsi="Arial"/>
          <w:color w:val="auto"/>
          <w:szCs w:val="20"/>
        </w:rPr>
        <w:t>Consequently, the fixed leg with exchange of notional should also value to zero. Thus, each OIS instrument provides an equation of the form:</w:t>
      </w:r>
    </w:p>
    <w:p w:rsidR="002B41BE" w:rsidRPr="002B41BE" w:rsidRDefault="00362999" w:rsidP="002B41BE">
      <w:pPr>
        <w:ind w:left="360"/>
        <w:jc w:val="both"/>
      </w:pPr>
      <w:r>
        <w:tab/>
      </w:r>
      <w:r w:rsidR="002B41BE" w:rsidRPr="002B41BE">
        <w:tab/>
      </w:r>
      <m:oMath>
        <m:nary>
          <m:naryPr>
            <m:chr m:val="∑"/>
            <m:limLoc m:val="undOvr"/>
            <m:subHide m:val="1"/>
            <m:supHide m:val="1"/>
            <m:ctrlPr>
              <w:rPr>
                <w:rFonts w:ascii="Cambria Math" w:hAnsi="Cambria Math"/>
                <w:i/>
              </w:rPr>
            </m:ctrlPr>
          </m:naryPr>
          <m:sub/>
          <m:sup/>
          <m:e>
            <m:r>
              <w:rPr>
                <w:rFonts w:ascii="Cambria Math" w:hAnsi="Cambria Math"/>
              </w:rPr>
              <m:t>OISFixedLegCoupons</m:t>
            </m:r>
          </m:e>
        </m:nary>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sub>
        </m:sSub>
        <m:r>
          <w:rPr>
            <w:rFonts w:ascii="Cambria Math"/>
          </w:rPr>
          <m:t>+</m:t>
        </m:r>
        <m:r>
          <w:rPr>
            <w:rFonts w:ascii="Cambria Math" w:hAnsi="Cambria Math"/>
          </w:rPr>
          <m:t>FinalPrincipal</m:t>
        </m:r>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sub>
        </m:sSub>
        <m:r>
          <w:rPr>
            <w:rFonts w:ascii="Cambria Math" w:hAnsi="Cambria Math"/>
          </w:rPr>
          <m:t>-InitialPrincipal</m:t>
        </m:r>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sub>
        </m:sSub>
        <m:r>
          <w:rPr>
            <w:rFonts w:ascii="Cambria Math"/>
          </w:rPr>
          <m:t>=0</m:t>
        </m:r>
      </m:oMath>
      <w:r>
        <w:tab/>
        <w:t>… (6</w:t>
      </w:r>
      <w:r w:rsidR="002B41BE" w:rsidRPr="002B41BE">
        <w:t>b)</w:t>
      </w:r>
    </w:p>
    <w:p w:rsidR="001F6D80" w:rsidRDefault="00362999" w:rsidP="00B5247F">
      <w:pPr>
        <w:pStyle w:val="CommentText"/>
      </w:pPr>
      <w:bookmarkStart w:id="301" w:name="_Toc348620189"/>
      <w:bookmarkStart w:id="302" w:name="_Toc348622310"/>
      <w:bookmarkStart w:id="303" w:name="_Toc349139082"/>
      <w:bookmarkStart w:id="304" w:name="_Toc349139152"/>
      <w:bookmarkStart w:id="305" w:name="_Toc349144639"/>
      <w:bookmarkStart w:id="306" w:name="_Toc349553720"/>
      <w:bookmarkStart w:id="307" w:name="_Toc349556682"/>
      <w:bookmarkStart w:id="308" w:name="_Toc349556750"/>
      <w:bookmarkStart w:id="309" w:name="_Toc349565128"/>
      <w:r>
        <w:rPr>
          <w:rStyle w:val="Heading3Char"/>
          <w:rFonts w:ascii="Arial" w:eastAsia="Calibri" w:hAnsi="Arial"/>
          <w:color w:val="auto"/>
          <w:szCs w:val="20"/>
        </w:rPr>
        <w:t xml:space="preserve">We solve the set of equations (6b), </w:t>
      </w:r>
      <w:r w:rsidR="002B41BE" w:rsidRPr="002B41BE">
        <w:rPr>
          <w:rStyle w:val="Heading3Char"/>
          <w:rFonts w:ascii="Arial" w:eastAsia="Calibri" w:hAnsi="Arial"/>
          <w:color w:val="auto"/>
          <w:szCs w:val="20"/>
        </w:rPr>
        <w:t xml:space="preserve">either recursively </w:t>
      </w:r>
      <w:r>
        <w:rPr>
          <w:rStyle w:val="Heading3Char"/>
          <w:rFonts w:ascii="Arial" w:eastAsia="Calibri" w:hAnsi="Arial"/>
          <w:color w:val="auto"/>
          <w:szCs w:val="20"/>
        </w:rPr>
        <w:t>or by an n-dimensional solver,</w:t>
      </w:r>
      <w:r w:rsidR="002B41BE" w:rsidRPr="002B41BE">
        <w:rPr>
          <w:rStyle w:val="Heading3Char"/>
          <w:rFonts w:ascii="Arial" w:eastAsia="Calibri" w:hAnsi="Arial"/>
          <w:color w:val="auto"/>
          <w:szCs w:val="20"/>
        </w:rPr>
        <w:t xml:space="preserve"> to get the curve</w:t>
      </w:r>
      <w:bookmarkEnd w:id="301"/>
      <w:bookmarkEnd w:id="302"/>
      <w:bookmarkEnd w:id="303"/>
      <w:bookmarkEnd w:id="304"/>
      <w:bookmarkEnd w:id="305"/>
      <w:bookmarkEnd w:id="306"/>
      <w:bookmarkEnd w:id="307"/>
      <w:bookmarkEnd w:id="308"/>
      <w:bookmarkEnd w:id="309"/>
      <w:r w:rsidR="002B41BE" w:rsidRPr="002B41BE">
        <w:rPr>
          <w:rStyle w:val="Heading3Char"/>
          <w:rFonts w:ascii="Arial" w:eastAsia="Calibri" w:hAnsi="Arial"/>
          <w:color w:val="auto"/>
          <w:szCs w:val="20"/>
        </w:rPr>
        <w:t xml:space="preserve"> </w:t>
      </w:r>
      <m:oMath>
        <m:sSub>
          <m:sSubPr>
            <m:ctrlPr>
              <w:rPr>
                <w:rFonts w:ascii="Cambria Math" w:hAnsi="Cambria Math"/>
                <w:i/>
              </w:rPr>
            </m:ctrlPr>
          </m:sSubPr>
          <m:e>
            <m:r>
              <w:rPr>
                <w:rFonts w:ascii="Cambria Math" w:hAnsi="Cambria Math"/>
              </w:rPr>
              <m:t>C</m:t>
            </m:r>
          </m:e>
          <m:sub>
            <m:r>
              <w:rPr>
                <w:rFonts w:ascii="Cambria Math" w:hAnsi="Cambria Math"/>
              </w:rPr>
              <m:t>OIS</m:t>
            </m:r>
          </m:sub>
        </m:sSub>
        <m:r>
          <w:rPr>
            <w:rFonts w:ascii="Cambria Math"/>
          </w:rPr>
          <m:t>.</m:t>
        </m:r>
      </m:oMath>
      <w:r w:rsidR="002B41BE" w:rsidRPr="002B41BE">
        <w:t xml:space="preserve"> </w:t>
      </w:r>
      <w:r w:rsidR="0054727A">
        <w:t xml:space="preserve">Please note that the existence and uniqueness of solution to these nonlinear equations </w:t>
      </w:r>
      <w:r w:rsidR="00B5247F">
        <w:t>were</w:t>
      </w:r>
      <w:r w:rsidR="0054727A">
        <w:t xml:space="preserve"> discussed in the model validation report </w:t>
      </w:r>
      <w:r w:rsidR="00B5247F">
        <w:t>[13].</w:t>
      </w:r>
    </w:p>
    <w:p w:rsidR="001F6D80" w:rsidRPr="00F075FD" w:rsidRDefault="002B41BE" w:rsidP="002B41BE">
      <w:pPr>
        <w:jc w:val="both"/>
        <w:rPr>
          <w:rStyle w:val="Heading3Char"/>
          <w:rFonts w:ascii="Arial" w:hAnsi="Arial"/>
          <w:color w:val="auto"/>
          <w:szCs w:val="20"/>
          <w:shd w:val="clear" w:color="auto" w:fill="auto"/>
        </w:rPr>
      </w:pPr>
      <w:r w:rsidRPr="002B41BE">
        <w:t xml:space="preserve">Note that, similar to the construction of the LIBOR curve, the solution of OIS curve would also involve a choice of the interpolation scheme because the OIS instruments of tenors more than a year would involve multiple fixed coupon payments and hence multiple unknown discount factors to be solved for. </w:t>
      </w:r>
    </w:p>
    <w:p w:rsidR="00362999" w:rsidRDefault="002B41BE" w:rsidP="002B41BE">
      <w:pPr>
        <w:jc w:val="both"/>
        <w:rPr>
          <w:b/>
          <w:i/>
        </w:rPr>
      </w:pPr>
      <w:r w:rsidRPr="002B41BE">
        <w:rPr>
          <w:b/>
          <w:i/>
        </w:rPr>
        <w:lastRenderedPageBreak/>
        <w:t>Method B. Using benchmark LIBOR instruments and OIS-LIBOR basis swaps:</w:t>
      </w:r>
    </w:p>
    <w:p w:rsidR="002B41BE" w:rsidRPr="001F6D80" w:rsidRDefault="001F6D80" w:rsidP="002B41BE">
      <w:pPr>
        <w:jc w:val="both"/>
        <w:rPr>
          <w:b/>
          <w:i/>
        </w:rPr>
      </w:pPr>
      <w:r>
        <w:t>Recall</w:t>
      </w:r>
      <w:r w:rsidR="002B41BE" w:rsidRPr="002B41BE">
        <w:t xml:space="preserve"> that here we </w:t>
      </w:r>
      <w:r>
        <w:t>use</w:t>
      </w:r>
      <w:r w:rsidR="002B41BE" w:rsidRPr="002B41BE">
        <w:t xml:space="preserve"> the term LIBOR generically to denote the benchmark index for any currency C (e.g., in EUR, the term would stand for EURIBOR). We also note that the OIS-LIBOR basis swaps may not be available for short maturities (say, less than 1 year), but they can be implied from the OIS and LIBOR instruments, both of which are available for the short maturity. In principle, it may be more accurate to use OIS instruments directly for the short end (up to say 6m) and then OIS-LIBOR basis swaps after that. But, in practice, from system implementation point of view, it is rather cumbersome and confusing to switch between dif</w:t>
      </w:r>
      <w:r>
        <w:t>ferent sets of instruments. I</w:t>
      </w:r>
      <w:r w:rsidR="002B41BE" w:rsidRPr="002B41BE">
        <w:t xml:space="preserve">n </w:t>
      </w:r>
      <w:r>
        <w:t>the Javah</w:t>
      </w:r>
      <w:r w:rsidR="002B41BE" w:rsidRPr="002B41BE">
        <w:t xml:space="preserve"> </w:t>
      </w:r>
      <w:r>
        <w:t xml:space="preserve">model, the input curve to capture the OIS discounting will be </w:t>
      </w:r>
      <w:r w:rsidR="00B868D0">
        <w:t>based on</w:t>
      </w:r>
      <w:r>
        <w:t xml:space="preserve"> OIS-LIBOR basis swaps, i.e.: </w:t>
      </w:r>
      <w:r w:rsidR="002B41BE" w:rsidRPr="002B41BE">
        <w:t>(</w:t>
      </w:r>
      <w:r>
        <w:t>a) for the short end (</w:t>
      </w:r>
      <w:r w:rsidR="002B41BE" w:rsidRPr="002B41BE">
        <w:t xml:space="preserve">specifically, the buckets: 2d, 7d, 1m, 2m, 3m and 6m), although the OIS-LIBOR basis swap quotes are not available in market, they </w:t>
      </w:r>
      <w:r>
        <w:t>will</w:t>
      </w:r>
      <w:r w:rsidR="002B41BE" w:rsidRPr="002B41BE">
        <w:t xml:space="preserve"> be implied from OIS and LIBOR swaps</w:t>
      </w:r>
      <w:r>
        <w:t>; and</w:t>
      </w:r>
      <w:r w:rsidR="002B41BE" w:rsidRPr="002B41BE">
        <w:t xml:space="preserve"> (b) </w:t>
      </w:r>
      <w:r>
        <w:t xml:space="preserve">for </w:t>
      </w:r>
      <w:r w:rsidR="002B41BE" w:rsidRPr="002B41BE">
        <w:t xml:space="preserve">the longer maturities </w:t>
      </w:r>
      <w:r>
        <w:t xml:space="preserve">the inputs will be </w:t>
      </w:r>
      <w:r w:rsidR="002B41BE" w:rsidRPr="002B41BE">
        <w:t xml:space="preserve">the actual </w:t>
      </w:r>
      <w:r>
        <w:t>market</w:t>
      </w:r>
      <w:r w:rsidR="002B41BE" w:rsidRPr="002B41BE">
        <w:t xml:space="preserve"> quotes for </w:t>
      </w:r>
      <w:r>
        <w:t xml:space="preserve">OIS-LIBOR </w:t>
      </w:r>
      <w:r w:rsidR="002B41BE" w:rsidRPr="002B41BE">
        <w:t xml:space="preserve">basis swaps. </w:t>
      </w:r>
      <w:r>
        <w:t>This approach was agreed</w:t>
      </w:r>
      <w:r w:rsidR="002B41BE" w:rsidRPr="002B41BE">
        <w:t xml:space="preserve"> with the trading desk</w:t>
      </w:r>
      <w:r>
        <w:t xml:space="preserve"> and risk management</w:t>
      </w:r>
      <w:r w:rsidR="002B41BE" w:rsidRPr="002B41BE">
        <w:t>.</w:t>
      </w:r>
    </w:p>
    <w:p w:rsidR="00262FEB" w:rsidRPr="002B41BE" w:rsidRDefault="00B868D0" w:rsidP="002B41BE">
      <w:pPr>
        <w:jc w:val="both"/>
      </w:pPr>
      <w:r>
        <w:t>H</w:t>
      </w:r>
      <w:r w:rsidR="002B41BE" w:rsidRPr="002B41BE">
        <w:t>ereon, we will assume that we are given a LIBOR curve and an OIS-LIBOR basis curve covering all maturity buckets. To describe the bootstrapping of the OIS discounting curve, we will consider two cases depending on the interest calculation method of the OIS leg of OIS-LIBOR basis swaps.</w:t>
      </w:r>
    </w:p>
    <w:p w:rsidR="002B41BE" w:rsidRPr="002B41BE" w:rsidRDefault="002B41BE" w:rsidP="002B41BE">
      <w:pPr>
        <w:jc w:val="both"/>
        <w:rPr>
          <w:b/>
        </w:rPr>
      </w:pPr>
      <w:r w:rsidRPr="002B41BE">
        <w:rPr>
          <w:b/>
        </w:rPr>
        <w:t>Case-1:</w:t>
      </w:r>
      <w:r w:rsidRPr="002B41BE">
        <w:rPr>
          <w:b/>
          <w:i/>
        </w:rPr>
        <w:t xml:space="preserve"> OIS Leg of OIS-LIBOR basis swap is compounded</w:t>
      </w:r>
    </w:p>
    <w:p w:rsidR="002B41BE" w:rsidRPr="002B41BE" w:rsidRDefault="002B41BE" w:rsidP="002B41BE">
      <w:pPr>
        <w:jc w:val="both"/>
      </w:pPr>
      <w:r w:rsidRPr="002B41BE">
        <w:t xml:space="preserve">First, note that we allow the possibility that the index tenor of the LIBOR leg of the OIS-LIBOR basis swap is different from the index tenor of the LIBOR leg of a standard LIBOR fixed vs. float swap. As mentioned above, this </w:t>
      </w:r>
      <w:r w:rsidR="00B868D0">
        <w:t>can happen</w:t>
      </w:r>
      <w:r w:rsidRPr="002B41BE">
        <w:t xml:space="preserve"> in </w:t>
      </w:r>
      <w:r w:rsidR="00B868D0">
        <w:t>certain currencies such as EUR where the benchmark index is 6m EURIBOR but the OIS basis swap is 3m EURIBOR vs. EONIA</w:t>
      </w:r>
      <w:r w:rsidRPr="002B41BE">
        <w:t xml:space="preserve">. Let </w:t>
      </w:r>
      <m:oMath>
        <m:sSub>
          <m:sSubPr>
            <m:ctrlPr>
              <w:rPr>
                <w:rFonts w:ascii="Cambria Math" w:hAnsi="Cambria Math"/>
                <w:i/>
              </w:rPr>
            </m:ctrlPr>
          </m:sSubPr>
          <m:e>
            <m:r>
              <w:rPr>
                <w:rFonts w:ascii="Cambria Math" w:hAnsi="Cambria Math"/>
              </w:rPr>
              <m:t>i</m:t>
            </m:r>
          </m:e>
          <m:sub>
            <m:r>
              <w:rPr>
                <w:rFonts w:ascii="Cambria Math"/>
              </w:rPr>
              <m:t>0</m:t>
            </m:r>
          </m:sub>
        </m:sSub>
      </m:oMath>
      <w:r w:rsidRPr="002B41BE">
        <w:t xml:space="preserve"> denote the benchmark index for a given currency C (e.g., </w:t>
      </w:r>
      <m:oMath>
        <m:sSub>
          <m:sSubPr>
            <m:ctrlPr>
              <w:rPr>
                <w:rFonts w:ascii="Cambria Math" w:hAnsi="Cambria Math"/>
                <w:i/>
              </w:rPr>
            </m:ctrlPr>
          </m:sSubPr>
          <m:e>
            <m:r>
              <w:rPr>
                <w:rFonts w:ascii="Cambria Math" w:hAnsi="Cambria Math"/>
              </w:rPr>
              <m:t>i</m:t>
            </m:r>
          </m:e>
          <m:sub>
            <m:r>
              <w:rPr>
                <w:rFonts w:ascii="Cambria Math"/>
              </w:rPr>
              <m:t>0</m:t>
            </m:r>
          </m:sub>
        </m:sSub>
      </m:oMath>
      <w:r w:rsidRPr="002B41BE">
        <w:t xml:space="preserve"> will be 3m LIBOR in USD, and 6m EURIBOR in EUR) and </w:t>
      </w:r>
      <m:oMath>
        <m:r>
          <w:rPr>
            <w:rFonts w:ascii="Cambria Math" w:hAnsi="Cambria Math"/>
          </w:rPr>
          <m:t>i</m:t>
        </m:r>
      </m:oMath>
      <w:r w:rsidRPr="002B41BE">
        <w:t xml:space="preserve"> an arbitrary index.</w:t>
      </w:r>
    </w:p>
    <w:p w:rsidR="002B41BE" w:rsidRPr="002B41BE" w:rsidRDefault="002B41BE" w:rsidP="002B41BE">
      <w:pPr>
        <w:jc w:val="both"/>
      </w:pPr>
      <w:r w:rsidRPr="002B41BE">
        <w:t xml:space="preserve">Let </w:t>
      </w:r>
      <w:r w:rsidRPr="002B41BE">
        <w:rPr>
          <w:i/>
        </w:rPr>
        <w:t>T</w:t>
      </w:r>
      <w:r w:rsidRPr="002B41BE">
        <w:t xml:space="preserve"> denote a fixed but arbitrary swap tenor </w:t>
      </w:r>
      <w:r w:rsidRPr="002B41BE">
        <w:rPr>
          <w:i/>
        </w:rPr>
        <w:t>T</w:t>
      </w:r>
      <w:r w:rsidRPr="002B41BE">
        <w:t xml:space="preserve"> (e.g. 1 year). Consider entering into the following three swaps of the same tenor </w:t>
      </w:r>
      <w:r w:rsidRPr="002B41BE">
        <w:rPr>
          <w:i/>
        </w:rPr>
        <w:t>T</w:t>
      </w:r>
      <w:r w:rsidRPr="002B41BE">
        <w:t>, one each of the following:</w:t>
      </w:r>
    </w:p>
    <w:p w:rsidR="002B41BE" w:rsidRPr="002B41BE" w:rsidRDefault="002B41BE" w:rsidP="00307556">
      <w:pPr>
        <w:pStyle w:val="ListParagraph"/>
        <w:numPr>
          <w:ilvl w:val="0"/>
          <w:numId w:val="14"/>
        </w:numPr>
        <w:spacing w:before="0" w:beforeAutospacing="0" w:after="200" w:afterAutospacing="0" w:line="276" w:lineRule="auto"/>
        <w:contextualSpacing/>
        <w:jc w:val="both"/>
        <w:rPr>
          <w:rFonts w:ascii="Arial" w:hAnsi="Arial" w:cs="Arial"/>
          <w:sz w:val="20"/>
          <w:szCs w:val="20"/>
        </w:rPr>
      </w:pPr>
      <w:r w:rsidRPr="002B41BE">
        <w:rPr>
          <w:rFonts w:ascii="Arial" w:hAnsi="Arial" w:cs="Arial"/>
          <w:sz w:val="20"/>
          <w:szCs w:val="20"/>
        </w:rPr>
        <w:t xml:space="preserve">A benchmark fixed vs. float swap in currency C in which we pay fixed and receive benchmark LIBOR </w:t>
      </w:r>
      <w:proofErr w:type="gramStart"/>
      <w:r w:rsidRPr="002B41BE">
        <w:rPr>
          <w:rFonts w:ascii="Arial" w:hAnsi="Arial" w:cs="Arial"/>
          <w:sz w:val="20"/>
          <w:szCs w:val="20"/>
        </w:rPr>
        <w:t xml:space="preserve">index </w:t>
      </w:r>
      <w:proofErr w:type="gramEnd"/>
      <m:oMath>
        <m:sSub>
          <m:sSubPr>
            <m:ctrlPr>
              <w:rPr>
                <w:rFonts w:ascii="Cambria Math" w:hAnsi="Arial" w:cs="Arial"/>
                <w:i/>
                <w:sz w:val="20"/>
                <w:szCs w:val="20"/>
              </w:rPr>
            </m:ctrlPr>
          </m:sSubPr>
          <m:e>
            <m:r>
              <w:rPr>
                <w:rFonts w:ascii="Cambria Math" w:hAnsi="Cambria Math" w:cs="Arial"/>
                <w:sz w:val="20"/>
                <w:szCs w:val="20"/>
              </w:rPr>
              <m:t>i</m:t>
            </m:r>
          </m:e>
          <m:sub>
            <m:r>
              <w:rPr>
                <w:rFonts w:ascii="Cambria Math" w:hAnsi="Arial" w:cs="Arial"/>
                <w:sz w:val="20"/>
                <w:szCs w:val="20"/>
              </w:rPr>
              <m:t>0</m:t>
            </m:r>
          </m:sub>
        </m:sSub>
      </m:oMath>
      <w:r w:rsidRPr="002B41BE">
        <w:rPr>
          <w:rFonts w:ascii="Arial" w:hAnsi="Arial" w:cs="Arial"/>
          <w:sz w:val="20"/>
          <w:szCs w:val="20"/>
        </w:rPr>
        <w:t>.</w:t>
      </w:r>
    </w:p>
    <w:p w:rsidR="002B41BE" w:rsidRPr="002B41BE" w:rsidRDefault="002B41BE" w:rsidP="00307556">
      <w:pPr>
        <w:pStyle w:val="ListParagraph"/>
        <w:numPr>
          <w:ilvl w:val="0"/>
          <w:numId w:val="14"/>
        </w:numPr>
        <w:spacing w:before="0" w:beforeAutospacing="0" w:after="200" w:afterAutospacing="0" w:line="276" w:lineRule="auto"/>
        <w:contextualSpacing/>
        <w:jc w:val="both"/>
        <w:rPr>
          <w:rFonts w:ascii="Arial" w:hAnsi="Arial" w:cs="Arial"/>
          <w:sz w:val="20"/>
          <w:szCs w:val="20"/>
        </w:rPr>
      </w:pPr>
      <w:r w:rsidRPr="002B41BE">
        <w:rPr>
          <w:rFonts w:ascii="Arial" w:hAnsi="Arial" w:cs="Arial"/>
          <w:sz w:val="20"/>
          <w:szCs w:val="20"/>
        </w:rPr>
        <w:t xml:space="preserve">An OIS-LIBOR basis swap in currency C in which we pay the index </w:t>
      </w:r>
      <m:oMath>
        <m:r>
          <w:rPr>
            <w:rFonts w:ascii="Cambria Math" w:hAnsi="Cambria Math" w:cs="Arial"/>
            <w:sz w:val="20"/>
            <w:szCs w:val="20"/>
          </w:rPr>
          <m:t>i</m:t>
        </m:r>
      </m:oMath>
      <w:r w:rsidRPr="002B41BE">
        <w:rPr>
          <w:rFonts w:ascii="Arial" w:hAnsi="Arial" w:cs="Arial"/>
          <w:sz w:val="20"/>
          <w:szCs w:val="20"/>
        </w:rPr>
        <w:t xml:space="preserve"> (which could be different from </w:t>
      </w:r>
      <m:oMath>
        <m:sSub>
          <m:sSubPr>
            <m:ctrlPr>
              <w:rPr>
                <w:rFonts w:ascii="Cambria Math" w:hAnsi="Arial" w:cs="Arial"/>
                <w:i/>
                <w:sz w:val="20"/>
                <w:szCs w:val="20"/>
              </w:rPr>
            </m:ctrlPr>
          </m:sSubPr>
          <m:e>
            <m:r>
              <w:rPr>
                <w:rFonts w:ascii="Cambria Math" w:hAnsi="Cambria Math" w:cs="Arial"/>
                <w:sz w:val="20"/>
                <w:szCs w:val="20"/>
              </w:rPr>
              <m:t>i</m:t>
            </m:r>
          </m:e>
          <m:sub>
            <m:r>
              <w:rPr>
                <w:rFonts w:ascii="Cambria Math" w:hAnsi="Arial" w:cs="Arial"/>
                <w:sz w:val="20"/>
                <w:szCs w:val="20"/>
              </w:rPr>
              <m:t>0</m:t>
            </m:r>
          </m:sub>
        </m:sSub>
      </m:oMath>
      <w:r w:rsidRPr="002B41BE">
        <w:rPr>
          <w:rFonts w:ascii="Arial" w:hAnsi="Arial" w:cs="Arial"/>
          <w:sz w:val="20"/>
          <w:szCs w:val="20"/>
        </w:rPr>
        <w:t xml:space="preserve">) and receive OIS floating rate plus a spread </w:t>
      </w:r>
      <m:oMath>
        <m:sSub>
          <m:sSubPr>
            <m:ctrlPr>
              <w:rPr>
                <w:rFonts w:ascii="Cambria Math" w:hAnsi="Arial" w:cs="Arial"/>
                <w:i/>
                <w:sz w:val="20"/>
                <w:szCs w:val="20"/>
              </w:rPr>
            </m:ctrlPr>
          </m:sSubPr>
          <m:e>
            <m:r>
              <w:rPr>
                <w:rFonts w:ascii="Cambria Math" w:hAnsi="Arial" w:cs="Arial"/>
                <w:sz w:val="20"/>
                <w:szCs w:val="20"/>
              </w:rPr>
              <m:t>B</m:t>
            </m:r>
          </m:e>
          <m:sub>
            <m:r>
              <w:rPr>
                <w:rFonts w:ascii="Cambria Math" w:hAnsi="Arial" w:cs="Arial"/>
                <w:sz w:val="20"/>
                <w:szCs w:val="20"/>
              </w:rPr>
              <m:t>OLB</m:t>
            </m:r>
          </m:sub>
        </m:sSub>
      </m:oMath>
    </w:p>
    <w:p w:rsidR="002B41BE" w:rsidRPr="002B41BE" w:rsidRDefault="002B41BE" w:rsidP="00307556">
      <w:pPr>
        <w:pStyle w:val="ListParagraph"/>
        <w:numPr>
          <w:ilvl w:val="0"/>
          <w:numId w:val="14"/>
        </w:numPr>
        <w:spacing w:before="0" w:beforeAutospacing="0" w:after="200" w:afterAutospacing="0" w:line="276" w:lineRule="auto"/>
        <w:contextualSpacing/>
        <w:jc w:val="both"/>
        <w:rPr>
          <w:rFonts w:ascii="Arial" w:hAnsi="Arial" w:cs="Arial"/>
          <w:sz w:val="20"/>
          <w:szCs w:val="20"/>
        </w:rPr>
      </w:pPr>
      <w:r w:rsidRPr="002B41BE">
        <w:rPr>
          <w:rFonts w:ascii="Arial" w:hAnsi="Arial" w:cs="Arial"/>
          <w:sz w:val="20"/>
          <w:szCs w:val="20"/>
        </w:rPr>
        <w:t xml:space="preserve">An intra-currency basis swap in currency C in which we pay benchmark LIBOR index </w:t>
      </w:r>
      <m:oMath>
        <m:sSub>
          <m:sSubPr>
            <m:ctrlPr>
              <w:rPr>
                <w:rFonts w:ascii="Cambria Math" w:hAnsi="Arial" w:cs="Arial"/>
                <w:i/>
                <w:sz w:val="20"/>
                <w:szCs w:val="20"/>
              </w:rPr>
            </m:ctrlPr>
          </m:sSubPr>
          <m:e>
            <m:r>
              <w:rPr>
                <w:rFonts w:ascii="Cambria Math" w:hAnsi="Cambria Math" w:cs="Arial"/>
                <w:sz w:val="20"/>
                <w:szCs w:val="20"/>
              </w:rPr>
              <m:t>i</m:t>
            </m:r>
          </m:e>
          <m:sub>
            <m:r>
              <w:rPr>
                <w:rFonts w:ascii="Cambria Math" w:hAnsi="Arial" w:cs="Arial"/>
                <w:sz w:val="20"/>
                <w:szCs w:val="20"/>
              </w:rPr>
              <m:t>0</m:t>
            </m:r>
          </m:sub>
        </m:sSub>
      </m:oMath>
      <w:r w:rsidRPr="002B41BE">
        <w:rPr>
          <w:rFonts w:ascii="Arial" w:hAnsi="Arial" w:cs="Arial"/>
          <w:sz w:val="20"/>
          <w:szCs w:val="20"/>
        </w:rPr>
        <w:t xml:space="preserve"> and receive the index </w:t>
      </w:r>
      <m:oMath>
        <m:r>
          <w:rPr>
            <w:rFonts w:ascii="Cambria Math" w:hAnsi="Cambria Math" w:cs="Arial"/>
            <w:sz w:val="20"/>
            <w:szCs w:val="20"/>
          </w:rPr>
          <m:t>i</m:t>
        </m:r>
      </m:oMath>
      <w:r w:rsidRPr="002B41BE">
        <w:rPr>
          <w:rFonts w:ascii="Arial" w:hAnsi="Arial" w:cs="Arial"/>
          <w:sz w:val="20"/>
          <w:szCs w:val="20"/>
        </w:rPr>
        <w:t xml:space="preserve"> plus a basis </w:t>
      </w:r>
      <w:proofErr w:type="gramStart"/>
      <w:r w:rsidRPr="002B41BE">
        <w:rPr>
          <w:rFonts w:ascii="Arial" w:hAnsi="Arial" w:cs="Arial"/>
          <w:sz w:val="20"/>
          <w:szCs w:val="20"/>
        </w:rPr>
        <w:t xml:space="preserve">spread </w:t>
      </w:r>
      <w:proofErr w:type="gramEnd"/>
      <m:oMath>
        <m:sSub>
          <m:sSubPr>
            <m:ctrlPr>
              <w:rPr>
                <w:rFonts w:ascii="Cambria Math" w:hAnsi="Arial" w:cs="Arial"/>
                <w:i/>
                <w:sz w:val="20"/>
                <w:szCs w:val="20"/>
              </w:rPr>
            </m:ctrlPr>
          </m:sSubPr>
          <m:e>
            <m:r>
              <w:rPr>
                <w:rFonts w:ascii="Cambria Math" w:hAnsi="Arial" w:cs="Arial"/>
                <w:sz w:val="20"/>
                <w:szCs w:val="20"/>
              </w:rPr>
              <m:t>B</m:t>
            </m:r>
          </m:e>
          <m:sub>
            <m:r>
              <w:rPr>
                <w:rFonts w:ascii="Cambria Math" w:hAnsi="Arial" w:cs="Arial"/>
                <w:sz w:val="20"/>
                <w:szCs w:val="20"/>
              </w:rPr>
              <m:t>ICB</m:t>
            </m:r>
          </m:sub>
        </m:sSub>
      </m:oMath>
      <w:r w:rsidRPr="002B41BE">
        <w:rPr>
          <w:rFonts w:ascii="Arial" w:hAnsi="Arial" w:cs="Arial"/>
          <w:sz w:val="20"/>
          <w:szCs w:val="20"/>
        </w:rPr>
        <w:t>.</w:t>
      </w:r>
    </w:p>
    <w:p w:rsidR="002B41BE" w:rsidRPr="002B41BE" w:rsidRDefault="002B41BE" w:rsidP="002B41BE">
      <w:pPr>
        <w:jc w:val="both"/>
      </w:pPr>
      <w:r w:rsidRPr="002B41BE">
        <w:t xml:space="preserve">Since there is no cost to enter into the swaps at time 0, by taking the sum of the above three, we get equations of the following form, one for each swap tenor </w:t>
      </w:r>
      <w:r w:rsidRPr="002B41BE">
        <w:rPr>
          <w:i/>
        </w:rPr>
        <w:t>T</w:t>
      </w:r>
      <w:r w:rsidRPr="002B41BE">
        <w:t>:</w:t>
      </w:r>
    </w:p>
    <w:p w:rsidR="002B41BE" w:rsidRPr="002B41BE" w:rsidRDefault="00446533" w:rsidP="002B41BE">
      <w:pPr>
        <w:jc w:val="both"/>
      </w:pPr>
      <m:oMath>
        <m:nary>
          <m:naryPr>
            <m:chr m:val="∑"/>
            <m:limLoc m:val="undOvr"/>
            <m:subHide m:val="1"/>
            <m:supHide m:val="1"/>
            <m:ctrlPr>
              <w:rPr>
                <w:rFonts w:ascii="Cambria Math" w:hAnsi="Cambria Math"/>
                <w:i/>
              </w:rPr>
            </m:ctrlPr>
          </m:naryPr>
          <m:sub/>
          <m:sup/>
          <m:e>
            <m:r>
              <w:rPr>
                <w:rFonts w:ascii="Cambria Math" w:hAnsi="Cambria Math"/>
              </w:rPr>
              <m:t>LIBORSwapFixedCoupons</m:t>
            </m:r>
          </m:e>
        </m:nary>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sub>
        </m:sSub>
        <m:r>
          <w:rPr>
            <w:rFonts w:ascii="Cambria Math"/>
          </w:rPr>
          <m:t>=</m:t>
        </m:r>
        <m:nary>
          <m:naryPr>
            <m:chr m:val="∑"/>
            <m:limLoc m:val="undOvr"/>
            <m:subHide m:val="1"/>
            <m:supHide m:val="1"/>
            <m:ctrlPr>
              <w:rPr>
                <w:rFonts w:ascii="Cambria Math" w:hAnsi="Cambria Math"/>
                <w:i/>
              </w:rPr>
            </m:ctrlPr>
          </m:naryPr>
          <m:sub/>
          <m:sup/>
          <m:e>
            <m:r>
              <w:rPr>
                <w:rFonts w:ascii="Cambria Math" w:hAnsi="Cambria Math"/>
              </w:rPr>
              <m:t>BasisPayment</m:t>
            </m:r>
          </m:e>
        </m:nary>
        <m:sSub>
          <m:sSubPr>
            <m:ctrlPr>
              <w:rPr>
                <w:rFonts w:ascii="Cambria Math" w:hAnsi="Cambria Math"/>
                <w:i/>
              </w:rPr>
            </m:ctrlPr>
          </m:sSubPr>
          <m:e>
            <m:r>
              <w:rPr>
                <w:rFonts w:ascii="Cambria Math"/>
              </w:rPr>
              <m:t>(</m:t>
            </m:r>
            <m:sSub>
              <m:sSubPr>
                <m:ctrlPr>
                  <w:rPr>
                    <w:rFonts w:ascii="Cambria Math" w:hAnsi="Cambria Math"/>
                    <w:i/>
                  </w:rPr>
                </m:ctrlPr>
              </m:sSubPr>
              <m:e>
                <m:r>
                  <w:rPr>
                    <w:rFonts w:ascii="Cambria Math"/>
                  </w:rPr>
                  <m:t>B</m:t>
                </m:r>
              </m:e>
              <m:sub>
                <m:r>
                  <w:rPr>
                    <w:rFonts w:ascii="Cambria Math"/>
                  </w:rPr>
                  <m:t>OLB</m:t>
                </m:r>
              </m:sub>
            </m:sSub>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r>
              <m:rPr>
                <m:sty m:val="p"/>
              </m:rPr>
              <w:rPr>
                <w:rFonts w:ascii="Cambria Math"/>
              </w:rPr>
              <m:t xml:space="preserve"> </m:t>
            </m:r>
          </m:sub>
        </m:sSub>
        <m:r>
          <w:rPr>
            <w:rFonts w:ascii="Cambria Math"/>
          </w:rPr>
          <m:t>+</m:t>
        </m:r>
        <m:nary>
          <m:naryPr>
            <m:chr m:val="∑"/>
            <m:limLoc m:val="undOvr"/>
            <m:subHide m:val="1"/>
            <m:supHide m:val="1"/>
            <m:ctrlPr>
              <w:rPr>
                <w:rFonts w:ascii="Cambria Math" w:hAnsi="Cambria Math"/>
                <w:i/>
              </w:rPr>
            </m:ctrlPr>
          </m:naryPr>
          <m:sub/>
          <m:sup/>
          <m:e>
            <m:r>
              <w:rPr>
                <w:rFonts w:ascii="Cambria Math" w:hAnsi="Cambria Math"/>
              </w:rPr>
              <m:t>BasisPayment</m:t>
            </m:r>
          </m:e>
        </m:nary>
        <m:sSub>
          <m:sSubPr>
            <m:ctrlPr>
              <w:rPr>
                <w:rFonts w:ascii="Cambria Math" w:hAnsi="Cambria Math"/>
                <w:i/>
              </w:rPr>
            </m:ctrlPr>
          </m:sSubPr>
          <m:e>
            <m:r>
              <w:rPr>
                <w:rFonts w:ascii="Cambria Math"/>
              </w:rPr>
              <m:t>(</m:t>
            </m:r>
            <m:sSub>
              <m:sSubPr>
                <m:ctrlPr>
                  <w:rPr>
                    <w:rFonts w:ascii="Cambria Math" w:hAnsi="Cambria Math"/>
                    <w:i/>
                  </w:rPr>
                </m:ctrlPr>
              </m:sSubPr>
              <m:e>
                <m:r>
                  <w:rPr>
                    <w:rFonts w:ascii="Cambria Math"/>
                  </w:rPr>
                  <m:t>B</m:t>
                </m:r>
              </m:e>
              <m:sub>
                <m:r>
                  <w:rPr>
                    <w:rFonts w:ascii="Cambria Math"/>
                  </w:rPr>
                  <m:t>ICB</m:t>
                </m:r>
              </m:sub>
            </m:sSub>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r>
              <m:rPr>
                <m:sty m:val="p"/>
              </m:rPr>
              <w:rPr>
                <w:rFonts w:ascii="Cambria Math"/>
              </w:rPr>
              <m:t xml:space="preserve"> </m:t>
            </m:r>
          </m:sub>
        </m:sSub>
        <m:r>
          <w:rPr>
            <w:rFonts w:asci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FloatCoupon</m:t>
                </m:r>
              </m:e>
              <m:sub>
                <m:r>
                  <w:rPr>
                    <w:rFonts w:ascii="Cambria Math" w:hAnsi="Cambria Math"/>
                  </w:rPr>
                  <m:t>OIS</m:t>
                </m:r>
              </m:sub>
              <m:sup>
                <m:r>
                  <w:rPr>
                    <w:rFonts w:ascii="Cambria Math" w:hAnsi="Cambria Math"/>
                  </w:rPr>
                  <m:t>comp</m:t>
                </m:r>
              </m:sup>
            </m:sSubSup>
          </m:e>
        </m:nary>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sub>
        </m:sSub>
      </m:oMath>
      <w:r w:rsidR="002B41BE" w:rsidRPr="002B41BE">
        <w:t xml:space="preserve"> </w:t>
      </w:r>
      <w:r w:rsidR="002B41BE" w:rsidRPr="002B41BE">
        <w:tab/>
        <w:t xml:space="preserve"> </w:t>
      </w:r>
      <w:r w:rsidR="00B868D0">
        <w:tab/>
      </w:r>
      <w:r w:rsidR="00B868D0">
        <w:tab/>
      </w:r>
      <w:r w:rsidR="00B868D0">
        <w:tab/>
      </w:r>
      <w:r w:rsidR="00B868D0">
        <w:tab/>
      </w:r>
      <w:r w:rsidR="00B868D0">
        <w:tab/>
      </w:r>
      <w:r w:rsidR="00B868D0">
        <w:tab/>
      </w:r>
      <w:r w:rsidR="00B868D0">
        <w:tab/>
      </w:r>
      <w:r w:rsidR="00B868D0">
        <w:tab/>
        <w:t>… (7</w:t>
      </w:r>
      <w:r w:rsidR="002B41BE" w:rsidRPr="002B41BE">
        <w:t>a)</w:t>
      </w:r>
    </w:p>
    <w:p w:rsidR="002B41BE" w:rsidRPr="002B41BE" w:rsidRDefault="002B41BE" w:rsidP="002B41BE">
      <w:pPr>
        <w:jc w:val="both"/>
      </w:pPr>
      <w:r w:rsidRPr="002B41BE">
        <w:t>Now the OIS floating leg with exchange of notional would value at par with respect to the compounded method (</w:t>
      </w:r>
      <w:r w:rsidR="00B868D0">
        <w:t>equation 6</w:t>
      </w:r>
      <w:r w:rsidRPr="002B41BE">
        <w:t>a). U</w:t>
      </w:r>
      <w:r w:rsidR="00B868D0">
        <w:t>sing the parity, the equation (7</w:t>
      </w:r>
      <w:r w:rsidRPr="002B41BE">
        <w:t>a) would simplify to</w:t>
      </w:r>
    </w:p>
    <w:p w:rsidR="00F075FD" w:rsidRDefault="00446533" w:rsidP="002B41BE">
      <w:pPr>
        <w:jc w:val="both"/>
      </w:pPr>
      <m:oMath>
        <m:nary>
          <m:naryPr>
            <m:chr m:val="∑"/>
            <m:limLoc m:val="undOvr"/>
            <m:subHide m:val="1"/>
            <m:supHide m:val="1"/>
            <m:ctrlPr>
              <w:rPr>
                <w:rFonts w:ascii="Cambria Math" w:hAnsi="Cambria Math"/>
                <w:i/>
              </w:rPr>
            </m:ctrlPr>
          </m:naryPr>
          <m:sub/>
          <m:sup/>
          <m:e>
            <m:r>
              <w:rPr>
                <w:rFonts w:ascii="Cambria Math" w:hAnsi="Cambria Math"/>
              </w:rPr>
              <m:t>LIBORSwapFixedCoupons</m:t>
            </m:r>
          </m:e>
        </m:nary>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sub>
        </m:sSub>
        <m:r>
          <w:rPr>
            <w:rFonts w:ascii="Cambria Math"/>
          </w:rPr>
          <m:t>+</m:t>
        </m:r>
        <m:r>
          <w:rPr>
            <w:rFonts w:ascii="Cambria Math" w:hAnsi="Cambria Math"/>
          </w:rPr>
          <m:t>FinalPrincipal</m:t>
        </m:r>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sub>
        </m:sSub>
        <m:r>
          <w:rPr>
            <w:rFonts w:ascii="Cambria Math" w:hAnsi="Cambria Math"/>
          </w:rPr>
          <m:t>-InitialPrincipal</m:t>
        </m:r>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sub>
        </m:sSub>
        <m:r>
          <w:rPr>
            <w:rFonts w:ascii="Cambria Math" w:hAnsi="Cambria Math"/>
          </w:rPr>
          <m:t>-</m:t>
        </m:r>
        <m:nary>
          <m:naryPr>
            <m:chr m:val="∑"/>
            <m:limLoc m:val="undOvr"/>
            <m:subHide m:val="1"/>
            <m:supHide m:val="1"/>
            <m:ctrlPr>
              <w:rPr>
                <w:rFonts w:ascii="Cambria Math" w:hAnsi="Cambria Math"/>
                <w:i/>
              </w:rPr>
            </m:ctrlPr>
          </m:naryPr>
          <m:sub/>
          <m:sup/>
          <m:e>
            <m:r>
              <w:rPr>
                <w:rFonts w:ascii="Cambria Math"/>
              </w:rPr>
              <m:t xml:space="preserve"> </m:t>
            </m:r>
            <m:r>
              <w:rPr>
                <w:rFonts w:ascii="Cambria Math" w:hAnsi="Cambria Math"/>
              </w:rPr>
              <m:t>BasisPayment</m:t>
            </m:r>
          </m:e>
        </m:nary>
        <m:d>
          <m:dPr>
            <m:ctrlPr>
              <w:rPr>
                <w:rFonts w:ascii="Cambria Math" w:hAnsi="Cambria Math"/>
                <w:i/>
              </w:rPr>
            </m:ctrlPr>
          </m:dPr>
          <m:e>
            <m:sSub>
              <m:sSubPr>
                <m:ctrlPr>
                  <w:rPr>
                    <w:rFonts w:ascii="Cambria Math" w:hAnsi="Cambria Math"/>
                    <w:i/>
                  </w:rPr>
                </m:ctrlPr>
              </m:sSubPr>
              <m:e>
                <m:r>
                  <w:rPr>
                    <w:rFonts w:ascii="Cambria Math"/>
                  </w:rPr>
                  <m:t>B</m:t>
                </m:r>
              </m:e>
              <m:sub>
                <m:r>
                  <w:rPr>
                    <w:rFonts w:ascii="Cambria Math"/>
                  </w:rPr>
                  <m:t>ICB</m:t>
                </m:r>
              </m:sub>
            </m:sSub>
          </m:e>
        </m:d>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r>
              <m:rPr>
                <m:sty m:val="p"/>
              </m:rPr>
              <w:rPr>
                <w:rFonts w:ascii="Cambria Math"/>
              </w:rPr>
              <m:t xml:space="preserve"> </m:t>
            </m:r>
          </m:sub>
        </m:sSub>
        <m:r>
          <w:rPr>
            <w:rFonts w:ascii="Cambria Math" w:hAnsi="Cambria Math"/>
          </w:rPr>
          <m:t>-</m:t>
        </m:r>
        <m:nary>
          <m:naryPr>
            <m:chr m:val="∑"/>
            <m:limLoc m:val="undOvr"/>
            <m:subHide m:val="1"/>
            <m:supHide m:val="1"/>
            <m:ctrlPr>
              <w:rPr>
                <w:rFonts w:ascii="Cambria Math" w:hAnsi="Cambria Math"/>
                <w:i/>
              </w:rPr>
            </m:ctrlPr>
          </m:naryPr>
          <m:sub/>
          <m:sup/>
          <m:e>
            <m:r>
              <w:rPr>
                <w:rFonts w:ascii="Cambria Math"/>
              </w:rPr>
              <m:t xml:space="preserve"> </m:t>
            </m:r>
            <m:r>
              <w:rPr>
                <w:rFonts w:ascii="Cambria Math" w:hAnsi="Cambria Math"/>
              </w:rPr>
              <m:t>BasisPayment</m:t>
            </m:r>
          </m:e>
        </m:nary>
        <m:r>
          <w:rPr>
            <w:rFonts w:ascii="Cambria Math"/>
          </w:rPr>
          <m:t>(</m:t>
        </m:r>
        <m:sSub>
          <m:sSubPr>
            <m:ctrlPr>
              <w:rPr>
                <w:rFonts w:ascii="Cambria Math" w:hAnsi="Cambria Math"/>
                <w:i/>
              </w:rPr>
            </m:ctrlPr>
          </m:sSubPr>
          <m:e>
            <m:r>
              <w:rPr>
                <w:rFonts w:ascii="Cambria Math"/>
              </w:rPr>
              <m:t>B</m:t>
            </m:r>
          </m:e>
          <m:sub>
            <m:r>
              <w:rPr>
                <w:rFonts w:ascii="Cambria Math"/>
              </w:rPr>
              <m:t>OLB</m:t>
            </m:r>
          </m:sub>
        </m:sSub>
        <m:r>
          <w:rPr>
            <w:rFonts w:ascii="Cambria Math"/>
          </w:rPr>
          <m:t>)</m:t>
        </m:r>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r>
              <m:rPr>
                <m:sty m:val="p"/>
              </m:rPr>
              <w:rPr>
                <w:rFonts w:ascii="Cambria Math"/>
              </w:rPr>
              <m:t xml:space="preserve"> </m:t>
            </m:r>
          </m:sub>
        </m:sSub>
        <m:r>
          <w:rPr>
            <w:rFonts w:ascii="Cambria Math"/>
          </w:rPr>
          <m:t>=0</m:t>
        </m:r>
      </m:oMath>
      <w:r w:rsidR="002B41BE" w:rsidRPr="002B41BE">
        <w:tab/>
      </w:r>
      <w:r w:rsidR="002B41BE" w:rsidRPr="002B41BE">
        <w:tab/>
      </w:r>
      <w:r w:rsidR="002B41BE" w:rsidRPr="002B41BE">
        <w:tab/>
      </w:r>
      <w:r w:rsidR="002B41BE" w:rsidRPr="002B41BE">
        <w:tab/>
      </w:r>
      <w:r w:rsidR="00B868D0">
        <w:tab/>
        <w:t>… (7</w:t>
      </w:r>
      <w:r w:rsidR="002B41BE" w:rsidRPr="002B41BE">
        <w:t>b)</w:t>
      </w:r>
      <w:r w:rsidR="002B41BE" w:rsidRPr="002B41BE">
        <w:tab/>
      </w:r>
      <w:r w:rsidR="002B41BE" w:rsidRPr="002B41BE">
        <w:tab/>
      </w:r>
      <w:r w:rsidR="002B41BE" w:rsidRPr="002B41BE">
        <w:tab/>
      </w:r>
      <w:r w:rsidR="002B41BE" w:rsidRPr="002B41BE">
        <w:tab/>
      </w:r>
    </w:p>
    <w:p w:rsidR="002B41BE" w:rsidRPr="002B41BE" w:rsidRDefault="002B41BE" w:rsidP="00B5247F">
      <w:pPr>
        <w:pStyle w:val="CommentText"/>
        <w:jc w:val="both"/>
      </w:pPr>
      <w:r w:rsidRPr="002B41BE">
        <w:t xml:space="preserve">Since all terms in this system of equations are known except for the curve </w:t>
      </w:r>
      <m:oMath>
        <m:sSub>
          <m:sSubPr>
            <m:ctrlPr>
              <w:rPr>
                <w:rFonts w:ascii="Cambria Math" w:hAnsi="Cambria Math"/>
                <w:i/>
              </w:rPr>
            </m:ctrlPr>
          </m:sSubPr>
          <m:e>
            <m:r>
              <w:rPr>
                <w:rFonts w:ascii="Cambria Math" w:hAnsi="Cambria Math"/>
              </w:rPr>
              <m:t>C</m:t>
            </m:r>
          </m:e>
          <m:sub>
            <m:r>
              <w:rPr>
                <w:rFonts w:ascii="Cambria Math" w:hAnsi="Cambria Math"/>
              </w:rPr>
              <m:t>OIS</m:t>
            </m:r>
          </m:sub>
        </m:sSub>
      </m:oMath>
      <w:r w:rsidRPr="002B41BE">
        <w:t xml:space="preserve">, we would be able to </w:t>
      </w:r>
      <w:r w:rsidRPr="002B41BE">
        <w:rPr>
          <w:rStyle w:val="Heading3Char"/>
          <w:rFonts w:ascii="Arial" w:eastAsia="Calibri" w:hAnsi="Arial"/>
          <w:color w:val="auto"/>
          <w:szCs w:val="20"/>
        </w:rPr>
        <w:t xml:space="preserve">solve these equations (either recursively or by an n-dimensional solver) with a flat forward interpolation scheme to get the curve </w:t>
      </w:r>
      <m:oMath>
        <m:sSub>
          <m:sSubPr>
            <m:ctrlPr>
              <w:rPr>
                <w:rFonts w:ascii="Cambria Math" w:hAnsi="Cambria Math"/>
                <w:i/>
              </w:rPr>
            </m:ctrlPr>
          </m:sSubPr>
          <m:e>
            <m:r>
              <w:rPr>
                <w:rFonts w:ascii="Cambria Math" w:hAnsi="Cambria Math"/>
              </w:rPr>
              <m:t>C</m:t>
            </m:r>
          </m:e>
          <m:sub>
            <m:r>
              <w:rPr>
                <w:rFonts w:ascii="Cambria Math" w:hAnsi="Cambria Math"/>
              </w:rPr>
              <m:t>OIS</m:t>
            </m:r>
          </m:sub>
        </m:sSub>
        <m:r>
          <w:rPr>
            <w:rFonts w:ascii="Cambria Math"/>
          </w:rPr>
          <m:t>.</m:t>
        </m:r>
      </m:oMath>
      <w:r w:rsidRPr="002B41BE">
        <w:t xml:space="preserve"> </w:t>
      </w:r>
      <w:r w:rsidR="00B5247F">
        <w:t>Please note that the existence and uniqueness of solution to these nonlinear equations were discussed in the model validation report [13].</w:t>
      </w:r>
    </w:p>
    <w:p w:rsidR="002B41BE" w:rsidRPr="002B41BE" w:rsidRDefault="002B41BE" w:rsidP="002B41BE">
      <w:pPr>
        <w:jc w:val="both"/>
        <w:rPr>
          <w:b/>
        </w:rPr>
      </w:pPr>
      <w:r w:rsidRPr="002B41BE">
        <w:rPr>
          <w:b/>
        </w:rPr>
        <w:lastRenderedPageBreak/>
        <w:t>Case-2:</w:t>
      </w:r>
      <w:r w:rsidRPr="002B41BE">
        <w:rPr>
          <w:b/>
          <w:i/>
        </w:rPr>
        <w:t xml:space="preserve"> OIS Leg of OIS-LIBOR basis swap is weighted average</w:t>
      </w:r>
    </w:p>
    <w:p w:rsidR="002B41BE" w:rsidRPr="002B41BE" w:rsidRDefault="002B41BE" w:rsidP="002B41BE">
      <w:pPr>
        <w:jc w:val="both"/>
      </w:pPr>
      <w:r w:rsidRPr="002B41BE">
        <w:t>Note that we can use the same argument as in Case-1 to</w:t>
      </w:r>
      <w:r w:rsidR="00B868D0">
        <w:t xml:space="preserve"> get an equation identical to (7</w:t>
      </w:r>
      <w:r w:rsidRPr="002B41BE">
        <w:t xml:space="preserve">a) except that </w:t>
      </w:r>
      <m:oMath>
        <m:sSubSup>
          <m:sSubSupPr>
            <m:ctrlPr>
              <w:rPr>
                <w:rFonts w:ascii="Cambria Math" w:hAnsi="Cambria Math"/>
                <w:i/>
              </w:rPr>
            </m:ctrlPr>
          </m:sSubSupPr>
          <m:e>
            <m:r>
              <w:rPr>
                <w:rFonts w:ascii="Cambria Math" w:hAnsi="Cambria Math"/>
              </w:rPr>
              <m:t>FloatCoupon</m:t>
            </m:r>
          </m:e>
          <m:sub>
            <m:r>
              <w:rPr>
                <w:rFonts w:ascii="Cambria Math" w:hAnsi="Cambria Math"/>
              </w:rPr>
              <m:t>OIS</m:t>
            </m:r>
          </m:sub>
          <m:sup>
            <m:r>
              <w:rPr>
                <w:rFonts w:ascii="Cambria Math" w:hAnsi="Cambria Math"/>
              </w:rPr>
              <m:t>comp</m:t>
            </m:r>
          </m:sup>
        </m:sSubSup>
      </m:oMath>
      <w:r w:rsidRPr="002B41BE">
        <w:t xml:space="preserve"> will be replaced </w:t>
      </w:r>
      <w:proofErr w:type="gramStart"/>
      <w:r w:rsidRPr="002B41BE">
        <w:t xml:space="preserve">by </w:t>
      </w:r>
      <m:oMath>
        <m:sSubSup>
          <m:sSubSupPr>
            <m:ctrlPr>
              <w:rPr>
                <w:rFonts w:ascii="Cambria Math" w:hAnsi="Cambria Math"/>
                <w:i/>
              </w:rPr>
            </m:ctrlPr>
          </m:sSubSupPr>
          <m:e>
            <w:proofErr w:type="gramEnd"/>
            <m:r>
              <w:rPr>
                <w:rFonts w:ascii="Cambria Math" w:hAnsi="Cambria Math"/>
              </w:rPr>
              <m:t>FloatCoupon</m:t>
            </m:r>
          </m:e>
          <m:sub>
            <m:r>
              <w:rPr>
                <w:rFonts w:ascii="Cambria Math" w:hAnsi="Cambria Math"/>
              </w:rPr>
              <m:t>OIS</m:t>
            </m:r>
          </m:sub>
          <m:sup>
            <m:r>
              <w:rPr>
                <w:rFonts w:ascii="Cambria Math" w:hAnsi="Cambria Math"/>
              </w:rPr>
              <m:t>wavg</m:t>
            </m:r>
          </m:sup>
        </m:sSubSup>
      </m:oMath>
      <w:r w:rsidR="0042092B">
        <w:t xml:space="preserve"> , i.e.,</w:t>
      </w:r>
    </w:p>
    <w:p w:rsidR="002B41BE" w:rsidRPr="002B41BE" w:rsidRDefault="00446533" w:rsidP="002B41BE">
      <w:pPr>
        <w:jc w:val="both"/>
      </w:pPr>
      <m:oMath>
        <m:nary>
          <m:naryPr>
            <m:chr m:val="∑"/>
            <m:limLoc m:val="undOvr"/>
            <m:subHide m:val="1"/>
            <m:supHide m:val="1"/>
            <m:ctrlPr>
              <w:rPr>
                <w:rFonts w:ascii="Cambria Math" w:hAnsi="Cambria Math"/>
                <w:i/>
              </w:rPr>
            </m:ctrlPr>
          </m:naryPr>
          <m:sub/>
          <m:sup/>
          <m:e>
            <m:r>
              <w:rPr>
                <w:rFonts w:ascii="Cambria Math" w:hAnsi="Cambria Math"/>
              </w:rPr>
              <m:t>LIBORSwapFixedCoupons</m:t>
            </m:r>
          </m:e>
        </m:nary>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sub>
        </m:sSub>
        <m:r>
          <w:rPr>
            <w:rFonts w:ascii="Cambria Math"/>
          </w:rPr>
          <m:t>=</m:t>
        </m:r>
        <m:nary>
          <m:naryPr>
            <m:chr m:val="∑"/>
            <m:limLoc m:val="undOvr"/>
            <m:subHide m:val="1"/>
            <m:supHide m:val="1"/>
            <m:ctrlPr>
              <w:rPr>
                <w:rFonts w:ascii="Cambria Math" w:hAnsi="Cambria Math"/>
                <w:i/>
              </w:rPr>
            </m:ctrlPr>
          </m:naryPr>
          <m:sub/>
          <m:sup/>
          <m:e>
            <m:r>
              <w:rPr>
                <w:rFonts w:ascii="Cambria Math" w:hAnsi="Cambria Math"/>
              </w:rPr>
              <m:t>BasisPayment</m:t>
            </m:r>
          </m:e>
        </m:nary>
        <m:sSub>
          <m:sSubPr>
            <m:ctrlPr>
              <w:rPr>
                <w:rFonts w:ascii="Cambria Math" w:hAnsi="Cambria Math"/>
                <w:i/>
              </w:rPr>
            </m:ctrlPr>
          </m:sSubPr>
          <m:e>
            <m:r>
              <w:rPr>
                <w:rFonts w:ascii="Cambria Math"/>
              </w:rPr>
              <m:t>(</m:t>
            </m:r>
            <m:sSub>
              <m:sSubPr>
                <m:ctrlPr>
                  <w:rPr>
                    <w:rFonts w:ascii="Cambria Math" w:hAnsi="Cambria Math"/>
                    <w:i/>
                  </w:rPr>
                </m:ctrlPr>
              </m:sSubPr>
              <m:e>
                <m:r>
                  <w:rPr>
                    <w:rFonts w:ascii="Cambria Math"/>
                  </w:rPr>
                  <m:t>B</m:t>
                </m:r>
              </m:e>
              <m:sub>
                <m:r>
                  <w:rPr>
                    <w:rFonts w:ascii="Cambria Math"/>
                  </w:rPr>
                  <m:t>OLB</m:t>
                </m:r>
              </m:sub>
            </m:sSub>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r>
              <m:rPr>
                <m:sty m:val="p"/>
              </m:rPr>
              <w:rPr>
                <w:rFonts w:ascii="Cambria Math"/>
              </w:rPr>
              <m:t xml:space="preserve"> </m:t>
            </m:r>
          </m:sub>
        </m:sSub>
        <m:r>
          <w:rPr>
            <w:rFonts w:ascii="Cambria Math"/>
          </w:rPr>
          <m:t>+</m:t>
        </m:r>
        <m:nary>
          <m:naryPr>
            <m:chr m:val="∑"/>
            <m:limLoc m:val="undOvr"/>
            <m:subHide m:val="1"/>
            <m:supHide m:val="1"/>
            <m:ctrlPr>
              <w:rPr>
                <w:rFonts w:ascii="Cambria Math" w:hAnsi="Cambria Math"/>
                <w:i/>
              </w:rPr>
            </m:ctrlPr>
          </m:naryPr>
          <m:sub/>
          <m:sup/>
          <m:e>
            <m:r>
              <w:rPr>
                <w:rFonts w:ascii="Cambria Math" w:hAnsi="Cambria Math"/>
              </w:rPr>
              <m:t>BasisPayment</m:t>
            </m:r>
          </m:e>
        </m:nary>
        <m:sSub>
          <m:sSubPr>
            <m:ctrlPr>
              <w:rPr>
                <w:rFonts w:ascii="Cambria Math" w:hAnsi="Cambria Math"/>
                <w:i/>
              </w:rPr>
            </m:ctrlPr>
          </m:sSubPr>
          <m:e>
            <m:r>
              <w:rPr>
                <w:rFonts w:ascii="Cambria Math"/>
              </w:rPr>
              <m:t>(</m:t>
            </m:r>
            <m:sSub>
              <m:sSubPr>
                <m:ctrlPr>
                  <w:rPr>
                    <w:rFonts w:ascii="Cambria Math" w:hAnsi="Cambria Math"/>
                    <w:i/>
                  </w:rPr>
                </m:ctrlPr>
              </m:sSubPr>
              <m:e>
                <m:r>
                  <w:rPr>
                    <w:rFonts w:ascii="Cambria Math"/>
                  </w:rPr>
                  <m:t>B</m:t>
                </m:r>
              </m:e>
              <m:sub>
                <m:r>
                  <w:rPr>
                    <w:rFonts w:ascii="Cambria Math"/>
                  </w:rPr>
                  <m:t>ICB</m:t>
                </m:r>
              </m:sub>
            </m:sSub>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r>
              <m:rPr>
                <m:sty m:val="p"/>
              </m:rPr>
              <w:rPr>
                <w:rFonts w:ascii="Cambria Math"/>
              </w:rPr>
              <m:t xml:space="preserve"> </m:t>
            </m:r>
          </m:sub>
        </m:sSub>
        <m:r>
          <w:rPr>
            <w:rFonts w:ascii="Cambria Math"/>
          </w:rPr>
          <m:t>+</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FloatCoupon</m:t>
                </m:r>
              </m:e>
              <m:sub>
                <m:r>
                  <w:rPr>
                    <w:rFonts w:ascii="Cambria Math" w:hAnsi="Cambria Math"/>
                  </w:rPr>
                  <m:t>OIS</m:t>
                </m:r>
              </m:sub>
              <m:sup>
                <m:r>
                  <w:rPr>
                    <w:rFonts w:ascii="Cambria Math" w:hAnsi="Cambria Math"/>
                  </w:rPr>
                  <m:t>wavg</m:t>
                </m:r>
              </m:sup>
            </m:sSubSup>
          </m:e>
        </m:nary>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sub>
        </m:sSub>
      </m:oMath>
      <w:r w:rsidR="002B41BE" w:rsidRPr="002B41BE">
        <w:t xml:space="preserve"> </w:t>
      </w:r>
      <w:r w:rsidR="002B41BE" w:rsidRPr="002B41BE">
        <w:tab/>
      </w:r>
      <w:r w:rsidR="00B868D0">
        <w:tab/>
      </w:r>
      <w:r w:rsidR="00B868D0">
        <w:tab/>
      </w:r>
      <w:r w:rsidR="00B868D0">
        <w:tab/>
      </w:r>
      <w:r w:rsidR="00B868D0">
        <w:tab/>
      </w:r>
      <w:r w:rsidR="00B868D0">
        <w:tab/>
      </w:r>
      <w:r w:rsidR="00B868D0">
        <w:tab/>
      </w:r>
      <w:r w:rsidR="00B868D0">
        <w:tab/>
      </w:r>
      <w:r w:rsidR="00B868D0">
        <w:tab/>
        <w:t xml:space="preserve"> … (8</w:t>
      </w:r>
      <w:r w:rsidR="002B41BE" w:rsidRPr="002B41BE">
        <w:t>)</w:t>
      </w:r>
    </w:p>
    <w:p w:rsidR="002B41BE" w:rsidRPr="002B41BE" w:rsidRDefault="002B41BE" w:rsidP="002B41BE">
      <w:pPr>
        <w:jc w:val="both"/>
      </w:pPr>
      <w:r w:rsidRPr="002B41BE">
        <w:t>However, while the OIS floating leg with exchange of notional values at par with re</w:t>
      </w:r>
      <w:r w:rsidR="00B868D0">
        <w:t>spect to compounding (equation 6</w:t>
      </w:r>
      <w:r w:rsidRPr="002B41BE">
        <w:t xml:space="preserve">a); it does </w:t>
      </w:r>
      <w:r w:rsidRPr="002B41BE">
        <w:rPr>
          <w:u w:val="single"/>
        </w:rPr>
        <w:t>not</w:t>
      </w:r>
      <w:r w:rsidRPr="002B41BE">
        <w:t xml:space="preserve"> value at par with respect to the weighted average method, i.e. the following equation will </w:t>
      </w:r>
      <w:r w:rsidRPr="002B41BE">
        <w:rPr>
          <w:u w:val="single"/>
        </w:rPr>
        <w:t>not</w:t>
      </w:r>
      <w:r w:rsidRPr="002B41BE">
        <w:t xml:space="preserve"> be satisfied:</w:t>
      </w:r>
      <w:r w:rsidRPr="002B41BE">
        <w:tab/>
      </w:r>
      <w:r w:rsidRPr="002B41BE">
        <w:tab/>
      </w:r>
    </w:p>
    <w:p w:rsidR="002B41BE" w:rsidRPr="002B41BE" w:rsidRDefault="002B41BE" w:rsidP="002B41BE">
      <w:pPr>
        <w:ind w:left="360"/>
        <w:jc w:val="both"/>
      </w:pPr>
      <w:r w:rsidRPr="002B41BE">
        <w:tab/>
      </w:r>
      <m:oMath>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FloatCoupon</m:t>
                </m:r>
              </m:e>
              <m:sub>
                <m:r>
                  <w:rPr>
                    <w:rFonts w:ascii="Cambria Math" w:hAnsi="Cambria Math"/>
                  </w:rPr>
                  <m:t>OIS</m:t>
                </m:r>
              </m:sub>
              <m:sup>
                <m:r>
                  <w:rPr>
                    <w:rFonts w:ascii="Cambria Math" w:hAnsi="Cambria Math"/>
                  </w:rPr>
                  <m:t>wavg</m:t>
                </m:r>
              </m:sup>
            </m:sSubSup>
          </m:e>
        </m:nary>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sub>
        </m:sSub>
        <m:r>
          <w:rPr>
            <w:rFonts w:ascii="Cambria Math"/>
          </w:rPr>
          <m:t>+</m:t>
        </m:r>
        <m:r>
          <w:rPr>
            <w:rFonts w:ascii="Cambria Math" w:hAnsi="Cambria Math"/>
          </w:rPr>
          <m:t>FinalPrincipal</m:t>
        </m:r>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sub>
        </m:sSub>
        <m:r>
          <w:rPr>
            <w:rFonts w:ascii="Cambria Math" w:hAnsi="Cambria Math"/>
          </w:rPr>
          <m:t>-InitialPrincipal</m:t>
        </m:r>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sub>
        </m:sSub>
        <m:r>
          <w:rPr>
            <w:rFonts w:ascii="Cambria Math"/>
          </w:rPr>
          <m:t>=0</m:t>
        </m:r>
      </m:oMath>
      <w:r w:rsidRPr="002B41BE">
        <w:tab/>
      </w:r>
      <w:r w:rsidRPr="002B41BE">
        <w:tab/>
      </w:r>
    </w:p>
    <w:p w:rsidR="002B41BE" w:rsidRPr="002B41BE" w:rsidRDefault="00F075FD" w:rsidP="002B41BE">
      <w:pPr>
        <w:jc w:val="both"/>
      </w:pPr>
      <w:r>
        <w:t>Hence</w:t>
      </w:r>
      <w:r w:rsidR="002B41BE" w:rsidRPr="002B41BE">
        <w:t>,</w:t>
      </w:r>
      <w:r w:rsidR="003502E5">
        <w:t xml:space="preserve"> the analogue of equation (7</w:t>
      </w:r>
      <w:r w:rsidR="002B41BE" w:rsidRPr="002B41BE">
        <w:t xml:space="preserve">b) with </w:t>
      </w:r>
      <m:oMath>
        <m:sSubSup>
          <m:sSubSupPr>
            <m:ctrlPr>
              <w:rPr>
                <w:rFonts w:ascii="Cambria Math" w:hAnsi="Cambria Math"/>
                <w:i/>
              </w:rPr>
            </m:ctrlPr>
          </m:sSubSupPr>
          <m:e>
            <m:r>
              <w:rPr>
                <w:rFonts w:ascii="Cambria Math" w:hAnsi="Cambria Math"/>
              </w:rPr>
              <m:t>FloatCoupon</m:t>
            </m:r>
          </m:e>
          <m:sub>
            <m:r>
              <w:rPr>
                <w:rFonts w:ascii="Cambria Math" w:hAnsi="Cambria Math"/>
              </w:rPr>
              <m:t>OIS</m:t>
            </m:r>
          </m:sub>
          <m:sup>
            <m:r>
              <w:rPr>
                <w:rFonts w:ascii="Cambria Math" w:hAnsi="Cambria Math"/>
              </w:rPr>
              <m:t>comp</m:t>
            </m:r>
          </m:sup>
        </m:sSubSup>
      </m:oMath>
      <w:r w:rsidR="002B41BE" w:rsidRPr="002B41BE">
        <w:t xml:space="preserve"> replaced by </w:t>
      </w:r>
      <m:oMath>
        <m:sSubSup>
          <m:sSubSupPr>
            <m:ctrlPr>
              <w:rPr>
                <w:rFonts w:ascii="Cambria Math" w:hAnsi="Cambria Math"/>
                <w:i/>
              </w:rPr>
            </m:ctrlPr>
          </m:sSubSupPr>
          <m:e>
            <m:r>
              <w:rPr>
                <w:rFonts w:ascii="Cambria Math" w:hAnsi="Cambria Math"/>
              </w:rPr>
              <m:t>FloatCoupon</m:t>
            </m:r>
          </m:e>
          <m:sub>
            <m:r>
              <w:rPr>
                <w:rFonts w:ascii="Cambria Math" w:hAnsi="Cambria Math"/>
              </w:rPr>
              <m:t>OIS</m:t>
            </m:r>
          </m:sub>
          <m:sup>
            <m:r>
              <w:rPr>
                <w:rFonts w:ascii="Cambria Math" w:hAnsi="Cambria Math"/>
              </w:rPr>
              <m:t>wavg</m:t>
            </m:r>
          </m:sup>
        </m:sSubSup>
      </m:oMath>
      <w:r w:rsidR="00B868D0">
        <w:t>would not hold.</w:t>
      </w:r>
    </w:p>
    <w:p w:rsidR="002B41BE" w:rsidRPr="002B41BE" w:rsidRDefault="002B41BE" w:rsidP="002B41BE">
      <w:pPr>
        <w:jc w:val="both"/>
        <w:rPr>
          <w:rStyle w:val="Heading3Char"/>
          <w:rFonts w:ascii="Arial" w:eastAsia="Calibri" w:hAnsi="Arial"/>
          <w:b/>
          <w:bCs/>
          <w:color w:val="auto"/>
          <w:szCs w:val="20"/>
        </w:rPr>
      </w:pPr>
      <w:r w:rsidRPr="002B41BE">
        <w:rPr>
          <w:rStyle w:val="Heading3Char"/>
          <w:rFonts w:ascii="Arial" w:eastAsia="Calibri" w:hAnsi="Arial"/>
          <w:color w:val="auto"/>
          <w:szCs w:val="20"/>
        </w:rPr>
        <w:t xml:space="preserve">As to how do we deal with this issue, it seems that there are various approaches being followed in the marketplace. We cite a few below and then </w:t>
      </w:r>
      <w:r w:rsidR="00B868D0">
        <w:rPr>
          <w:rStyle w:val="Heading3Char"/>
          <w:rFonts w:ascii="Arial" w:eastAsia="Calibri" w:hAnsi="Arial"/>
          <w:color w:val="auto"/>
          <w:szCs w:val="20"/>
        </w:rPr>
        <w:t>describe the Javah approach.</w:t>
      </w:r>
    </w:p>
    <w:p w:rsidR="00B868D0" w:rsidRPr="00B868D0" w:rsidRDefault="00B868D0" w:rsidP="00307556">
      <w:pPr>
        <w:pStyle w:val="ListParagraph"/>
        <w:numPr>
          <w:ilvl w:val="0"/>
          <w:numId w:val="15"/>
        </w:numPr>
        <w:spacing w:before="0" w:beforeAutospacing="0" w:after="200" w:afterAutospacing="0" w:line="276" w:lineRule="auto"/>
        <w:contextualSpacing/>
        <w:jc w:val="both"/>
        <w:rPr>
          <w:rStyle w:val="Heading3Char"/>
          <w:rFonts w:ascii="Arial" w:eastAsia="Calibri" w:hAnsi="Arial" w:cs="Arial"/>
          <w:b/>
          <w:bCs/>
          <w:color w:val="auto"/>
          <w:sz w:val="20"/>
          <w:szCs w:val="20"/>
        </w:rPr>
      </w:pPr>
      <w:r w:rsidRPr="00B868D0">
        <w:rPr>
          <w:rStyle w:val="Heading3Char"/>
          <w:rFonts w:ascii="Arial" w:eastAsia="Calibri" w:hAnsi="Arial" w:cs="Arial"/>
          <w:b/>
          <w:color w:val="auto"/>
          <w:sz w:val="20"/>
          <w:szCs w:val="20"/>
        </w:rPr>
        <w:t>Exact approach:</w:t>
      </w:r>
      <w:r w:rsidRPr="00B868D0">
        <w:rPr>
          <w:rStyle w:val="Heading3Char"/>
          <w:rFonts w:ascii="Arial" w:eastAsia="Calibri" w:hAnsi="Arial" w:cs="Arial"/>
          <w:b/>
          <w:color w:val="auto"/>
          <w:sz w:val="20"/>
          <w:szCs w:val="20"/>
        </w:rPr>
        <w:tab/>
      </w:r>
    </w:p>
    <w:p w:rsidR="004A1AFE" w:rsidRPr="003002D9" w:rsidRDefault="002B41BE" w:rsidP="003002D9">
      <w:pPr>
        <w:pStyle w:val="ListParagraph"/>
        <w:spacing w:before="0" w:beforeAutospacing="0" w:after="200" w:afterAutospacing="0" w:line="276" w:lineRule="auto"/>
        <w:ind w:left="720"/>
        <w:contextualSpacing/>
        <w:jc w:val="both"/>
        <w:rPr>
          <w:rStyle w:val="Heading3Char"/>
          <w:rFonts w:ascii="Arial" w:eastAsia="Calibri" w:hAnsi="Arial" w:cs="Arial"/>
          <w:color w:val="auto"/>
          <w:sz w:val="20"/>
          <w:szCs w:val="20"/>
        </w:rPr>
      </w:pPr>
      <w:r w:rsidRPr="002B41BE">
        <w:rPr>
          <w:rStyle w:val="Heading3Char"/>
          <w:rFonts w:ascii="Arial" w:eastAsia="Calibri" w:hAnsi="Arial" w:cs="Arial"/>
          <w:color w:val="auto"/>
          <w:sz w:val="20"/>
          <w:szCs w:val="20"/>
        </w:rPr>
        <w:t xml:space="preserve">One is to base the </w:t>
      </w:r>
      <w:r w:rsidR="00B868D0">
        <w:rPr>
          <w:rStyle w:val="Heading3Char"/>
          <w:rFonts w:ascii="Arial" w:eastAsia="Calibri" w:hAnsi="Arial" w:cs="Arial"/>
          <w:color w:val="auto"/>
          <w:sz w:val="20"/>
          <w:szCs w:val="20"/>
        </w:rPr>
        <w:t>bootstrapping on the equation (8</w:t>
      </w:r>
      <w:r w:rsidRPr="002B41BE">
        <w:rPr>
          <w:rStyle w:val="Heading3Char"/>
          <w:rFonts w:ascii="Arial" w:eastAsia="Calibri" w:hAnsi="Arial" w:cs="Arial"/>
          <w:color w:val="auto"/>
          <w:sz w:val="20"/>
          <w:szCs w:val="20"/>
        </w:rPr>
        <w:t>c) with weighted average calculation. This will be an “exact” method and is the one described as M</w:t>
      </w:r>
      <w:r w:rsidR="00B868D0">
        <w:rPr>
          <w:rStyle w:val="Heading3Char"/>
          <w:rFonts w:ascii="Arial" w:eastAsia="Calibri" w:hAnsi="Arial" w:cs="Arial"/>
          <w:color w:val="auto"/>
          <w:sz w:val="20"/>
          <w:szCs w:val="20"/>
        </w:rPr>
        <w:t>ethod 1 in Bloomberg note [6</w:t>
      </w:r>
      <w:r w:rsidRPr="002B41BE">
        <w:rPr>
          <w:rStyle w:val="Heading3Char"/>
          <w:rFonts w:ascii="Arial" w:eastAsia="Calibri" w:hAnsi="Arial" w:cs="Arial"/>
          <w:color w:val="auto"/>
          <w:sz w:val="20"/>
          <w:szCs w:val="20"/>
        </w:rPr>
        <w:t xml:space="preserve">]. Clearly, it </w:t>
      </w:r>
      <w:r w:rsidR="00B868D0">
        <w:rPr>
          <w:rStyle w:val="Heading3Char"/>
          <w:rFonts w:ascii="Arial" w:eastAsia="Calibri" w:hAnsi="Arial" w:cs="Arial"/>
          <w:color w:val="auto"/>
          <w:sz w:val="20"/>
          <w:szCs w:val="20"/>
        </w:rPr>
        <w:t xml:space="preserve">is somewhat </w:t>
      </w:r>
      <w:r w:rsidRPr="002B41BE">
        <w:rPr>
          <w:rStyle w:val="Heading3Char"/>
          <w:rFonts w:ascii="Arial" w:eastAsia="Calibri" w:hAnsi="Arial" w:cs="Arial"/>
          <w:color w:val="auto"/>
          <w:sz w:val="20"/>
          <w:szCs w:val="20"/>
        </w:rPr>
        <w:t xml:space="preserve">expensive in terms of </w:t>
      </w:r>
      <w:r w:rsidR="00B868D0">
        <w:rPr>
          <w:rStyle w:val="Heading3Char"/>
          <w:rFonts w:ascii="Arial" w:eastAsia="Calibri" w:hAnsi="Arial" w:cs="Arial"/>
          <w:color w:val="auto"/>
          <w:sz w:val="20"/>
          <w:szCs w:val="20"/>
        </w:rPr>
        <w:t xml:space="preserve">the </w:t>
      </w:r>
      <w:r w:rsidRPr="002B41BE">
        <w:rPr>
          <w:rStyle w:val="Heading3Char"/>
          <w:rFonts w:ascii="Arial" w:eastAsia="Calibri" w:hAnsi="Arial" w:cs="Arial"/>
          <w:color w:val="auto"/>
          <w:sz w:val="20"/>
          <w:szCs w:val="20"/>
        </w:rPr>
        <w:t xml:space="preserve">computational time. </w:t>
      </w:r>
    </w:p>
    <w:p w:rsidR="00B868D0" w:rsidRPr="00B868D0" w:rsidRDefault="00B868D0" w:rsidP="00B868D0">
      <w:pPr>
        <w:pStyle w:val="ListParagraph"/>
        <w:spacing w:before="0" w:beforeAutospacing="0" w:after="200" w:afterAutospacing="0" w:line="276" w:lineRule="auto"/>
        <w:ind w:left="720"/>
        <w:contextualSpacing/>
        <w:jc w:val="both"/>
        <w:rPr>
          <w:rStyle w:val="Heading3Char"/>
          <w:rFonts w:ascii="Arial" w:eastAsia="Calibri" w:hAnsi="Arial" w:cs="Arial"/>
          <w:b/>
          <w:bCs/>
          <w:color w:val="auto"/>
          <w:sz w:val="20"/>
          <w:szCs w:val="20"/>
        </w:rPr>
      </w:pPr>
    </w:p>
    <w:p w:rsidR="00B868D0" w:rsidRPr="00B868D0" w:rsidRDefault="00B868D0" w:rsidP="00307556">
      <w:pPr>
        <w:pStyle w:val="ListParagraph"/>
        <w:numPr>
          <w:ilvl w:val="0"/>
          <w:numId w:val="15"/>
        </w:numPr>
        <w:spacing w:before="0" w:beforeAutospacing="0" w:after="200" w:afterAutospacing="0" w:line="276" w:lineRule="auto"/>
        <w:contextualSpacing/>
        <w:jc w:val="both"/>
        <w:rPr>
          <w:rStyle w:val="Heading3Char"/>
          <w:rFonts w:ascii="Arial" w:eastAsia="Calibri" w:hAnsi="Arial" w:cs="Arial"/>
          <w:b/>
          <w:bCs/>
          <w:color w:val="auto"/>
          <w:sz w:val="20"/>
          <w:szCs w:val="20"/>
        </w:rPr>
      </w:pPr>
      <w:r w:rsidRPr="00B868D0">
        <w:rPr>
          <w:rStyle w:val="Heading3Char"/>
          <w:rFonts w:ascii="Arial" w:eastAsia="Calibri" w:hAnsi="Arial" w:cs="Arial"/>
          <w:b/>
          <w:color w:val="auto"/>
          <w:sz w:val="20"/>
          <w:szCs w:val="20"/>
        </w:rPr>
        <w:t>Bloomberg Approximation:</w:t>
      </w:r>
    </w:p>
    <w:p w:rsidR="00B868D0" w:rsidRPr="003002D9" w:rsidRDefault="002B41BE" w:rsidP="003002D9">
      <w:pPr>
        <w:pStyle w:val="ListParagraph"/>
        <w:spacing w:before="0" w:beforeAutospacing="0" w:after="200" w:afterAutospacing="0" w:line="276" w:lineRule="auto"/>
        <w:ind w:left="720"/>
        <w:contextualSpacing/>
        <w:jc w:val="both"/>
        <w:rPr>
          <w:rStyle w:val="Heading3Char"/>
          <w:rFonts w:ascii="Arial" w:eastAsia="Calibri" w:hAnsi="Arial" w:cs="Arial"/>
          <w:b/>
          <w:bCs/>
          <w:color w:val="auto"/>
          <w:sz w:val="20"/>
          <w:szCs w:val="20"/>
        </w:rPr>
      </w:pPr>
      <w:r w:rsidRPr="002B41BE">
        <w:rPr>
          <w:rStyle w:val="Heading3Char"/>
          <w:rFonts w:ascii="Arial" w:eastAsia="Calibri" w:hAnsi="Arial" w:cs="Arial"/>
          <w:color w:val="auto"/>
          <w:sz w:val="20"/>
          <w:szCs w:val="20"/>
        </w:rPr>
        <w:t>Another approach (call</w:t>
      </w:r>
      <w:r w:rsidR="00B868D0">
        <w:rPr>
          <w:rStyle w:val="Heading3Char"/>
          <w:rFonts w:ascii="Arial" w:eastAsia="Calibri" w:hAnsi="Arial" w:cs="Arial"/>
          <w:color w:val="auto"/>
          <w:sz w:val="20"/>
          <w:szCs w:val="20"/>
        </w:rPr>
        <w:t>ed Method 2 in Bloomberg note [6</w:t>
      </w:r>
      <w:r w:rsidRPr="002B41BE">
        <w:rPr>
          <w:rStyle w:val="Heading3Char"/>
          <w:rFonts w:ascii="Arial" w:eastAsia="Calibri" w:hAnsi="Arial" w:cs="Arial"/>
          <w:color w:val="auto"/>
          <w:sz w:val="20"/>
          <w:szCs w:val="20"/>
        </w:rPr>
        <w:t xml:space="preserve">]) is to calculate an approximate value for the implied OIS rate and then use the bootstrapping with OIS instruments. </w:t>
      </w:r>
    </w:p>
    <w:p w:rsidR="00B868D0" w:rsidRPr="00B868D0" w:rsidRDefault="00B868D0" w:rsidP="00307556">
      <w:pPr>
        <w:pStyle w:val="ListParagraph"/>
        <w:numPr>
          <w:ilvl w:val="0"/>
          <w:numId w:val="15"/>
        </w:numPr>
        <w:spacing w:before="0" w:beforeAutospacing="0" w:after="200" w:afterAutospacing="0" w:line="276" w:lineRule="auto"/>
        <w:contextualSpacing/>
        <w:jc w:val="both"/>
        <w:rPr>
          <w:rStyle w:val="Heading3Char"/>
          <w:rFonts w:ascii="Arial" w:eastAsia="Calibri" w:hAnsi="Arial" w:cs="Arial"/>
          <w:b/>
          <w:bCs/>
          <w:color w:val="auto"/>
          <w:sz w:val="20"/>
          <w:szCs w:val="20"/>
        </w:rPr>
      </w:pPr>
      <w:r w:rsidRPr="00B868D0">
        <w:rPr>
          <w:rStyle w:val="Heading3Char"/>
          <w:rFonts w:ascii="Arial" w:eastAsia="Calibri" w:hAnsi="Arial" w:cs="Arial"/>
          <w:b/>
          <w:color w:val="auto"/>
          <w:sz w:val="20"/>
          <w:szCs w:val="20"/>
        </w:rPr>
        <w:t>Convexity approximation:</w:t>
      </w:r>
    </w:p>
    <w:p w:rsidR="002B41BE" w:rsidRPr="002B41BE" w:rsidRDefault="002B41BE" w:rsidP="00B868D0">
      <w:pPr>
        <w:pStyle w:val="ListParagraph"/>
        <w:spacing w:before="0" w:beforeAutospacing="0" w:after="200" w:afterAutospacing="0" w:line="276" w:lineRule="auto"/>
        <w:ind w:left="720"/>
        <w:contextualSpacing/>
        <w:jc w:val="both"/>
        <w:rPr>
          <w:rStyle w:val="Heading3Char"/>
          <w:rFonts w:ascii="Arial" w:eastAsia="Calibri" w:hAnsi="Arial" w:cs="Arial"/>
          <w:b/>
          <w:bCs/>
          <w:color w:val="auto"/>
          <w:sz w:val="20"/>
          <w:szCs w:val="20"/>
        </w:rPr>
      </w:pPr>
      <w:r w:rsidRPr="002B41BE">
        <w:rPr>
          <w:rStyle w:val="Heading3Char"/>
          <w:rFonts w:ascii="Arial" w:eastAsia="Calibri" w:hAnsi="Arial" w:cs="Arial"/>
          <w:color w:val="auto"/>
          <w:sz w:val="20"/>
          <w:szCs w:val="20"/>
        </w:rPr>
        <w:t>Yet another approach is to use some approximate convexity adjustment formula, a</w:t>
      </w:r>
      <w:r w:rsidR="006B3393">
        <w:rPr>
          <w:rStyle w:val="Heading3Char"/>
          <w:rFonts w:ascii="Arial" w:eastAsia="Calibri" w:hAnsi="Arial" w:cs="Arial"/>
          <w:color w:val="auto"/>
          <w:sz w:val="20"/>
          <w:szCs w:val="20"/>
        </w:rPr>
        <w:t>s mentioned in the paper [8</w:t>
      </w:r>
      <w:r w:rsidRPr="002B41BE">
        <w:rPr>
          <w:rStyle w:val="Heading3Char"/>
          <w:rFonts w:ascii="Arial" w:eastAsia="Calibri" w:hAnsi="Arial" w:cs="Arial"/>
          <w:color w:val="auto"/>
          <w:sz w:val="20"/>
          <w:szCs w:val="20"/>
        </w:rPr>
        <w:t>], but the convexity calculation depends on the choice of the model (such as Hull-White) or a replication with caplets/</w:t>
      </w:r>
      <w:proofErr w:type="spellStart"/>
      <w:r w:rsidRPr="002B41BE">
        <w:rPr>
          <w:rStyle w:val="Heading3Char"/>
          <w:rFonts w:ascii="Arial" w:eastAsia="Calibri" w:hAnsi="Arial" w:cs="Arial"/>
          <w:color w:val="auto"/>
          <w:sz w:val="20"/>
          <w:szCs w:val="20"/>
        </w:rPr>
        <w:t>floorlets</w:t>
      </w:r>
      <w:proofErr w:type="spellEnd"/>
      <w:r w:rsidRPr="002B41BE">
        <w:rPr>
          <w:rStyle w:val="Heading3Char"/>
          <w:rFonts w:ascii="Arial" w:eastAsia="Calibri" w:hAnsi="Arial" w:cs="Arial"/>
          <w:color w:val="auto"/>
          <w:sz w:val="20"/>
          <w:szCs w:val="20"/>
        </w:rPr>
        <w:t>. This would add quite a bit of additional complexity and would involve the mark for the volatility and would still be just an approximation.</w:t>
      </w:r>
    </w:p>
    <w:p w:rsidR="002B41BE" w:rsidRPr="002B41BE" w:rsidRDefault="006B3393" w:rsidP="002B41BE">
      <w:pPr>
        <w:spacing w:after="0"/>
        <w:jc w:val="both"/>
        <w:rPr>
          <w:rStyle w:val="Heading3Char"/>
          <w:rFonts w:ascii="Arial" w:eastAsia="Calibri" w:hAnsi="Arial"/>
          <w:b/>
          <w:bCs/>
          <w:color w:val="auto"/>
          <w:szCs w:val="20"/>
        </w:rPr>
      </w:pPr>
      <w:r>
        <w:rPr>
          <w:rStyle w:val="Heading3Char"/>
          <w:rFonts w:ascii="Arial" w:eastAsia="Calibri" w:hAnsi="Arial"/>
          <w:color w:val="auto"/>
          <w:szCs w:val="20"/>
        </w:rPr>
        <w:t xml:space="preserve">The </w:t>
      </w:r>
      <w:r w:rsidRPr="002D539F">
        <w:rPr>
          <w:i/>
        </w:rPr>
        <w:t>Javah</w:t>
      </w:r>
      <w:r w:rsidRPr="00CC4F57">
        <w:t xml:space="preserve"> </w:t>
      </w:r>
      <w:r w:rsidRPr="002D539F">
        <w:rPr>
          <w:i/>
        </w:rPr>
        <w:t>Flex Interest Rate Curves</w:t>
      </w:r>
      <w:r w:rsidRPr="002B41BE">
        <w:t xml:space="preserve"> </w:t>
      </w:r>
      <w:r>
        <w:rPr>
          <w:rStyle w:val="Heading3Char"/>
          <w:rFonts w:ascii="Arial" w:eastAsia="Calibri" w:hAnsi="Arial"/>
          <w:color w:val="auto"/>
          <w:szCs w:val="20"/>
        </w:rPr>
        <w:t>model</w:t>
      </w:r>
      <w:r w:rsidR="002B41BE" w:rsidRPr="002B41BE">
        <w:rPr>
          <w:rStyle w:val="Heading3Char"/>
          <w:rFonts w:ascii="Arial" w:eastAsia="Calibri" w:hAnsi="Arial"/>
          <w:color w:val="auto"/>
          <w:szCs w:val="20"/>
        </w:rPr>
        <w:t xml:space="preserve"> </w:t>
      </w:r>
      <w:r>
        <w:rPr>
          <w:rStyle w:val="Heading3Char"/>
          <w:rFonts w:ascii="Arial" w:eastAsia="Calibri" w:hAnsi="Arial"/>
          <w:color w:val="auto"/>
          <w:szCs w:val="20"/>
        </w:rPr>
        <w:t>provides the choice between the exact approach and the Bloomberg approximation via a switch called “OIS Approximation”. When the switch is OFF, it will use the exact approach (</w:t>
      </w:r>
      <w:proofErr w:type="spellStart"/>
      <w:r>
        <w:rPr>
          <w:rStyle w:val="Heading3Char"/>
          <w:rFonts w:ascii="Arial" w:eastAsia="Calibri" w:hAnsi="Arial"/>
          <w:color w:val="auto"/>
          <w:szCs w:val="20"/>
        </w:rPr>
        <w:t>i</w:t>
      </w:r>
      <w:proofErr w:type="spellEnd"/>
      <w:r>
        <w:rPr>
          <w:rStyle w:val="Heading3Char"/>
          <w:rFonts w:ascii="Arial" w:eastAsia="Calibri" w:hAnsi="Arial"/>
          <w:color w:val="auto"/>
          <w:szCs w:val="20"/>
        </w:rPr>
        <w:t xml:space="preserve">) above, and when it is ON, it will use </w:t>
      </w:r>
      <w:r w:rsidR="002B41BE" w:rsidRPr="002B41BE">
        <w:rPr>
          <w:rStyle w:val="Heading3Char"/>
          <w:rFonts w:ascii="Arial" w:eastAsia="Calibri" w:hAnsi="Arial"/>
          <w:color w:val="auto"/>
          <w:szCs w:val="20"/>
        </w:rPr>
        <w:t>t</w:t>
      </w:r>
      <w:r>
        <w:rPr>
          <w:rStyle w:val="Heading3Char"/>
          <w:rFonts w:ascii="Arial" w:eastAsia="Calibri" w:hAnsi="Arial"/>
          <w:color w:val="auto"/>
          <w:szCs w:val="20"/>
        </w:rPr>
        <w:t>he Method 2 of Bloomberg note [6</w:t>
      </w:r>
      <w:r w:rsidR="002B41BE" w:rsidRPr="002B41BE">
        <w:rPr>
          <w:rStyle w:val="Heading3Char"/>
          <w:rFonts w:ascii="Arial" w:eastAsia="Calibri" w:hAnsi="Arial"/>
          <w:color w:val="auto"/>
          <w:szCs w:val="20"/>
        </w:rPr>
        <w:t xml:space="preserve">]. To be self-contained, </w:t>
      </w:r>
      <w:r w:rsidR="00BC4FFB">
        <w:rPr>
          <w:rStyle w:val="Heading3Char"/>
          <w:rFonts w:ascii="Arial" w:eastAsia="Calibri" w:hAnsi="Arial"/>
          <w:color w:val="auto"/>
          <w:szCs w:val="20"/>
        </w:rPr>
        <w:t>below we describe</w:t>
      </w:r>
      <w:r w:rsidR="002B41BE" w:rsidRPr="002B41BE">
        <w:rPr>
          <w:rStyle w:val="Heading3Char"/>
          <w:rFonts w:ascii="Arial" w:eastAsia="Calibri" w:hAnsi="Arial"/>
          <w:color w:val="auto"/>
          <w:szCs w:val="20"/>
        </w:rPr>
        <w:t xml:space="preserve"> the steps in this method.</w:t>
      </w:r>
      <w:r w:rsidR="00BC4FFB">
        <w:rPr>
          <w:rStyle w:val="Heading3Char"/>
          <w:rFonts w:ascii="Arial" w:eastAsia="Calibri" w:hAnsi="Arial"/>
          <w:color w:val="auto"/>
          <w:szCs w:val="20"/>
        </w:rPr>
        <w:t xml:space="preserve"> Please note that there is a significant cost of using exact method (due to the daily fixing schedule). In the Javah implementation, the curve construction w</w:t>
      </w:r>
      <w:r w:rsidR="00706A42">
        <w:rPr>
          <w:rStyle w:val="Heading3Char"/>
          <w:rFonts w:ascii="Arial" w:eastAsia="Calibri" w:hAnsi="Arial"/>
          <w:color w:val="auto"/>
          <w:szCs w:val="20"/>
        </w:rPr>
        <w:t xml:space="preserve">ith the exact method takes about </w:t>
      </w:r>
      <w:r w:rsidR="00BC4FFB">
        <w:rPr>
          <w:rStyle w:val="Heading3Char"/>
          <w:rFonts w:ascii="Arial" w:eastAsia="Calibri" w:hAnsi="Arial"/>
          <w:color w:val="auto"/>
          <w:szCs w:val="20"/>
        </w:rPr>
        <w:t xml:space="preserve">7 seconds whereas that with the approximate method is almost instantaneous. Please note that the plan is to use the exact method in the nightly official valuation of the portfolio. On the other hand, the approximate method may be </w:t>
      </w:r>
      <w:r w:rsidR="000D50BA">
        <w:rPr>
          <w:rStyle w:val="Heading3Char"/>
          <w:rFonts w:ascii="Arial" w:eastAsia="Calibri" w:hAnsi="Arial"/>
          <w:color w:val="auto"/>
          <w:szCs w:val="20"/>
        </w:rPr>
        <w:t xml:space="preserve">a </w:t>
      </w:r>
      <w:r w:rsidR="00BC4FFB">
        <w:rPr>
          <w:rStyle w:val="Heading3Char"/>
          <w:rFonts w:ascii="Arial" w:eastAsia="Calibri" w:hAnsi="Arial"/>
          <w:color w:val="auto"/>
          <w:szCs w:val="20"/>
        </w:rPr>
        <w:t xml:space="preserve">preferable </w:t>
      </w:r>
      <w:r w:rsidR="000D50BA">
        <w:rPr>
          <w:rStyle w:val="Heading3Char"/>
          <w:rFonts w:ascii="Arial" w:eastAsia="Calibri" w:hAnsi="Arial"/>
          <w:color w:val="auto"/>
          <w:szCs w:val="20"/>
        </w:rPr>
        <w:t xml:space="preserve">choice </w:t>
      </w:r>
      <w:r w:rsidR="00BC4FFB">
        <w:rPr>
          <w:rStyle w:val="Heading3Char"/>
          <w:rFonts w:ascii="Arial" w:eastAsia="Calibri" w:hAnsi="Arial"/>
          <w:color w:val="auto"/>
          <w:szCs w:val="20"/>
        </w:rPr>
        <w:t xml:space="preserve">for intra-day pricing and risk runs. Note that the risk sensitivities are always computed with </w:t>
      </w:r>
      <w:r w:rsidR="00EA5BB3">
        <w:rPr>
          <w:rStyle w:val="Heading3Char"/>
          <w:rFonts w:ascii="Arial" w:eastAsia="Calibri" w:hAnsi="Arial"/>
          <w:color w:val="auto"/>
          <w:szCs w:val="20"/>
        </w:rPr>
        <w:t xml:space="preserve">the approximate method </w:t>
      </w:r>
      <w:r w:rsidR="00BC4FFB">
        <w:rPr>
          <w:rStyle w:val="Heading3Char"/>
          <w:rFonts w:ascii="Arial" w:eastAsia="Calibri" w:hAnsi="Arial"/>
          <w:color w:val="auto"/>
          <w:szCs w:val="20"/>
        </w:rPr>
        <w:t xml:space="preserve">else </w:t>
      </w:r>
      <w:r w:rsidR="000D50BA">
        <w:rPr>
          <w:rStyle w:val="Heading3Char"/>
          <w:rFonts w:ascii="Arial" w:eastAsia="Calibri" w:hAnsi="Arial"/>
          <w:color w:val="auto"/>
          <w:szCs w:val="20"/>
        </w:rPr>
        <w:t>the completion time for the risk sensitivities would be huge</w:t>
      </w:r>
      <w:r w:rsidR="00706A42">
        <w:rPr>
          <w:rStyle w:val="Heading3Char"/>
          <w:rFonts w:ascii="Arial" w:eastAsia="Calibri" w:hAnsi="Arial"/>
          <w:color w:val="auto"/>
          <w:szCs w:val="20"/>
        </w:rPr>
        <w:t xml:space="preserve"> (due to the significant cost in building the curve in each bump of the node on the curve).</w:t>
      </w:r>
    </w:p>
    <w:p w:rsidR="002B41BE" w:rsidRPr="002B41BE" w:rsidRDefault="002B41BE" w:rsidP="00BC4FFB">
      <w:pPr>
        <w:tabs>
          <w:tab w:val="left" w:pos="5790"/>
        </w:tabs>
        <w:spacing w:after="0"/>
        <w:jc w:val="both"/>
        <w:rPr>
          <w:rStyle w:val="Heading3Char"/>
          <w:rFonts w:ascii="Arial" w:eastAsia="Calibri" w:hAnsi="Arial"/>
          <w:b/>
          <w:bCs/>
          <w:color w:val="auto"/>
          <w:szCs w:val="20"/>
        </w:rPr>
      </w:pPr>
    </w:p>
    <w:p w:rsidR="002B41BE" w:rsidRPr="002B41BE" w:rsidRDefault="002B41BE" w:rsidP="002B41BE">
      <w:pPr>
        <w:spacing w:after="0"/>
        <w:ind w:left="720"/>
        <w:jc w:val="both"/>
      </w:pPr>
      <w:r w:rsidRPr="002B41BE">
        <w:rPr>
          <w:rStyle w:val="Heading3Char"/>
          <w:rFonts w:ascii="Arial" w:eastAsia="Calibri" w:hAnsi="Arial"/>
          <w:i/>
          <w:color w:val="auto"/>
          <w:szCs w:val="20"/>
        </w:rPr>
        <w:t>Step -1</w:t>
      </w:r>
      <w:r w:rsidRPr="002B41BE">
        <w:rPr>
          <w:rStyle w:val="Heading3Char"/>
          <w:rFonts w:ascii="Arial" w:eastAsia="Calibri" w:hAnsi="Arial"/>
          <w:color w:val="auto"/>
          <w:szCs w:val="20"/>
        </w:rPr>
        <w:t>:</w:t>
      </w:r>
      <w:r w:rsidRPr="002B41BE">
        <w:rPr>
          <w:rStyle w:val="Heading3Char"/>
          <w:rFonts w:ascii="Arial" w:eastAsia="Calibri" w:hAnsi="Arial"/>
          <w:color w:val="auto"/>
          <w:szCs w:val="20"/>
        </w:rPr>
        <w:tab/>
        <w:t xml:space="preserve"> Given the LIBOR swap instruments and OIS-LIBOR basis instruments, we construct the “implied” OIS instruments. Specifically, for a given maturity </w:t>
      </w:r>
      <w:r w:rsidRPr="002B41BE">
        <w:rPr>
          <w:i/>
        </w:rPr>
        <w:t>T</w:t>
      </w:r>
      <w:r w:rsidRPr="002B41BE">
        <w:rPr>
          <w:rStyle w:val="Heading3Char"/>
          <w:rFonts w:ascii="Arial" w:eastAsia="Calibri" w:hAnsi="Arial"/>
          <w:color w:val="auto"/>
          <w:szCs w:val="20"/>
        </w:rPr>
        <w:t xml:space="preserve">, let </w:t>
      </w:r>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rPr>
          <m:t>(T)</m:t>
        </m:r>
      </m:oMath>
      <w:r w:rsidRPr="002B41BE">
        <w:t xml:space="preserve"> </w:t>
      </w:r>
      <w:r w:rsidRPr="002B41BE">
        <w:rPr>
          <w:rStyle w:val="Heading3Char"/>
          <w:rFonts w:ascii="Arial" w:eastAsia="Calibri" w:hAnsi="Arial"/>
          <w:color w:val="auto"/>
          <w:szCs w:val="20"/>
        </w:rPr>
        <w:t xml:space="preserve">denote the LIBOR swap rate and </w:t>
      </w:r>
      <m:oMath>
        <m:r>
          <w:rPr>
            <w:rFonts w:ascii="Cambria Math"/>
          </w:rPr>
          <m:t>B(T)</m:t>
        </m:r>
      </m:oMath>
      <w:r w:rsidRPr="002B41BE">
        <w:t xml:space="preserve"> </w:t>
      </w:r>
      <w:r w:rsidRPr="002B41BE">
        <w:rPr>
          <w:rStyle w:val="Heading3Char"/>
          <w:rFonts w:ascii="Arial" w:eastAsia="Calibri" w:hAnsi="Arial"/>
          <w:color w:val="auto"/>
          <w:szCs w:val="20"/>
        </w:rPr>
        <w:t xml:space="preserve">the OIS-LIBOR basis swap rate. </w:t>
      </w:r>
      <w:r w:rsidRPr="002B41BE">
        <w:t>The approximate value of</w:t>
      </w:r>
      <w:r w:rsidRPr="002B41BE">
        <w:rPr>
          <w:rStyle w:val="Heading3Char"/>
          <w:rFonts w:ascii="Arial" w:eastAsia="Calibri" w:hAnsi="Arial"/>
          <w:color w:val="auto"/>
          <w:szCs w:val="20"/>
        </w:rPr>
        <w:t xml:space="preserve"> implied rate for the OIS instrument of the same maturity</w:t>
      </w:r>
      <w:r w:rsidRPr="002B41BE">
        <w:rPr>
          <w:i/>
        </w:rPr>
        <w:t xml:space="preserve"> T</w:t>
      </w:r>
      <w:r w:rsidRPr="002B41BE">
        <w:t xml:space="preserve">, denoted by  </w:t>
      </w:r>
      <m:oMath>
        <m:sSub>
          <m:sSubPr>
            <m:ctrlPr>
              <w:rPr>
                <w:rFonts w:ascii="Cambria Math" w:hAnsi="Cambria Math"/>
                <w:i/>
              </w:rPr>
            </m:ctrlPr>
          </m:sSubPr>
          <m:e>
            <m:r>
              <w:rPr>
                <w:rFonts w:ascii="Cambria Math" w:hAnsi="Cambria Math"/>
              </w:rPr>
              <m:t>R</m:t>
            </m:r>
          </m:e>
          <m:sub>
            <m:r>
              <w:rPr>
                <w:rFonts w:ascii="Cambria Math" w:hAnsi="Cambria Math"/>
              </w:rPr>
              <m:t>OIS</m:t>
            </m:r>
          </m:sub>
        </m:sSub>
        <m:r>
          <w:rPr>
            <w:rFonts w:ascii="Cambria Math"/>
          </w:rPr>
          <m:t>(T)</m:t>
        </m:r>
      </m:oMath>
      <w:r w:rsidRPr="002B41BE">
        <w:t xml:space="preserve"> can be obtained as a simple function of </w:t>
      </w:r>
      <m:oMath>
        <m:sSub>
          <m:sSubPr>
            <m:ctrlPr>
              <w:rPr>
                <w:rFonts w:ascii="Cambria Math" w:hAnsi="Cambria Math"/>
                <w:i/>
              </w:rPr>
            </m:ctrlPr>
          </m:sSubPr>
          <m:e>
            <m:r>
              <w:rPr>
                <w:rFonts w:ascii="Cambria Math" w:hAnsi="Cambria Math"/>
              </w:rPr>
              <m:t>R</m:t>
            </m:r>
          </m:e>
          <m:sub>
            <m:r>
              <w:rPr>
                <w:rFonts w:ascii="Cambria Math" w:hAnsi="Cambria Math"/>
              </w:rPr>
              <m:t>L</m:t>
            </m:r>
          </m:sub>
        </m:sSub>
        <m:r>
          <w:rPr>
            <w:rFonts w:ascii="Cambria Math"/>
          </w:rPr>
          <m:t>(T)</m:t>
        </m:r>
      </m:oMath>
      <w:r w:rsidRPr="002B41BE">
        <w:t xml:space="preserve"> </w:t>
      </w:r>
      <w:proofErr w:type="gramStart"/>
      <w:r w:rsidRPr="002B41BE">
        <w:t xml:space="preserve">and </w:t>
      </w:r>
      <w:proofErr w:type="gramEnd"/>
      <m:oMath>
        <m:r>
          <w:rPr>
            <w:rFonts w:ascii="Cambria Math"/>
          </w:rPr>
          <m:t>B(T)</m:t>
        </m:r>
      </m:oMath>
      <w:r w:rsidRPr="002B41BE">
        <w:t>. For example, in the case of USD, the formula is the one given on pa</w:t>
      </w:r>
      <w:r w:rsidR="006B3393">
        <w:t>ge 3 in Bloomberg note [6</w:t>
      </w:r>
      <w:r w:rsidRPr="002B41BE">
        <w:t xml:space="preserve">] which in our notations is given by: </w:t>
      </w:r>
    </w:p>
    <w:p w:rsidR="002B41BE" w:rsidRPr="002B41BE" w:rsidRDefault="002B41BE" w:rsidP="002B41BE">
      <w:pPr>
        <w:spacing w:after="0"/>
        <w:ind w:left="720"/>
        <w:jc w:val="both"/>
      </w:pPr>
    </w:p>
    <w:p w:rsidR="002B41BE" w:rsidRPr="002B41BE" w:rsidRDefault="00446533" w:rsidP="002B41BE">
      <w:pPr>
        <w:jc w:val="both"/>
      </w:pPr>
      <m:oMathPara>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rPr>
                <m:t>T</m:t>
              </m:r>
            </m:e>
          </m:d>
          <m:r>
            <w:rPr>
              <w:rFonts w:asci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rPr>
                        <m:t>1+</m:t>
                      </m:r>
                      <m:f>
                        <m:fPr>
                          <m:ctrlPr>
                            <w:rPr>
                              <w:rFonts w:ascii="Cambria Math" w:hAnsi="Cambria Math"/>
                              <w:i/>
                            </w:rPr>
                          </m:ctrlPr>
                        </m:fPr>
                        <m:num>
                          <m:r>
                            <w:rPr>
                              <w:rFonts w:ascii="Cambria Math"/>
                            </w:rPr>
                            <m:t>Y(T)</m:t>
                          </m:r>
                        </m:num>
                        <m:den>
                          <m:r>
                            <w:rPr>
                              <w:rFonts w:ascii="Cambria Math"/>
                            </w:rPr>
                            <m:t>360</m:t>
                          </m:r>
                        </m:den>
                      </m:f>
                    </m:e>
                  </m:d>
                </m:e>
                <m:sup>
                  <m:r>
                    <w:rPr>
                      <w:rFonts w:ascii="Cambria Math"/>
                    </w:rPr>
                    <m:t>90</m:t>
                  </m:r>
                </m:sup>
              </m:sSup>
              <m:r>
                <w:rPr>
                  <w:rFonts w:ascii="Cambria Math" w:hAnsi="Cambria Math"/>
                </w:rPr>
                <m:t>-</m:t>
              </m:r>
              <m:r>
                <w:rPr>
                  <w:rFonts w:ascii="Cambria Math"/>
                </w:rPr>
                <m:t>1</m:t>
              </m:r>
            </m:e>
          </m:d>
          <m:r>
            <w:rPr>
              <w:rFonts w:ascii="Cambria Math" w:hAnsi="Cambria Math"/>
            </w:rPr>
            <m:t>×</m:t>
          </m:r>
          <m:r>
            <w:rPr>
              <w:rFonts w:ascii="Cambria Math"/>
            </w:rPr>
            <m:t>4</m:t>
          </m:r>
        </m:oMath>
      </m:oMathPara>
    </w:p>
    <w:p w:rsidR="002B41BE" w:rsidRPr="002B41BE" w:rsidRDefault="002B41BE" w:rsidP="002B41BE">
      <w:pPr>
        <w:ind w:firstLine="720"/>
        <w:jc w:val="both"/>
      </w:pPr>
      <w:proofErr w:type="gramStart"/>
      <w:r w:rsidRPr="002B41BE">
        <w:t>where</w:t>
      </w:r>
      <w:proofErr w:type="gramEnd"/>
    </w:p>
    <w:p w:rsidR="002B41BE" w:rsidRPr="002B41BE" w:rsidRDefault="002B41BE" w:rsidP="002B41BE">
      <w:pPr>
        <w:jc w:val="both"/>
      </w:pPr>
      <w:r w:rsidRPr="002B41BE">
        <w:tab/>
      </w:r>
      <w:r w:rsidRPr="002B41BE">
        <w:tab/>
      </w:r>
      <m:oMath>
        <m:r>
          <w:rPr>
            <w:rFonts w:ascii="Cambria Math"/>
          </w:rPr>
          <m:t>Y(T)=</m:t>
        </m:r>
        <m:sSup>
          <m:sSupPr>
            <m:ctrlPr>
              <w:rPr>
                <w:rFonts w:ascii="Cambria Math" w:hAnsi="Cambria Math"/>
                <w:i/>
              </w:rPr>
            </m:ctrlPr>
          </m:sSupPr>
          <m:e>
            <m:d>
              <m:dPr>
                <m:ctrlPr>
                  <w:rPr>
                    <w:rFonts w:ascii="Cambria Math" w:hAnsi="Cambria Math"/>
                    <w:i/>
                  </w:rPr>
                </m:ctrlPr>
              </m:dPr>
              <m:e>
                <m:r>
                  <w:rPr>
                    <w:rFonts w:ascii="Cambria Math"/>
                  </w:rPr>
                  <m:t>1+</m:t>
                </m:r>
                <m:f>
                  <m:fPr>
                    <m:ctrlPr>
                      <w:rPr>
                        <w:rFonts w:ascii="Cambria Math" w:hAnsi="Cambria Math"/>
                        <w:i/>
                      </w:rPr>
                    </m:ctrlPr>
                  </m:fPr>
                  <m:num>
                    <m:r>
                      <w:rPr>
                        <w:rFonts w:ascii="Cambria Math"/>
                      </w:rPr>
                      <m:t>[X</m:t>
                    </m:r>
                    <m:d>
                      <m:dPr>
                        <m:ctrlPr>
                          <w:rPr>
                            <w:rFonts w:ascii="Cambria Math" w:hAnsi="Cambria Math"/>
                            <w:i/>
                          </w:rPr>
                        </m:ctrlPr>
                      </m:dPr>
                      <m:e>
                        <m:r>
                          <w:rPr>
                            <w:rFonts w:ascii="Cambria Math"/>
                          </w:rPr>
                          <m:t>T</m:t>
                        </m:r>
                      </m:e>
                    </m:d>
                    <m:r>
                      <w:rPr>
                        <w:rFonts w:ascii="Cambria Math" w:hAnsi="Cambria Math"/>
                      </w:rPr>
                      <m:t>-</m:t>
                    </m:r>
                    <m:r>
                      <w:rPr>
                        <w:rFonts w:ascii="Cambria Math"/>
                      </w:rPr>
                      <m:t>B</m:t>
                    </m:r>
                    <m:d>
                      <m:dPr>
                        <m:ctrlPr>
                          <w:rPr>
                            <w:rFonts w:ascii="Cambria Math" w:hAnsi="Cambria Math"/>
                            <w:i/>
                          </w:rPr>
                        </m:ctrlPr>
                      </m:dPr>
                      <m:e>
                        <m:r>
                          <w:rPr>
                            <w:rFonts w:ascii="Cambria Math"/>
                          </w:rPr>
                          <m:t>T</m:t>
                        </m:r>
                      </m:e>
                    </m:d>
                    <m:r>
                      <w:rPr>
                        <w:rFonts w:ascii="Cambria Math"/>
                      </w:rPr>
                      <m:t>]</m:t>
                    </m:r>
                  </m:num>
                  <m:den>
                    <m:r>
                      <w:rPr>
                        <w:rFonts w:ascii="Cambria Math"/>
                      </w:rPr>
                      <m:t>4</m:t>
                    </m:r>
                  </m:den>
                </m:f>
              </m:e>
            </m:d>
          </m:e>
          <m:sup>
            <m:r>
              <w:rPr>
                <w:rFonts w:ascii="Cambria Math"/>
              </w:rPr>
              <m:t>4</m:t>
            </m:r>
          </m:sup>
        </m:sSup>
        <m:r>
          <w:rPr>
            <w:rFonts w:ascii="Cambria Math" w:hAnsi="Cambria Math"/>
          </w:rPr>
          <m:t>-</m:t>
        </m:r>
        <m:r>
          <w:rPr>
            <w:rFonts w:ascii="Cambria Math"/>
          </w:rPr>
          <m:t>1</m:t>
        </m:r>
      </m:oMath>
      <w:r w:rsidRPr="002B41BE">
        <w:t>,</w:t>
      </w:r>
      <w:r w:rsidRPr="002B41BE">
        <w:tab/>
      </w:r>
      <w:r w:rsidRPr="002B41BE">
        <w:tab/>
        <w:t>and</w:t>
      </w:r>
      <w:r w:rsidRPr="002B41BE">
        <w:tab/>
      </w:r>
      <m:oMath>
        <m:r>
          <w:rPr>
            <w:rFonts w:ascii="Cambria Math"/>
          </w:rPr>
          <m:t>X</m:t>
        </m:r>
        <m:d>
          <m:dPr>
            <m:ctrlPr>
              <w:rPr>
                <w:rFonts w:ascii="Cambria Math" w:hAnsi="Cambria Math"/>
                <w:i/>
              </w:rPr>
            </m:ctrlPr>
          </m:dPr>
          <m:e>
            <m:r>
              <w:rPr>
                <w:rFonts w:ascii="Cambria Math"/>
              </w:rPr>
              <m:t>T</m:t>
            </m:r>
          </m:e>
        </m:d>
        <m:r>
          <w:rPr>
            <w:rFonts w:asci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rPr>
                      <m:t>1+</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L</m:t>
                            </m:r>
                          </m:sub>
                        </m:sSub>
                        <m:r>
                          <w:rPr>
                            <w:rFonts w:ascii="Cambria Math"/>
                          </w:rPr>
                          <m:t>(T)</m:t>
                        </m:r>
                        <m:r>
                          <w:rPr>
                            <w:rFonts w:ascii="Cambria Math" w:hAnsi="Cambria Math"/>
                          </w:rPr>
                          <m:t>×</m:t>
                        </m:r>
                        <m:r>
                          <w:rPr>
                            <w:rFonts w:ascii="Cambria Math"/>
                          </w:rPr>
                          <m:t>360/365</m:t>
                        </m:r>
                      </m:num>
                      <m:den>
                        <m:r>
                          <w:rPr>
                            <w:rFonts w:ascii="Cambria Math"/>
                          </w:rPr>
                          <m:t>2</m:t>
                        </m:r>
                      </m:den>
                    </m:f>
                  </m:e>
                </m:d>
              </m:e>
              <m:sup>
                <m:f>
                  <m:fPr>
                    <m:ctrlPr>
                      <w:rPr>
                        <w:rFonts w:ascii="Cambria Math" w:hAnsi="Cambria Math"/>
                        <w:i/>
                      </w:rPr>
                    </m:ctrlPr>
                  </m:fPr>
                  <m:num>
                    <m:r>
                      <w:rPr>
                        <w:rFonts w:ascii="Cambria Math"/>
                      </w:rPr>
                      <m:t>2</m:t>
                    </m:r>
                    <m:r>
                      <m:rPr>
                        <m:sty m:val="p"/>
                      </m:rPr>
                      <w:rPr>
                        <w:rFonts w:ascii="Cambria Math"/>
                      </w:rPr>
                      <m:t xml:space="preserve"> </m:t>
                    </m:r>
                  </m:num>
                  <m:den>
                    <m:r>
                      <w:rPr>
                        <w:rFonts w:ascii="Cambria Math"/>
                      </w:rPr>
                      <m:t>4</m:t>
                    </m:r>
                  </m:den>
                </m:f>
              </m:sup>
            </m:sSup>
            <m:r>
              <w:rPr>
                <w:rFonts w:ascii="Cambria Math" w:hAnsi="Cambria Math"/>
              </w:rPr>
              <m:t>-</m:t>
            </m:r>
            <m:r>
              <w:rPr>
                <w:rFonts w:ascii="Cambria Math"/>
              </w:rPr>
              <m:t>1</m:t>
            </m:r>
          </m:e>
        </m:d>
        <m:r>
          <w:rPr>
            <w:rFonts w:ascii="Cambria Math" w:hAnsi="Cambria Math"/>
          </w:rPr>
          <m:t>×</m:t>
        </m:r>
        <m:r>
          <w:rPr>
            <w:rFonts w:ascii="Cambria Math"/>
          </w:rPr>
          <m:t>4</m:t>
        </m:r>
      </m:oMath>
    </w:p>
    <w:p w:rsidR="002B41BE" w:rsidRPr="002B41BE" w:rsidRDefault="002B41BE" w:rsidP="002B41BE">
      <w:pPr>
        <w:spacing w:after="0"/>
        <w:ind w:left="720"/>
        <w:jc w:val="both"/>
      </w:pPr>
      <w:r w:rsidRPr="002B41BE">
        <w:t xml:space="preserve">We may generalize this somewhat, i.e. provide the formula for any currency C in which, similar to USD, OIS leg of OIS-LIBOR basis swaps is based on the weighted average method. The formula is based on the following market conventions which are standard, but can be relaxed, if necessary: (a) in the OIS-LIBOR basis swaps, both the OIS and LIBOR legs pay quarterly; (b) in the OIS swap, the fixed leg pays annually. Let  </w:t>
      </w:r>
      <m:oMath>
        <m:r>
          <w:rPr>
            <w:rFonts w:ascii="Cambria Math" w:hAnsi="Cambria Math"/>
          </w:rPr>
          <m:t>ν</m:t>
        </m:r>
      </m:oMath>
      <w:r w:rsidRPr="002B41BE">
        <w:t xml:space="preserve"> denote the frequency of the fixed leg payments in the standard LIBOR fixed vs. float swaps, where </w:t>
      </w:r>
      <m:oMath>
        <m:r>
          <w:rPr>
            <w:rFonts w:ascii="Cambria Math" w:hAnsi="Cambria Math"/>
          </w:rPr>
          <m:t>ν</m:t>
        </m:r>
      </m:oMath>
      <w:r w:rsidRPr="002B41BE">
        <w:t xml:space="preserve"> =1, 2 and 4 denotes annual, semi-annual and quarterly frequency, respectively. Let </w:t>
      </w:r>
      <m:oMath>
        <m:r>
          <w:rPr>
            <w:rFonts w:ascii="Cambria Math" w:hAnsi="Cambria Math"/>
          </w:rPr>
          <m:t>d</m:t>
        </m:r>
      </m:oMath>
      <w:r w:rsidRPr="002B41BE">
        <w:t xml:space="preserve"> denote the day basis adjustment factor from the day basis of the fixed leg of the standard LIBOR fixed vs. float swaps to ACT/365 basis (e.g., </w:t>
      </w:r>
      <m:oMath>
        <m:r>
          <w:rPr>
            <w:rFonts w:ascii="Cambria Math" w:hAnsi="Cambria Math"/>
          </w:rPr>
          <m:t>d</m:t>
        </m:r>
      </m:oMath>
      <w:r w:rsidRPr="002B41BE">
        <w:t xml:space="preserve"> = 360/365 in USD). Then the implied OIS rate is given as above with </w:t>
      </w:r>
      <m:oMath>
        <m:r>
          <w:rPr>
            <w:rFonts w:ascii="Cambria Math"/>
          </w:rPr>
          <m:t>X</m:t>
        </m:r>
        <m:d>
          <m:dPr>
            <m:ctrlPr>
              <w:rPr>
                <w:rFonts w:ascii="Cambria Math" w:hAnsi="Cambria Math"/>
                <w:i/>
              </w:rPr>
            </m:ctrlPr>
          </m:dPr>
          <m:e>
            <m:r>
              <w:rPr>
                <w:rFonts w:ascii="Cambria Math"/>
              </w:rPr>
              <m:t>T</m:t>
            </m:r>
          </m:e>
        </m:d>
      </m:oMath>
      <w:r w:rsidRPr="002B41BE">
        <w:t xml:space="preserve"> given by</w:t>
      </w:r>
    </w:p>
    <w:p w:rsidR="002B41BE" w:rsidRPr="002B41BE" w:rsidRDefault="002B41BE" w:rsidP="002B41BE">
      <w:pPr>
        <w:spacing w:after="0"/>
        <w:ind w:left="720"/>
        <w:jc w:val="both"/>
      </w:pPr>
    </w:p>
    <w:p w:rsidR="002B41BE" w:rsidRPr="002B41BE" w:rsidRDefault="002B41BE" w:rsidP="002B41BE">
      <w:pPr>
        <w:jc w:val="both"/>
        <w:rPr>
          <w:rStyle w:val="Heading3Char"/>
          <w:rFonts w:ascii="Arial" w:eastAsia="Calibri" w:hAnsi="Arial"/>
          <w:b/>
          <w:bCs/>
          <w:color w:val="auto"/>
          <w:szCs w:val="20"/>
        </w:rPr>
      </w:pPr>
      <w:r w:rsidRPr="002B41BE">
        <w:tab/>
      </w:r>
      <w:r w:rsidRPr="002B41BE">
        <w:tab/>
      </w:r>
      <w:r w:rsidRPr="002B41BE">
        <w:tab/>
      </w:r>
      <w:r w:rsidRPr="002B41BE">
        <w:tab/>
      </w:r>
      <m:oMath>
        <m:r>
          <w:rPr>
            <w:rFonts w:ascii="Cambria Math"/>
          </w:rPr>
          <m:t>X</m:t>
        </m:r>
        <m:d>
          <m:dPr>
            <m:ctrlPr>
              <w:rPr>
                <w:rFonts w:ascii="Cambria Math" w:hAnsi="Cambria Math"/>
                <w:i/>
              </w:rPr>
            </m:ctrlPr>
          </m:dPr>
          <m:e>
            <m:r>
              <w:rPr>
                <w:rFonts w:ascii="Cambria Math"/>
              </w:rPr>
              <m:t>T</m:t>
            </m:r>
          </m:e>
        </m:d>
        <m:r>
          <w:rPr>
            <w:rFonts w:asci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rPr>
                      <m:t>1+</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L</m:t>
                            </m:r>
                          </m:sub>
                        </m:sSub>
                        <m:r>
                          <w:rPr>
                            <w:rFonts w:ascii="Cambria Math"/>
                          </w:rPr>
                          <m:t>(T)</m:t>
                        </m:r>
                        <m:r>
                          <w:rPr>
                            <w:rFonts w:ascii="Cambria Math" w:hAnsi="Cambria Math"/>
                          </w:rPr>
                          <m:t>×</m:t>
                        </m:r>
                        <m:r>
                          <w:rPr>
                            <w:rFonts w:ascii="Cambria Math"/>
                          </w:rPr>
                          <m:t>d</m:t>
                        </m:r>
                      </m:num>
                      <m:den>
                        <m:r>
                          <w:rPr>
                            <w:rFonts w:ascii="Cambria Math" w:hAnsi="Cambria Math"/>
                          </w:rPr>
                          <m:t>ν</m:t>
                        </m:r>
                      </m:den>
                    </m:f>
                  </m:e>
                </m:d>
              </m:e>
              <m:sup>
                <m:f>
                  <m:fPr>
                    <m:ctrlPr>
                      <w:rPr>
                        <w:rFonts w:ascii="Cambria Math" w:hAnsi="Cambria Math"/>
                        <w:i/>
                      </w:rPr>
                    </m:ctrlPr>
                  </m:fPr>
                  <m:num>
                    <m:r>
                      <w:rPr>
                        <w:rFonts w:ascii="Cambria Math" w:hAnsi="Cambria Math"/>
                      </w:rPr>
                      <m:t>ν</m:t>
                    </m:r>
                    <m:r>
                      <m:rPr>
                        <m:sty m:val="p"/>
                      </m:rPr>
                      <w:rPr>
                        <w:rFonts w:ascii="Cambria Math"/>
                      </w:rPr>
                      <m:t xml:space="preserve"> </m:t>
                    </m:r>
                  </m:num>
                  <m:den>
                    <m:r>
                      <w:rPr>
                        <w:rFonts w:ascii="Cambria Math"/>
                      </w:rPr>
                      <m:t>4</m:t>
                    </m:r>
                  </m:den>
                </m:f>
              </m:sup>
            </m:sSup>
            <m:r>
              <w:rPr>
                <w:rFonts w:ascii="Cambria Math" w:hAnsi="Cambria Math"/>
              </w:rPr>
              <m:t>-</m:t>
            </m:r>
            <m:r>
              <w:rPr>
                <w:rFonts w:ascii="Cambria Math"/>
              </w:rPr>
              <m:t>1</m:t>
            </m:r>
          </m:e>
        </m:d>
        <m:r>
          <w:rPr>
            <w:rFonts w:ascii="Cambria Math" w:hAnsi="Cambria Math"/>
          </w:rPr>
          <m:t>×</m:t>
        </m:r>
        <m:r>
          <w:rPr>
            <w:rFonts w:ascii="Cambria Math"/>
          </w:rPr>
          <m:t>4</m:t>
        </m:r>
      </m:oMath>
      <w:r w:rsidRPr="002B41BE">
        <w:t>.</w:t>
      </w:r>
    </w:p>
    <w:p w:rsidR="002B41BE" w:rsidRPr="002B41BE" w:rsidRDefault="002B41BE" w:rsidP="002B41BE">
      <w:pPr>
        <w:ind w:left="720"/>
        <w:jc w:val="both"/>
      </w:pPr>
      <w:r w:rsidRPr="002B41BE">
        <w:rPr>
          <w:rStyle w:val="Heading3Char"/>
          <w:rFonts w:ascii="Arial" w:eastAsia="Calibri" w:hAnsi="Arial"/>
          <w:i/>
          <w:color w:val="auto"/>
          <w:szCs w:val="20"/>
        </w:rPr>
        <w:t>Step -2</w:t>
      </w:r>
      <w:r w:rsidRPr="002B41BE">
        <w:rPr>
          <w:rStyle w:val="Heading3Char"/>
          <w:rFonts w:ascii="Arial" w:eastAsia="Calibri" w:hAnsi="Arial"/>
          <w:color w:val="auto"/>
          <w:szCs w:val="20"/>
        </w:rPr>
        <w:t>:</w:t>
      </w:r>
      <w:r w:rsidRPr="002B41BE">
        <w:rPr>
          <w:rStyle w:val="Heading3Char"/>
          <w:rFonts w:ascii="Arial" w:eastAsia="Calibri" w:hAnsi="Arial"/>
          <w:color w:val="auto"/>
          <w:szCs w:val="20"/>
        </w:rPr>
        <w:tab/>
        <w:t xml:space="preserve"> Once we have the implied OIS rates </w:t>
      </w:r>
      <m:oMath>
        <m:sSub>
          <m:sSubPr>
            <m:ctrlPr>
              <w:rPr>
                <w:rFonts w:ascii="Cambria Math" w:hAnsi="Cambria Math"/>
                <w:i/>
              </w:rPr>
            </m:ctrlPr>
          </m:sSubPr>
          <m:e>
            <m:r>
              <w:rPr>
                <w:rFonts w:ascii="Cambria Math" w:hAnsi="Cambria Math"/>
              </w:rPr>
              <m:t>R</m:t>
            </m:r>
          </m:e>
          <m:sub>
            <m:r>
              <w:rPr>
                <w:rFonts w:ascii="Cambria Math" w:hAnsi="Cambria Math"/>
              </w:rPr>
              <m:t>OIS</m:t>
            </m:r>
          </m:sub>
        </m:sSub>
        <m:r>
          <w:rPr>
            <w:rFonts w:ascii="Cambria Math"/>
          </w:rPr>
          <m:t>(T)</m:t>
        </m:r>
      </m:oMath>
      <w:r w:rsidRPr="002B41BE">
        <w:t xml:space="preserve"> for all maturities, then use the </w:t>
      </w:r>
      <w:r w:rsidRPr="002B41BE">
        <w:rPr>
          <w:i/>
        </w:rPr>
        <w:t xml:space="preserve">Method </w:t>
      </w:r>
      <w:proofErr w:type="gramStart"/>
      <w:r w:rsidRPr="002B41BE">
        <w:rPr>
          <w:i/>
        </w:rPr>
        <w:t>A</w:t>
      </w:r>
      <w:proofErr w:type="gramEnd"/>
      <w:r w:rsidRPr="002B41BE">
        <w:t xml:space="preserve"> described earlier which bootstraps the OIS discounting curve from OIS instruments.</w:t>
      </w:r>
    </w:p>
    <w:p w:rsidR="002C1FB6" w:rsidRDefault="002B41BE" w:rsidP="002B41BE">
      <w:pPr>
        <w:jc w:val="both"/>
        <w:rPr>
          <w:rStyle w:val="Heading3Char"/>
          <w:rFonts w:ascii="Arial" w:eastAsia="Calibri" w:hAnsi="Arial"/>
          <w:color w:val="auto"/>
          <w:szCs w:val="20"/>
        </w:rPr>
      </w:pPr>
      <w:r w:rsidRPr="002B41BE">
        <w:rPr>
          <w:rStyle w:val="Heading3Char"/>
          <w:rFonts w:ascii="Arial" w:eastAsia="Calibri" w:hAnsi="Arial"/>
          <w:color w:val="auto"/>
          <w:szCs w:val="20"/>
        </w:rPr>
        <w:t xml:space="preserve">We tested the validity of the </w:t>
      </w:r>
      <w:r w:rsidR="006B3393">
        <w:rPr>
          <w:rStyle w:val="Heading3Char"/>
          <w:rFonts w:ascii="Arial" w:eastAsia="Calibri" w:hAnsi="Arial"/>
          <w:color w:val="auto"/>
          <w:szCs w:val="20"/>
        </w:rPr>
        <w:t xml:space="preserve">Bloomberg </w:t>
      </w:r>
      <w:r w:rsidRPr="002B41BE">
        <w:rPr>
          <w:rStyle w:val="Heading3Char"/>
          <w:rFonts w:ascii="Arial" w:eastAsia="Calibri" w:hAnsi="Arial"/>
          <w:color w:val="auto"/>
          <w:szCs w:val="20"/>
        </w:rPr>
        <w:t xml:space="preserve">approximation </w:t>
      </w:r>
      <w:r w:rsidR="00385DD6">
        <w:rPr>
          <w:rStyle w:val="Heading3Char"/>
          <w:rFonts w:ascii="Arial" w:eastAsia="Calibri" w:hAnsi="Arial"/>
          <w:color w:val="auto"/>
          <w:szCs w:val="20"/>
        </w:rPr>
        <w:t xml:space="preserve">in Tables 5 and 6 </w:t>
      </w:r>
      <w:r w:rsidRPr="002B41BE">
        <w:rPr>
          <w:rStyle w:val="Heading3Char"/>
          <w:rFonts w:ascii="Arial" w:eastAsia="Calibri" w:hAnsi="Arial"/>
          <w:color w:val="auto"/>
          <w:szCs w:val="20"/>
        </w:rPr>
        <w:t>as follows. We compute the implied OIS rate from the formula given above using quotes for the LIBOR swaps and OIS-LIBOR basis swaps</w:t>
      </w:r>
      <w:r w:rsidR="00385DD6">
        <w:rPr>
          <w:rStyle w:val="Heading3Char"/>
          <w:rFonts w:ascii="Arial" w:eastAsia="Calibri" w:hAnsi="Arial"/>
          <w:color w:val="auto"/>
          <w:szCs w:val="20"/>
        </w:rPr>
        <w:t xml:space="preserve"> (Table 6)</w:t>
      </w:r>
      <w:r w:rsidRPr="002B41BE">
        <w:rPr>
          <w:rStyle w:val="Heading3Char"/>
          <w:rFonts w:ascii="Arial" w:eastAsia="Calibri" w:hAnsi="Arial"/>
          <w:color w:val="auto"/>
          <w:szCs w:val="20"/>
        </w:rPr>
        <w:t xml:space="preserve">, and then compare them against the market quotes of OIS rates. We do so for maturities 1, 2, 3, 4, 5 and 10 years (for which we have the quotes for the OIS rates). The results are given </w:t>
      </w:r>
      <w:r w:rsidR="00385DD6">
        <w:rPr>
          <w:rStyle w:val="Heading3Char"/>
          <w:rFonts w:ascii="Arial" w:eastAsia="Calibri" w:hAnsi="Arial"/>
          <w:color w:val="auto"/>
          <w:szCs w:val="20"/>
        </w:rPr>
        <w:t xml:space="preserve">in Table 6, and </w:t>
      </w:r>
      <w:r w:rsidRPr="002B41BE">
        <w:rPr>
          <w:rStyle w:val="Heading3Char"/>
          <w:rFonts w:ascii="Arial" w:eastAsia="Calibri" w:hAnsi="Arial"/>
          <w:color w:val="auto"/>
          <w:szCs w:val="20"/>
        </w:rPr>
        <w:t>the difference between the implied OIS rates and market OIS rates is a fraction of a basis point and well within the bid-ask spread.</w:t>
      </w:r>
      <w:r w:rsidR="00385DD6">
        <w:rPr>
          <w:rStyle w:val="Heading3Char"/>
          <w:rFonts w:ascii="Arial" w:eastAsia="Calibri" w:hAnsi="Arial"/>
          <w:color w:val="auto"/>
          <w:szCs w:val="20"/>
        </w:rPr>
        <w:t xml:space="preserve"> But that is for the low interest rate environment as of April 09, 2013 and the same level of accuracy is not guaranteed to hold in high interest rate environments as can be seen easily. In any case, the trading desk required to have the exact solution and not depend on an approximation. That prompted us to implement the exact method in the Javah model as the default choice. As mentioned earlier, the Javah model also provides the Bloomberg approximation method.</w:t>
      </w:r>
    </w:p>
    <w:p w:rsidR="008D3613" w:rsidRPr="0023747E" w:rsidRDefault="008D3613" w:rsidP="002B41BE">
      <w:pPr>
        <w:jc w:val="both"/>
        <w:rPr>
          <w:rStyle w:val="Heading3Char"/>
          <w:rFonts w:ascii="Arial" w:eastAsia="Calibri" w:hAnsi="Arial"/>
          <w:color w:val="auto"/>
          <w:szCs w:val="20"/>
        </w:rPr>
      </w:pPr>
    </w:p>
    <w:p w:rsidR="0023747E" w:rsidRPr="00B81335" w:rsidRDefault="00385DD6" w:rsidP="0023747E">
      <w:pPr>
        <w:pStyle w:val="NoSpacing"/>
        <w:jc w:val="center"/>
        <w:rPr>
          <w:rStyle w:val="Heading3Char"/>
          <w:rFonts w:ascii="Arial" w:eastAsia="Calibri" w:hAnsi="Arial"/>
          <w:b/>
          <w:color w:val="0070C0"/>
          <w:szCs w:val="20"/>
        </w:rPr>
      </w:pPr>
      <w:r w:rsidRPr="00B81335">
        <w:rPr>
          <w:b/>
          <w:color w:val="0070C0"/>
        </w:rPr>
        <w:t xml:space="preserve">Table 5: </w:t>
      </w:r>
      <w:r w:rsidR="002B41BE" w:rsidRPr="00B81335">
        <w:rPr>
          <w:rStyle w:val="Heading3Char"/>
          <w:rFonts w:ascii="Arial" w:eastAsia="Calibri" w:hAnsi="Arial"/>
          <w:b/>
          <w:color w:val="0070C0"/>
          <w:szCs w:val="20"/>
        </w:rPr>
        <w:t xml:space="preserve">Market Quotes </w:t>
      </w:r>
      <w:r w:rsidR="0023747E" w:rsidRPr="00B81335">
        <w:rPr>
          <w:rStyle w:val="Heading3Char"/>
          <w:rFonts w:ascii="Arial" w:eastAsia="Calibri" w:hAnsi="Arial"/>
          <w:b/>
          <w:color w:val="0070C0"/>
          <w:szCs w:val="20"/>
        </w:rPr>
        <w:t>for OIS and LIBOR swaps</w:t>
      </w:r>
    </w:p>
    <w:p w:rsidR="0023747E" w:rsidRPr="0023747E" w:rsidRDefault="0023747E" w:rsidP="00F075FD">
      <w:pPr>
        <w:pStyle w:val="NoSpacing"/>
        <w:jc w:val="center"/>
        <w:rPr>
          <w:rStyle w:val="Heading3Char"/>
          <w:rFonts w:ascii="Arial" w:eastAsia="Calibri" w:hAnsi="Arial"/>
          <w:b/>
          <w:color w:val="00B0F0"/>
          <w:szCs w:val="20"/>
        </w:rPr>
      </w:pPr>
      <w:r w:rsidRPr="00B81335">
        <w:rPr>
          <w:rStyle w:val="Heading3Char"/>
          <w:rFonts w:ascii="Arial" w:eastAsia="Calibri" w:hAnsi="Arial"/>
          <w:b/>
          <w:color w:val="0070C0"/>
          <w:szCs w:val="20"/>
        </w:rPr>
        <w:t>(A</w:t>
      </w:r>
      <w:r w:rsidR="002B41BE" w:rsidRPr="00B81335">
        <w:rPr>
          <w:rStyle w:val="Heading3Char"/>
          <w:rFonts w:ascii="Arial" w:eastAsia="Calibri" w:hAnsi="Arial"/>
          <w:b/>
          <w:color w:val="0070C0"/>
          <w:szCs w:val="20"/>
        </w:rPr>
        <w:t>s of Tuesday, April 09, 2013</w:t>
      </w:r>
      <w:r w:rsidRPr="00B81335">
        <w:rPr>
          <w:rStyle w:val="Heading3Char"/>
          <w:rFonts w:ascii="Arial" w:eastAsia="Calibri" w:hAnsi="Arial"/>
          <w:b/>
          <w:color w:val="0070C0"/>
          <w:szCs w:val="20"/>
        </w:rPr>
        <w:t>)</w:t>
      </w:r>
    </w:p>
    <w:tbl>
      <w:tblPr>
        <w:tblW w:w="5000" w:type="pct"/>
        <w:tblLook w:val="04A0" w:firstRow="1" w:lastRow="0" w:firstColumn="1" w:lastColumn="0" w:noHBand="0" w:noVBand="1"/>
      </w:tblPr>
      <w:tblGrid>
        <w:gridCol w:w="839"/>
        <w:gridCol w:w="752"/>
        <w:gridCol w:w="789"/>
        <w:gridCol w:w="821"/>
        <w:gridCol w:w="1457"/>
        <w:gridCol w:w="660"/>
        <w:gridCol w:w="751"/>
        <w:gridCol w:w="661"/>
        <w:gridCol w:w="662"/>
        <w:gridCol w:w="656"/>
        <w:gridCol w:w="1292"/>
      </w:tblGrid>
      <w:tr w:rsidR="002B41BE" w:rsidRPr="00F075FD" w:rsidTr="00F075FD">
        <w:trPr>
          <w:trHeight w:val="309"/>
        </w:trPr>
        <w:tc>
          <w:tcPr>
            <w:tcW w:w="459" w:type="pct"/>
            <w:tcBorders>
              <w:top w:val="single" w:sz="8" w:space="0" w:color="auto"/>
              <w:left w:val="single" w:sz="8" w:space="0" w:color="auto"/>
              <w:bottom w:val="nil"/>
              <w:right w:val="single" w:sz="8" w:space="0" w:color="auto"/>
            </w:tcBorders>
            <w:shd w:val="clear" w:color="auto" w:fill="auto"/>
            <w:noWrap/>
            <w:vAlign w:val="bottom"/>
            <w:hideMark/>
          </w:tcPr>
          <w:p w:rsidR="002B41BE" w:rsidRPr="00F075FD" w:rsidRDefault="002B41BE" w:rsidP="002B41BE">
            <w:pPr>
              <w:spacing w:after="0"/>
              <w:rPr>
                <w:rFonts w:ascii="Times New Roman" w:hAnsi="Times New Roman" w:cs="Times New Roman"/>
                <w:sz w:val="16"/>
                <w:szCs w:val="16"/>
              </w:rPr>
            </w:pPr>
            <w:r w:rsidRPr="00F075FD">
              <w:rPr>
                <w:rFonts w:ascii="Times New Roman" w:hAnsi="Times New Roman" w:cs="Times New Roman"/>
                <w:sz w:val="16"/>
                <w:szCs w:val="16"/>
              </w:rPr>
              <w:t> </w:t>
            </w:r>
          </w:p>
        </w:tc>
        <w:tc>
          <w:tcPr>
            <w:tcW w:w="454" w:type="pct"/>
            <w:tcBorders>
              <w:top w:val="single" w:sz="8" w:space="0" w:color="auto"/>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 </w:t>
            </w:r>
          </w:p>
        </w:tc>
        <w:tc>
          <w:tcPr>
            <w:tcW w:w="454" w:type="pct"/>
            <w:tcBorders>
              <w:top w:val="single" w:sz="8" w:space="0" w:color="auto"/>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LIBOR</w:t>
            </w:r>
          </w:p>
        </w:tc>
        <w:tc>
          <w:tcPr>
            <w:tcW w:w="471" w:type="pct"/>
            <w:tcBorders>
              <w:top w:val="single" w:sz="8" w:space="0" w:color="auto"/>
              <w:left w:val="nil"/>
              <w:bottom w:val="nil"/>
              <w:right w:val="single" w:sz="8" w:space="0" w:color="auto"/>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 </w:t>
            </w:r>
          </w:p>
        </w:tc>
        <w:tc>
          <w:tcPr>
            <w:tcW w:w="518" w:type="pct"/>
            <w:tcBorders>
              <w:top w:val="single" w:sz="8" w:space="0" w:color="auto"/>
              <w:left w:val="nil"/>
              <w:bottom w:val="nil"/>
              <w:right w:val="nil"/>
            </w:tcBorders>
            <w:shd w:val="clear" w:color="auto" w:fill="auto"/>
            <w:noWrap/>
            <w:vAlign w:val="bottom"/>
            <w:hideMark/>
          </w:tcPr>
          <w:p w:rsidR="002B41BE" w:rsidRPr="00F075FD" w:rsidRDefault="006B3393" w:rsidP="006B3393">
            <w:pPr>
              <w:spacing w:after="0"/>
              <w:jc w:val="center"/>
              <w:rPr>
                <w:rFonts w:ascii="Times New Roman" w:hAnsi="Times New Roman" w:cs="Times New Roman"/>
                <w:b/>
                <w:bCs/>
                <w:sz w:val="16"/>
                <w:szCs w:val="16"/>
              </w:rPr>
            </w:pPr>
            <w:r w:rsidRPr="00F075FD">
              <w:rPr>
                <w:rFonts w:ascii="Times New Roman" w:hAnsi="Times New Roman" w:cs="Times New Roman"/>
                <w:b/>
                <w:bCs/>
                <w:sz w:val="16"/>
                <w:szCs w:val="16"/>
              </w:rPr>
              <w:t>LIBOR-OIS Basis</w:t>
            </w:r>
          </w:p>
        </w:tc>
        <w:tc>
          <w:tcPr>
            <w:tcW w:w="385" w:type="pct"/>
            <w:tcBorders>
              <w:top w:val="single" w:sz="8" w:space="0" w:color="auto"/>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sz w:val="16"/>
                <w:szCs w:val="16"/>
              </w:rPr>
            </w:pPr>
            <w:r w:rsidRPr="00F075FD">
              <w:rPr>
                <w:rFonts w:ascii="Times New Roman" w:hAnsi="Times New Roman" w:cs="Times New Roman"/>
                <w:sz w:val="16"/>
                <w:szCs w:val="16"/>
              </w:rPr>
              <w:t> </w:t>
            </w:r>
          </w:p>
        </w:tc>
        <w:tc>
          <w:tcPr>
            <w:tcW w:w="433" w:type="pct"/>
            <w:tcBorders>
              <w:top w:val="single" w:sz="8" w:space="0" w:color="auto"/>
              <w:left w:val="nil"/>
              <w:bottom w:val="nil"/>
              <w:right w:val="single" w:sz="8" w:space="0" w:color="auto"/>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 </w:t>
            </w:r>
          </w:p>
        </w:tc>
        <w:tc>
          <w:tcPr>
            <w:tcW w:w="385" w:type="pct"/>
            <w:tcBorders>
              <w:top w:val="single" w:sz="8" w:space="0" w:color="auto"/>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 </w:t>
            </w:r>
          </w:p>
        </w:tc>
        <w:tc>
          <w:tcPr>
            <w:tcW w:w="385" w:type="pct"/>
            <w:tcBorders>
              <w:top w:val="single" w:sz="8" w:space="0" w:color="auto"/>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OIS</w:t>
            </w:r>
          </w:p>
        </w:tc>
        <w:tc>
          <w:tcPr>
            <w:tcW w:w="350" w:type="pct"/>
            <w:tcBorders>
              <w:top w:val="single" w:sz="8" w:space="0" w:color="auto"/>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 </w:t>
            </w:r>
          </w:p>
        </w:tc>
        <w:tc>
          <w:tcPr>
            <w:tcW w:w="707" w:type="pct"/>
            <w:tcBorders>
              <w:top w:val="single" w:sz="8" w:space="0" w:color="auto"/>
              <w:left w:val="nil"/>
              <w:bottom w:val="nil"/>
              <w:right w:val="single" w:sz="8" w:space="0" w:color="auto"/>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 </w:t>
            </w:r>
          </w:p>
        </w:tc>
      </w:tr>
      <w:tr w:rsidR="002B41BE" w:rsidRPr="00F075FD" w:rsidTr="00F075FD">
        <w:trPr>
          <w:trHeight w:val="309"/>
        </w:trPr>
        <w:tc>
          <w:tcPr>
            <w:tcW w:w="459" w:type="pct"/>
            <w:tcBorders>
              <w:top w:val="nil"/>
              <w:left w:val="single" w:sz="8" w:space="0" w:color="auto"/>
              <w:bottom w:val="nil"/>
              <w:right w:val="single" w:sz="8" w:space="0" w:color="auto"/>
            </w:tcBorders>
            <w:shd w:val="clear" w:color="auto" w:fill="auto"/>
            <w:noWrap/>
            <w:vAlign w:val="bottom"/>
            <w:hideMark/>
          </w:tcPr>
          <w:p w:rsidR="002B41BE" w:rsidRPr="00F075FD" w:rsidRDefault="002B41BE" w:rsidP="002B41BE">
            <w:pPr>
              <w:spacing w:after="0"/>
              <w:rPr>
                <w:rFonts w:ascii="Times New Roman" w:hAnsi="Times New Roman" w:cs="Times New Roman"/>
                <w:sz w:val="16"/>
                <w:szCs w:val="16"/>
              </w:rPr>
            </w:pPr>
            <w:r w:rsidRPr="00F075FD">
              <w:rPr>
                <w:rFonts w:ascii="Times New Roman" w:hAnsi="Times New Roman" w:cs="Times New Roman"/>
                <w:sz w:val="16"/>
                <w:szCs w:val="16"/>
              </w:rPr>
              <w:t> </w:t>
            </w:r>
          </w:p>
        </w:tc>
        <w:tc>
          <w:tcPr>
            <w:tcW w:w="454" w:type="pct"/>
            <w:tcBorders>
              <w:top w:val="nil"/>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bid</w:t>
            </w:r>
          </w:p>
        </w:tc>
        <w:tc>
          <w:tcPr>
            <w:tcW w:w="454" w:type="pct"/>
            <w:tcBorders>
              <w:top w:val="nil"/>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ask</w:t>
            </w:r>
          </w:p>
        </w:tc>
        <w:tc>
          <w:tcPr>
            <w:tcW w:w="471" w:type="pct"/>
            <w:tcBorders>
              <w:top w:val="nil"/>
              <w:left w:val="nil"/>
              <w:bottom w:val="nil"/>
              <w:right w:val="single" w:sz="8" w:space="0" w:color="auto"/>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mid</w:t>
            </w:r>
          </w:p>
        </w:tc>
        <w:tc>
          <w:tcPr>
            <w:tcW w:w="518" w:type="pct"/>
            <w:tcBorders>
              <w:top w:val="nil"/>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bid</w:t>
            </w:r>
          </w:p>
        </w:tc>
        <w:tc>
          <w:tcPr>
            <w:tcW w:w="385" w:type="pct"/>
            <w:tcBorders>
              <w:top w:val="nil"/>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ask</w:t>
            </w:r>
          </w:p>
        </w:tc>
        <w:tc>
          <w:tcPr>
            <w:tcW w:w="433" w:type="pct"/>
            <w:tcBorders>
              <w:top w:val="nil"/>
              <w:left w:val="nil"/>
              <w:bottom w:val="nil"/>
              <w:right w:val="single" w:sz="8" w:space="0" w:color="auto"/>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mid</w:t>
            </w:r>
          </w:p>
        </w:tc>
        <w:tc>
          <w:tcPr>
            <w:tcW w:w="385" w:type="pct"/>
            <w:tcBorders>
              <w:top w:val="nil"/>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bid</w:t>
            </w:r>
          </w:p>
        </w:tc>
        <w:tc>
          <w:tcPr>
            <w:tcW w:w="385" w:type="pct"/>
            <w:tcBorders>
              <w:top w:val="nil"/>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ask</w:t>
            </w:r>
          </w:p>
        </w:tc>
        <w:tc>
          <w:tcPr>
            <w:tcW w:w="350" w:type="pct"/>
            <w:tcBorders>
              <w:top w:val="nil"/>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mid</w:t>
            </w:r>
          </w:p>
        </w:tc>
        <w:tc>
          <w:tcPr>
            <w:tcW w:w="707" w:type="pct"/>
            <w:tcBorders>
              <w:top w:val="nil"/>
              <w:left w:val="nil"/>
              <w:bottom w:val="nil"/>
              <w:right w:val="single" w:sz="8" w:space="0" w:color="auto"/>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proofErr w:type="spellStart"/>
            <w:r w:rsidRPr="00F075FD">
              <w:rPr>
                <w:rFonts w:ascii="Times New Roman" w:hAnsi="Times New Roman" w:cs="Times New Roman"/>
                <w:b/>
                <w:bCs/>
                <w:sz w:val="16"/>
                <w:szCs w:val="16"/>
              </w:rPr>
              <w:t>bid_ask_spread</w:t>
            </w:r>
            <w:proofErr w:type="spellEnd"/>
          </w:p>
        </w:tc>
      </w:tr>
      <w:tr w:rsidR="002B41BE" w:rsidRPr="00F075FD" w:rsidTr="00F075FD">
        <w:trPr>
          <w:trHeight w:val="324"/>
        </w:trPr>
        <w:tc>
          <w:tcPr>
            <w:tcW w:w="459" w:type="pct"/>
            <w:tcBorders>
              <w:top w:val="nil"/>
              <w:left w:val="single" w:sz="8" w:space="0" w:color="auto"/>
              <w:bottom w:val="nil"/>
              <w:right w:val="single" w:sz="8" w:space="0" w:color="auto"/>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Unit---&gt;</w:t>
            </w:r>
          </w:p>
        </w:tc>
        <w:tc>
          <w:tcPr>
            <w:tcW w:w="454" w:type="pct"/>
            <w:tcBorders>
              <w:top w:val="nil"/>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w:t>
            </w:r>
          </w:p>
        </w:tc>
        <w:tc>
          <w:tcPr>
            <w:tcW w:w="454" w:type="pct"/>
            <w:tcBorders>
              <w:top w:val="nil"/>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w:t>
            </w:r>
          </w:p>
        </w:tc>
        <w:tc>
          <w:tcPr>
            <w:tcW w:w="471" w:type="pct"/>
            <w:tcBorders>
              <w:top w:val="nil"/>
              <w:left w:val="nil"/>
              <w:bottom w:val="nil"/>
              <w:right w:val="single" w:sz="8" w:space="0" w:color="auto"/>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w:t>
            </w:r>
          </w:p>
        </w:tc>
        <w:tc>
          <w:tcPr>
            <w:tcW w:w="518" w:type="pct"/>
            <w:tcBorders>
              <w:top w:val="nil"/>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bps</w:t>
            </w:r>
          </w:p>
        </w:tc>
        <w:tc>
          <w:tcPr>
            <w:tcW w:w="385" w:type="pct"/>
            <w:tcBorders>
              <w:top w:val="nil"/>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bps</w:t>
            </w:r>
          </w:p>
        </w:tc>
        <w:tc>
          <w:tcPr>
            <w:tcW w:w="433" w:type="pct"/>
            <w:tcBorders>
              <w:top w:val="nil"/>
              <w:left w:val="nil"/>
              <w:bottom w:val="nil"/>
              <w:right w:val="single" w:sz="8" w:space="0" w:color="auto"/>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w:t>
            </w:r>
          </w:p>
        </w:tc>
        <w:tc>
          <w:tcPr>
            <w:tcW w:w="385" w:type="pct"/>
            <w:tcBorders>
              <w:top w:val="nil"/>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w:t>
            </w:r>
          </w:p>
        </w:tc>
        <w:tc>
          <w:tcPr>
            <w:tcW w:w="385" w:type="pct"/>
            <w:tcBorders>
              <w:top w:val="nil"/>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w:t>
            </w:r>
          </w:p>
        </w:tc>
        <w:tc>
          <w:tcPr>
            <w:tcW w:w="350" w:type="pct"/>
            <w:tcBorders>
              <w:top w:val="nil"/>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w:t>
            </w:r>
          </w:p>
        </w:tc>
        <w:tc>
          <w:tcPr>
            <w:tcW w:w="707" w:type="pct"/>
            <w:tcBorders>
              <w:top w:val="nil"/>
              <w:left w:val="nil"/>
              <w:bottom w:val="nil"/>
              <w:right w:val="single" w:sz="8" w:space="0" w:color="auto"/>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bps</w:t>
            </w:r>
          </w:p>
        </w:tc>
      </w:tr>
      <w:tr w:rsidR="002B41BE" w:rsidRPr="00F075FD" w:rsidTr="00F075FD">
        <w:trPr>
          <w:trHeight w:val="309"/>
        </w:trPr>
        <w:tc>
          <w:tcPr>
            <w:tcW w:w="459" w:type="pct"/>
            <w:tcBorders>
              <w:top w:val="single" w:sz="8" w:space="0" w:color="auto"/>
              <w:left w:val="single" w:sz="8" w:space="0" w:color="auto"/>
              <w:bottom w:val="nil"/>
              <w:right w:val="single" w:sz="8" w:space="0" w:color="auto"/>
            </w:tcBorders>
            <w:shd w:val="clear" w:color="auto" w:fill="auto"/>
            <w:noWrap/>
            <w:vAlign w:val="bottom"/>
            <w:hideMark/>
          </w:tcPr>
          <w:p w:rsidR="002B41BE" w:rsidRPr="00F075FD" w:rsidRDefault="002B41BE" w:rsidP="002B41BE">
            <w:pPr>
              <w:spacing w:after="0"/>
              <w:rPr>
                <w:rFonts w:ascii="Times New Roman" w:hAnsi="Times New Roman" w:cs="Times New Roman"/>
                <w:b/>
                <w:bCs/>
                <w:sz w:val="16"/>
                <w:szCs w:val="16"/>
              </w:rPr>
            </w:pPr>
            <w:r w:rsidRPr="00F075FD">
              <w:rPr>
                <w:rFonts w:ascii="Times New Roman" w:hAnsi="Times New Roman" w:cs="Times New Roman"/>
                <w:b/>
                <w:bCs/>
                <w:sz w:val="16"/>
                <w:szCs w:val="16"/>
              </w:rPr>
              <w:t>Maturity</w:t>
            </w:r>
          </w:p>
        </w:tc>
        <w:tc>
          <w:tcPr>
            <w:tcW w:w="454" w:type="pct"/>
            <w:tcBorders>
              <w:top w:val="single" w:sz="8" w:space="0" w:color="auto"/>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sz w:val="16"/>
                <w:szCs w:val="16"/>
              </w:rPr>
            </w:pPr>
            <w:r w:rsidRPr="00F075FD">
              <w:rPr>
                <w:rFonts w:ascii="Times New Roman" w:hAnsi="Times New Roman" w:cs="Times New Roman"/>
                <w:sz w:val="16"/>
                <w:szCs w:val="16"/>
              </w:rPr>
              <w:t> </w:t>
            </w:r>
          </w:p>
        </w:tc>
        <w:tc>
          <w:tcPr>
            <w:tcW w:w="454" w:type="pct"/>
            <w:tcBorders>
              <w:top w:val="single" w:sz="8" w:space="0" w:color="auto"/>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sz w:val="16"/>
                <w:szCs w:val="16"/>
              </w:rPr>
            </w:pPr>
            <w:r w:rsidRPr="00F075FD">
              <w:rPr>
                <w:rFonts w:ascii="Times New Roman" w:hAnsi="Times New Roman" w:cs="Times New Roman"/>
                <w:sz w:val="16"/>
                <w:szCs w:val="16"/>
              </w:rPr>
              <w:t> </w:t>
            </w:r>
          </w:p>
        </w:tc>
        <w:tc>
          <w:tcPr>
            <w:tcW w:w="471" w:type="pct"/>
            <w:tcBorders>
              <w:top w:val="single" w:sz="8" w:space="0" w:color="auto"/>
              <w:left w:val="nil"/>
              <w:bottom w:val="nil"/>
              <w:right w:val="single" w:sz="8" w:space="0" w:color="auto"/>
            </w:tcBorders>
            <w:shd w:val="clear" w:color="auto" w:fill="auto"/>
            <w:noWrap/>
            <w:vAlign w:val="bottom"/>
            <w:hideMark/>
          </w:tcPr>
          <w:p w:rsidR="002B41BE" w:rsidRPr="00F075FD" w:rsidRDefault="002B41BE" w:rsidP="002B41BE">
            <w:pPr>
              <w:spacing w:after="0"/>
              <w:rPr>
                <w:rFonts w:ascii="Times New Roman" w:hAnsi="Times New Roman" w:cs="Times New Roman"/>
                <w:sz w:val="16"/>
                <w:szCs w:val="16"/>
              </w:rPr>
            </w:pPr>
            <w:r w:rsidRPr="00F075FD">
              <w:rPr>
                <w:rFonts w:ascii="Times New Roman" w:hAnsi="Times New Roman" w:cs="Times New Roman"/>
                <w:sz w:val="16"/>
                <w:szCs w:val="16"/>
              </w:rPr>
              <w:t> </w:t>
            </w:r>
          </w:p>
        </w:tc>
        <w:tc>
          <w:tcPr>
            <w:tcW w:w="518" w:type="pct"/>
            <w:tcBorders>
              <w:top w:val="single" w:sz="8" w:space="0" w:color="auto"/>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sz w:val="16"/>
                <w:szCs w:val="16"/>
              </w:rPr>
            </w:pPr>
            <w:r w:rsidRPr="00F075FD">
              <w:rPr>
                <w:rFonts w:ascii="Times New Roman" w:hAnsi="Times New Roman" w:cs="Times New Roman"/>
                <w:sz w:val="16"/>
                <w:szCs w:val="16"/>
              </w:rPr>
              <w:t> </w:t>
            </w:r>
          </w:p>
        </w:tc>
        <w:tc>
          <w:tcPr>
            <w:tcW w:w="385" w:type="pct"/>
            <w:tcBorders>
              <w:top w:val="single" w:sz="8" w:space="0" w:color="auto"/>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sz w:val="16"/>
                <w:szCs w:val="16"/>
              </w:rPr>
            </w:pPr>
            <w:r w:rsidRPr="00F075FD">
              <w:rPr>
                <w:rFonts w:ascii="Times New Roman" w:hAnsi="Times New Roman" w:cs="Times New Roman"/>
                <w:sz w:val="16"/>
                <w:szCs w:val="16"/>
              </w:rPr>
              <w:t> </w:t>
            </w:r>
          </w:p>
        </w:tc>
        <w:tc>
          <w:tcPr>
            <w:tcW w:w="433" w:type="pct"/>
            <w:tcBorders>
              <w:top w:val="single" w:sz="8" w:space="0" w:color="auto"/>
              <w:left w:val="nil"/>
              <w:bottom w:val="nil"/>
              <w:right w:val="single" w:sz="8" w:space="0" w:color="auto"/>
            </w:tcBorders>
            <w:shd w:val="clear" w:color="auto" w:fill="auto"/>
            <w:noWrap/>
            <w:vAlign w:val="bottom"/>
            <w:hideMark/>
          </w:tcPr>
          <w:p w:rsidR="002B41BE" w:rsidRPr="00F075FD" w:rsidRDefault="002B41BE" w:rsidP="002B41BE">
            <w:pPr>
              <w:spacing w:after="0"/>
              <w:rPr>
                <w:rFonts w:ascii="Times New Roman" w:hAnsi="Times New Roman" w:cs="Times New Roman"/>
                <w:sz w:val="16"/>
                <w:szCs w:val="16"/>
              </w:rPr>
            </w:pPr>
            <w:r w:rsidRPr="00F075FD">
              <w:rPr>
                <w:rFonts w:ascii="Times New Roman" w:hAnsi="Times New Roman" w:cs="Times New Roman"/>
                <w:sz w:val="16"/>
                <w:szCs w:val="16"/>
              </w:rPr>
              <w:t> </w:t>
            </w:r>
          </w:p>
        </w:tc>
        <w:tc>
          <w:tcPr>
            <w:tcW w:w="385" w:type="pct"/>
            <w:tcBorders>
              <w:top w:val="single" w:sz="8" w:space="0" w:color="auto"/>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sz w:val="16"/>
                <w:szCs w:val="16"/>
              </w:rPr>
            </w:pPr>
            <w:r w:rsidRPr="00F075FD">
              <w:rPr>
                <w:rFonts w:ascii="Times New Roman" w:hAnsi="Times New Roman" w:cs="Times New Roman"/>
                <w:sz w:val="16"/>
                <w:szCs w:val="16"/>
              </w:rPr>
              <w:t> </w:t>
            </w:r>
          </w:p>
        </w:tc>
        <w:tc>
          <w:tcPr>
            <w:tcW w:w="385" w:type="pct"/>
            <w:tcBorders>
              <w:top w:val="single" w:sz="8" w:space="0" w:color="auto"/>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sz w:val="16"/>
                <w:szCs w:val="16"/>
              </w:rPr>
            </w:pPr>
            <w:r w:rsidRPr="00F075FD">
              <w:rPr>
                <w:rFonts w:ascii="Times New Roman" w:hAnsi="Times New Roman" w:cs="Times New Roman"/>
                <w:sz w:val="16"/>
                <w:szCs w:val="16"/>
              </w:rPr>
              <w:t> </w:t>
            </w:r>
          </w:p>
        </w:tc>
        <w:tc>
          <w:tcPr>
            <w:tcW w:w="350" w:type="pct"/>
            <w:tcBorders>
              <w:top w:val="single" w:sz="8" w:space="0" w:color="auto"/>
              <w:left w:val="nil"/>
              <w:bottom w:val="nil"/>
              <w:right w:val="nil"/>
            </w:tcBorders>
            <w:shd w:val="clear" w:color="auto" w:fill="auto"/>
            <w:noWrap/>
            <w:vAlign w:val="bottom"/>
            <w:hideMark/>
          </w:tcPr>
          <w:p w:rsidR="002B41BE" w:rsidRPr="00F075FD" w:rsidRDefault="002B41BE" w:rsidP="002B41BE">
            <w:pPr>
              <w:spacing w:after="0"/>
              <w:rPr>
                <w:rFonts w:ascii="Times New Roman" w:hAnsi="Times New Roman" w:cs="Times New Roman"/>
                <w:sz w:val="16"/>
                <w:szCs w:val="16"/>
              </w:rPr>
            </w:pPr>
            <w:r w:rsidRPr="00F075FD">
              <w:rPr>
                <w:rFonts w:ascii="Times New Roman" w:hAnsi="Times New Roman" w:cs="Times New Roman"/>
                <w:sz w:val="16"/>
                <w:szCs w:val="16"/>
              </w:rPr>
              <w:t> </w:t>
            </w:r>
          </w:p>
        </w:tc>
        <w:tc>
          <w:tcPr>
            <w:tcW w:w="707" w:type="pct"/>
            <w:tcBorders>
              <w:top w:val="single" w:sz="8" w:space="0" w:color="auto"/>
              <w:left w:val="nil"/>
              <w:bottom w:val="nil"/>
              <w:right w:val="single" w:sz="8" w:space="0" w:color="auto"/>
            </w:tcBorders>
            <w:shd w:val="clear" w:color="auto" w:fill="auto"/>
            <w:noWrap/>
            <w:vAlign w:val="bottom"/>
            <w:hideMark/>
          </w:tcPr>
          <w:p w:rsidR="002B41BE" w:rsidRPr="00F075FD" w:rsidRDefault="002B41BE" w:rsidP="002B41BE">
            <w:pPr>
              <w:spacing w:after="0"/>
              <w:rPr>
                <w:rFonts w:ascii="Times New Roman" w:hAnsi="Times New Roman" w:cs="Times New Roman"/>
                <w:sz w:val="16"/>
                <w:szCs w:val="16"/>
              </w:rPr>
            </w:pPr>
            <w:r w:rsidRPr="00F075FD">
              <w:rPr>
                <w:rFonts w:ascii="Times New Roman" w:hAnsi="Times New Roman" w:cs="Times New Roman"/>
                <w:sz w:val="16"/>
                <w:szCs w:val="16"/>
              </w:rPr>
              <w:t> </w:t>
            </w:r>
          </w:p>
        </w:tc>
      </w:tr>
      <w:tr w:rsidR="002B41BE" w:rsidRPr="00F075FD" w:rsidTr="00F075FD">
        <w:trPr>
          <w:trHeight w:val="309"/>
        </w:trPr>
        <w:tc>
          <w:tcPr>
            <w:tcW w:w="459" w:type="pct"/>
            <w:tcBorders>
              <w:top w:val="nil"/>
              <w:left w:val="single" w:sz="8" w:space="0" w:color="auto"/>
              <w:bottom w:val="nil"/>
              <w:right w:val="single" w:sz="8" w:space="0" w:color="auto"/>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1</w:t>
            </w:r>
          </w:p>
        </w:tc>
        <w:tc>
          <w:tcPr>
            <w:tcW w:w="454"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0.31786</w:t>
            </w:r>
          </w:p>
        </w:tc>
        <w:tc>
          <w:tcPr>
            <w:tcW w:w="454"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0.32314</w:t>
            </w:r>
          </w:p>
        </w:tc>
        <w:tc>
          <w:tcPr>
            <w:tcW w:w="471" w:type="pct"/>
            <w:tcBorders>
              <w:top w:val="nil"/>
              <w:left w:val="nil"/>
              <w:bottom w:val="nil"/>
              <w:right w:val="single" w:sz="8" w:space="0" w:color="auto"/>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0.3205</w:t>
            </w:r>
          </w:p>
        </w:tc>
        <w:tc>
          <w:tcPr>
            <w:tcW w:w="518" w:type="pct"/>
            <w:tcBorders>
              <w:top w:val="nil"/>
              <w:left w:val="nil"/>
              <w:bottom w:val="nil"/>
              <w:right w:val="nil"/>
            </w:tcBorders>
            <w:shd w:val="clear" w:color="auto" w:fill="auto"/>
            <w:noWrap/>
            <w:vAlign w:val="bottom"/>
            <w:hideMark/>
          </w:tcPr>
          <w:p w:rsidR="002B41BE" w:rsidRPr="00F075FD" w:rsidRDefault="002B41BE" w:rsidP="006B3393">
            <w:pPr>
              <w:spacing w:after="0"/>
              <w:rPr>
                <w:rFonts w:ascii="Times New Roman" w:hAnsi="Times New Roman" w:cs="Times New Roman"/>
                <w:sz w:val="16"/>
                <w:szCs w:val="16"/>
              </w:rPr>
            </w:pPr>
            <w:r w:rsidRPr="00F075FD">
              <w:rPr>
                <w:rFonts w:ascii="Times New Roman" w:hAnsi="Times New Roman" w:cs="Times New Roman"/>
                <w:sz w:val="16"/>
                <w:szCs w:val="16"/>
              </w:rPr>
              <w:t>17.625</w:t>
            </w:r>
          </w:p>
        </w:tc>
        <w:tc>
          <w:tcPr>
            <w:tcW w:w="385" w:type="pct"/>
            <w:tcBorders>
              <w:top w:val="nil"/>
              <w:left w:val="nil"/>
              <w:bottom w:val="nil"/>
              <w:right w:val="nil"/>
            </w:tcBorders>
            <w:shd w:val="clear" w:color="auto" w:fill="auto"/>
            <w:noWrap/>
            <w:vAlign w:val="bottom"/>
            <w:hideMark/>
          </w:tcPr>
          <w:p w:rsidR="002B41BE" w:rsidRPr="00F075FD" w:rsidRDefault="002B41BE" w:rsidP="006B3393">
            <w:pPr>
              <w:spacing w:after="0"/>
              <w:rPr>
                <w:rFonts w:ascii="Times New Roman" w:hAnsi="Times New Roman" w:cs="Times New Roman"/>
                <w:sz w:val="16"/>
                <w:szCs w:val="16"/>
              </w:rPr>
            </w:pPr>
            <w:r w:rsidRPr="00F075FD">
              <w:rPr>
                <w:rFonts w:ascii="Times New Roman" w:hAnsi="Times New Roman" w:cs="Times New Roman"/>
                <w:sz w:val="16"/>
                <w:szCs w:val="16"/>
              </w:rPr>
              <w:t>18.25</w:t>
            </w:r>
          </w:p>
        </w:tc>
        <w:tc>
          <w:tcPr>
            <w:tcW w:w="433" w:type="pct"/>
            <w:tcBorders>
              <w:top w:val="nil"/>
              <w:left w:val="nil"/>
              <w:bottom w:val="nil"/>
              <w:right w:val="single" w:sz="8" w:space="0" w:color="auto"/>
            </w:tcBorders>
            <w:shd w:val="clear" w:color="auto" w:fill="auto"/>
            <w:noWrap/>
            <w:vAlign w:val="bottom"/>
            <w:hideMark/>
          </w:tcPr>
          <w:p w:rsidR="002B41BE" w:rsidRPr="00F075FD" w:rsidRDefault="002B41BE" w:rsidP="006B3393">
            <w:pPr>
              <w:spacing w:after="0"/>
              <w:rPr>
                <w:rFonts w:ascii="Times New Roman" w:hAnsi="Times New Roman" w:cs="Times New Roman"/>
                <w:sz w:val="16"/>
                <w:szCs w:val="16"/>
              </w:rPr>
            </w:pPr>
            <w:r w:rsidRPr="00F075FD">
              <w:rPr>
                <w:rFonts w:ascii="Times New Roman" w:hAnsi="Times New Roman" w:cs="Times New Roman"/>
                <w:sz w:val="16"/>
                <w:szCs w:val="16"/>
              </w:rPr>
              <w:t>17.9375</w:t>
            </w:r>
          </w:p>
        </w:tc>
        <w:tc>
          <w:tcPr>
            <w:tcW w:w="385"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0.135</w:t>
            </w:r>
          </w:p>
        </w:tc>
        <w:tc>
          <w:tcPr>
            <w:tcW w:w="385"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0.14</w:t>
            </w:r>
          </w:p>
        </w:tc>
        <w:tc>
          <w:tcPr>
            <w:tcW w:w="350"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0.1375</w:t>
            </w:r>
          </w:p>
        </w:tc>
        <w:tc>
          <w:tcPr>
            <w:tcW w:w="707" w:type="pct"/>
            <w:tcBorders>
              <w:top w:val="nil"/>
              <w:left w:val="nil"/>
              <w:bottom w:val="nil"/>
              <w:right w:val="single" w:sz="8" w:space="0" w:color="auto"/>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0.50000</w:t>
            </w:r>
          </w:p>
        </w:tc>
      </w:tr>
      <w:tr w:rsidR="002B41BE" w:rsidRPr="00F075FD" w:rsidTr="00F075FD">
        <w:trPr>
          <w:trHeight w:val="309"/>
        </w:trPr>
        <w:tc>
          <w:tcPr>
            <w:tcW w:w="459" w:type="pct"/>
            <w:tcBorders>
              <w:top w:val="nil"/>
              <w:left w:val="single" w:sz="8" w:space="0" w:color="auto"/>
              <w:bottom w:val="nil"/>
              <w:right w:val="single" w:sz="8" w:space="0" w:color="auto"/>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2</w:t>
            </w:r>
          </w:p>
        </w:tc>
        <w:tc>
          <w:tcPr>
            <w:tcW w:w="454"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0.37539</w:t>
            </w:r>
          </w:p>
        </w:tc>
        <w:tc>
          <w:tcPr>
            <w:tcW w:w="454"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0.38061</w:t>
            </w:r>
          </w:p>
        </w:tc>
        <w:tc>
          <w:tcPr>
            <w:tcW w:w="471" w:type="pct"/>
            <w:tcBorders>
              <w:top w:val="nil"/>
              <w:left w:val="nil"/>
              <w:bottom w:val="nil"/>
              <w:right w:val="single" w:sz="8" w:space="0" w:color="auto"/>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0.378</w:t>
            </w:r>
          </w:p>
        </w:tc>
        <w:tc>
          <w:tcPr>
            <w:tcW w:w="518" w:type="pct"/>
            <w:tcBorders>
              <w:top w:val="nil"/>
              <w:left w:val="nil"/>
              <w:bottom w:val="nil"/>
              <w:right w:val="nil"/>
            </w:tcBorders>
            <w:shd w:val="clear" w:color="auto" w:fill="auto"/>
            <w:noWrap/>
            <w:vAlign w:val="bottom"/>
            <w:hideMark/>
          </w:tcPr>
          <w:p w:rsidR="002B41BE" w:rsidRPr="00F075FD" w:rsidRDefault="002B41BE" w:rsidP="006B3393">
            <w:pPr>
              <w:spacing w:after="0"/>
              <w:rPr>
                <w:rFonts w:ascii="Times New Roman" w:hAnsi="Times New Roman" w:cs="Times New Roman"/>
                <w:sz w:val="16"/>
                <w:szCs w:val="16"/>
              </w:rPr>
            </w:pPr>
            <w:r w:rsidRPr="00F075FD">
              <w:rPr>
                <w:rFonts w:ascii="Times New Roman" w:hAnsi="Times New Roman" w:cs="Times New Roman"/>
                <w:sz w:val="16"/>
                <w:szCs w:val="16"/>
              </w:rPr>
              <w:t>20.125</w:t>
            </w:r>
          </w:p>
        </w:tc>
        <w:tc>
          <w:tcPr>
            <w:tcW w:w="385" w:type="pct"/>
            <w:tcBorders>
              <w:top w:val="nil"/>
              <w:left w:val="nil"/>
              <w:bottom w:val="nil"/>
              <w:right w:val="nil"/>
            </w:tcBorders>
            <w:shd w:val="clear" w:color="auto" w:fill="auto"/>
            <w:noWrap/>
            <w:vAlign w:val="bottom"/>
            <w:hideMark/>
          </w:tcPr>
          <w:p w:rsidR="002B41BE" w:rsidRPr="00F075FD" w:rsidRDefault="002B41BE" w:rsidP="006B3393">
            <w:pPr>
              <w:spacing w:after="0"/>
              <w:rPr>
                <w:rFonts w:ascii="Times New Roman" w:hAnsi="Times New Roman" w:cs="Times New Roman"/>
                <w:sz w:val="16"/>
                <w:szCs w:val="16"/>
              </w:rPr>
            </w:pPr>
            <w:r w:rsidRPr="00F075FD">
              <w:rPr>
                <w:rFonts w:ascii="Times New Roman" w:hAnsi="Times New Roman" w:cs="Times New Roman"/>
                <w:sz w:val="16"/>
                <w:szCs w:val="16"/>
              </w:rPr>
              <w:t>20.75</w:t>
            </w:r>
          </w:p>
        </w:tc>
        <w:tc>
          <w:tcPr>
            <w:tcW w:w="433" w:type="pct"/>
            <w:tcBorders>
              <w:top w:val="nil"/>
              <w:left w:val="nil"/>
              <w:bottom w:val="nil"/>
              <w:right w:val="single" w:sz="8" w:space="0" w:color="auto"/>
            </w:tcBorders>
            <w:shd w:val="clear" w:color="auto" w:fill="auto"/>
            <w:noWrap/>
            <w:vAlign w:val="bottom"/>
            <w:hideMark/>
          </w:tcPr>
          <w:p w:rsidR="002B41BE" w:rsidRPr="00F075FD" w:rsidRDefault="002B41BE" w:rsidP="006B3393">
            <w:pPr>
              <w:spacing w:after="0"/>
              <w:rPr>
                <w:rFonts w:ascii="Times New Roman" w:hAnsi="Times New Roman" w:cs="Times New Roman"/>
                <w:sz w:val="16"/>
                <w:szCs w:val="16"/>
              </w:rPr>
            </w:pPr>
            <w:r w:rsidRPr="00F075FD">
              <w:rPr>
                <w:rFonts w:ascii="Times New Roman" w:hAnsi="Times New Roman" w:cs="Times New Roman"/>
                <w:sz w:val="16"/>
                <w:szCs w:val="16"/>
              </w:rPr>
              <w:t>20.4375</w:t>
            </w:r>
          </w:p>
        </w:tc>
        <w:tc>
          <w:tcPr>
            <w:tcW w:w="385"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0.167</w:t>
            </w:r>
          </w:p>
        </w:tc>
        <w:tc>
          <w:tcPr>
            <w:tcW w:w="385"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0.172</w:t>
            </w:r>
          </w:p>
        </w:tc>
        <w:tc>
          <w:tcPr>
            <w:tcW w:w="350"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0.1695</w:t>
            </w:r>
          </w:p>
        </w:tc>
        <w:tc>
          <w:tcPr>
            <w:tcW w:w="707" w:type="pct"/>
            <w:tcBorders>
              <w:top w:val="nil"/>
              <w:left w:val="nil"/>
              <w:bottom w:val="nil"/>
              <w:right w:val="single" w:sz="8" w:space="0" w:color="auto"/>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0.50000</w:t>
            </w:r>
          </w:p>
        </w:tc>
      </w:tr>
      <w:tr w:rsidR="002B41BE" w:rsidRPr="00F075FD" w:rsidTr="00F075FD">
        <w:trPr>
          <w:trHeight w:val="309"/>
        </w:trPr>
        <w:tc>
          <w:tcPr>
            <w:tcW w:w="459" w:type="pct"/>
            <w:tcBorders>
              <w:top w:val="nil"/>
              <w:left w:val="single" w:sz="8" w:space="0" w:color="auto"/>
              <w:bottom w:val="nil"/>
              <w:right w:val="single" w:sz="8" w:space="0" w:color="auto"/>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3</w:t>
            </w:r>
          </w:p>
        </w:tc>
        <w:tc>
          <w:tcPr>
            <w:tcW w:w="454"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0.47877</w:t>
            </w:r>
          </w:p>
        </w:tc>
        <w:tc>
          <w:tcPr>
            <w:tcW w:w="454"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0.49323</w:t>
            </w:r>
          </w:p>
        </w:tc>
        <w:tc>
          <w:tcPr>
            <w:tcW w:w="471" w:type="pct"/>
            <w:tcBorders>
              <w:top w:val="nil"/>
              <w:left w:val="nil"/>
              <w:bottom w:val="nil"/>
              <w:right w:val="single" w:sz="8" w:space="0" w:color="auto"/>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0.486</w:t>
            </w:r>
          </w:p>
        </w:tc>
        <w:tc>
          <w:tcPr>
            <w:tcW w:w="518" w:type="pct"/>
            <w:tcBorders>
              <w:top w:val="nil"/>
              <w:left w:val="nil"/>
              <w:bottom w:val="nil"/>
              <w:right w:val="nil"/>
            </w:tcBorders>
            <w:shd w:val="clear" w:color="auto" w:fill="auto"/>
            <w:noWrap/>
            <w:vAlign w:val="bottom"/>
            <w:hideMark/>
          </w:tcPr>
          <w:p w:rsidR="002B41BE" w:rsidRPr="00F075FD" w:rsidRDefault="002B41BE" w:rsidP="006B3393">
            <w:pPr>
              <w:spacing w:after="0"/>
              <w:rPr>
                <w:rFonts w:ascii="Times New Roman" w:hAnsi="Times New Roman" w:cs="Times New Roman"/>
                <w:sz w:val="16"/>
                <w:szCs w:val="16"/>
              </w:rPr>
            </w:pPr>
            <w:r w:rsidRPr="00F075FD">
              <w:rPr>
                <w:rFonts w:ascii="Times New Roman" w:hAnsi="Times New Roman" w:cs="Times New Roman"/>
                <w:sz w:val="16"/>
                <w:szCs w:val="16"/>
              </w:rPr>
              <w:t>21.625</w:t>
            </w:r>
          </w:p>
        </w:tc>
        <w:tc>
          <w:tcPr>
            <w:tcW w:w="385" w:type="pct"/>
            <w:tcBorders>
              <w:top w:val="nil"/>
              <w:left w:val="nil"/>
              <w:bottom w:val="nil"/>
              <w:right w:val="nil"/>
            </w:tcBorders>
            <w:shd w:val="clear" w:color="auto" w:fill="auto"/>
            <w:noWrap/>
            <w:vAlign w:val="bottom"/>
            <w:hideMark/>
          </w:tcPr>
          <w:p w:rsidR="002B41BE" w:rsidRPr="00F075FD" w:rsidRDefault="002B41BE" w:rsidP="006B3393">
            <w:pPr>
              <w:spacing w:after="0"/>
              <w:rPr>
                <w:rFonts w:ascii="Times New Roman" w:hAnsi="Times New Roman" w:cs="Times New Roman"/>
                <w:sz w:val="16"/>
                <w:szCs w:val="16"/>
              </w:rPr>
            </w:pPr>
            <w:r w:rsidRPr="00F075FD">
              <w:rPr>
                <w:rFonts w:ascii="Times New Roman" w:hAnsi="Times New Roman" w:cs="Times New Roman"/>
                <w:sz w:val="16"/>
                <w:szCs w:val="16"/>
              </w:rPr>
              <w:t>22.25</w:t>
            </w:r>
          </w:p>
        </w:tc>
        <w:tc>
          <w:tcPr>
            <w:tcW w:w="433" w:type="pct"/>
            <w:tcBorders>
              <w:top w:val="nil"/>
              <w:left w:val="nil"/>
              <w:bottom w:val="nil"/>
              <w:right w:val="single" w:sz="8" w:space="0" w:color="auto"/>
            </w:tcBorders>
            <w:shd w:val="clear" w:color="auto" w:fill="auto"/>
            <w:noWrap/>
            <w:vAlign w:val="bottom"/>
            <w:hideMark/>
          </w:tcPr>
          <w:p w:rsidR="002B41BE" w:rsidRPr="00F075FD" w:rsidRDefault="002B41BE" w:rsidP="006B3393">
            <w:pPr>
              <w:spacing w:after="0"/>
              <w:rPr>
                <w:rFonts w:ascii="Times New Roman" w:hAnsi="Times New Roman" w:cs="Times New Roman"/>
                <w:sz w:val="16"/>
                <w:szCs w:val="16"/>
              </w:rPr>
            </w:pPr>
            <w:r w:rsidRPr="00F075FD">
              <w:rPr>
                <w:rFonts w:ascii="Times New Roman" w:hAnsi="Times New Roman" w:cs="Times New Roman"/>
                <w:sz w:val="16"/>
                <w:szCs w:val="16"/>
              </w:rPr>
              <w:t>21.9375</w:t>
            </w:r>
          </w:p>
        </w:tc>
        <w:tc>
          <w:tcPr>
            <w:tcW w:w="385"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0.237</w:t>
            </w:r>
          </w:p>
        </w:tc>
        <w:tc>
          <w:tcPr>
            <w:tcW w:w="385"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0.287</w:t>
            </w:r>
          </w:p>
        </w:tc>
        <w:tc>
          <w:tcPr>
            <w:tcW w:w="350"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0.262</w:t>
            </w:r>
          </w:p>
        </w:tc>
        <w:tc>
          <w:tcPr>
            <w:tcW w:w="707" w:type="pct"/>
            <w:tcBorders>
              <w:top w:val="nil"/>
              <w:left w:val="nil"/>
              <w:bottom w:val="nil"/>
              <w:right w:val="single" w:sz="8" w:space="0" w:color="auto"/>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5.00000</w:t>
            </w:r>
          </w:p>
        </w:tc>
      </w:tr>
      <w:tr w:rsidR="002B41BE" w:rsidRPr="00F075FD" w:rsidTr="00F075FD">
        <w:trPr>
          <w:trHeight w:val="309"/>
        </w:trPr>
        <w:tc>
          <w:tcPr>
            <w:tcW w:w="459" w:type="pct"/>
            <w:tcBorders>
              <w:top w:val="nil"/>
              <w:left w:val="single" w:sz="8" w:space="0" w:color="auto"/>
              <w:bottom w:val="nil"/>
              <w:right w:val="single" w:sz="8" w:space="0" w:color="auto"/>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4</w:t>
            </w:r>
          </w:p>
        </w:tc>
        <w:tc>
          <w:tcPr>
            <w:tcW w:w="454"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0.65601</w:t>
            </w:r>
          </w:p>
        </w:tc>
        <w:tc>
          <w:tcPr>
            <w:tcW w:w="454"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0.66599</w:t>
            </w:r>
          </w:p>
        </w:tc>
        <w:tc>
          <w:tcPr>
            <w:tcW w:w="471" w:type="pct"/>
            <w:tcBorders>
              <w:top w:val="nil"/>
              <w:left w:val="nil"/>
              <w:bottom w:val="nil"/>
              <w:right w:val="single" w:sz="8" w:space="0" w:color="auto"/>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0.661</w:t>
            </w:r>
          </w:p>
        </w:tc>
        <w:tc>
          <w:tcPr>
            <w:tcW w:w="518" w:type="pct"/>
            <w:tcBorders>
              <w:top w:val="nil"/>
              <w:left w:val="nil"/>
              <w:bottom w:val="nil"/>
              <w:right w:val="nil"/>
            </w:tcBorders>
            <w:shd w:val="clear" w:color="auto" w:fill="auto"/>
            <w:noWrap/>
            <w:vAlign w:val="bottom"/>
            <w:hideMark/>
          </w:tcPr>
          <w:p w:rsidR="002B41BE" w:rsidRPr="00F075FD" w:rsidRDefault="002B41BE" w:rsidP="006B3393">
            <w:pPr>
              <w:spacing w:after="0"/>
              <w:rPr>
                <w:rFonts w:ascii="Times New Roman" w:hAnsi="Times New Roman" w:cs="Times New Roman"/>
                <w:sz w:val="16"/>
                <w:szCs w:val="16"/>
              </w:rPr>
            </w:pPr>
            <w:r w:rsidRPr="00F075FD">
              <w:rPr>
                <w:rFonts w:ascii="Times New Roman" w:hAnsi="Times New Roman" w:cs="Times New Roman"/>
                <w:sz w:val="16"/>
                <w:szCs w:val="16"/>
              </w:rPr>
              <w:t>23.25</w:t>
            </w:r>
          </w:p>
        </w:tc>
        <w:tc>
          <w:tcPr>
            <w:tcW w:w="385" w:type="pct"/>
            <w:tcBorders>
              <w:top w:val="nil"/>
              <w:left w:val="nil"/>
              <w:bottom w:val="nil"/>
              <w:right w:val="nil"/>
            </w:tcBorders>
            <w:shd w:val="clear" w:color="auto" w:fill="auto"/>
            <w:noWrap/>
            <w:vAlign w:val="bottom"/>
            <w:hideMark/>
          </w:tcPr>
          <w:p w:rsidR="002B41BE" w:rsidRPr="00F075FD" w:rsidRDefault="002B41BE" w:rsidP="006B3393">
            <w:pPr>
              <w:spacing w:after="0"/>
              <w:rPr>
                <w:rFonts w:ascii="Times New Roman" w:hAnsi="Times New Roman" w:cs="Times New Roman"/>
                <w:sz w:val="16"/>
                <w:szCs w:val="16"/>
              </w:rPr>
            </w:pPr>
            <w:r w:rsidRPr="00F075FD">
              <w:rPr>
                <w:rFonts w:ascii="Times New Roman" w:hAnsi="Times New Roman" w:cs="Times New Roman"/>
                <w:sz w:val="16"/>
                <w:szCs w:val="16"/>
              </w:rPr>
              <w:t>23.88</w:t>
            </w:r>
          </w:p>
        </w:tc>
        <w:tc>
          <w:tcPr>
            <w:tcW w:w="433" w:type="pct"/>
            <w:tcBorders>
              <w:top w:val="nil"/>
              <w:left w:val="nil"/>
              <w:bottom w:val="nil"/>
              <w:right w:val="single" w:sz="8" w:space="0" w:color="auto"/>
            </w:tcBorders>
            <w:shd w:val="clear" w:color="auto" w:fill="auto"/>
            <w:noWrap/>
            <w:vAlign w:val="bottom"/>
            <w:hideMark/>
          </w:tcPr>
          <w:p w:rsidR="002B41BE" w:rsidRPr="00F075FD" w:rsidRDefault="002B41BE" w:rsidP="006B3393">
            <w:pPr>
              <w:spacing w:after="0"/>
              <w:rPr>
                <w:rFonts w:ascii="Times New Roman" w:hAnsi="Times New Roman" w:cs="Times New Roman"/>
                <w:sz w:val="16"/>
                <w:szCs w:val="16"/>
              </w:rPr>
            </w:pPr>
            <w:r w:rsidRPr="00F075FD">
              <w:rPr>
                <w:rFonts w:ascii="Times New Roman" w:hAnsi="Times New Roman" w:cs="Times New Roman"/>
                <w:sz w:val="16"/>
                <w:szCs w:val="16"/>
              </w:rPr>
              <w:t>23.5625</w:t>
            </w:r>
          </w:p>
        </w:tc>
        <w:tc>
          <w:tcPr>
            <w:tcW w:w="385"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0.388</w:t>
            </w:r>
          </w:p>
        </w:tc>
        <w:tc>
          <w:tcPr>
            <w:tcW w:w="385"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0.438</w:t>
            </w:r>
          </w:p>
        </w:tc>
        <w:tc>
          <w:tcPr>
            <w:tcW w:w="350"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0.413</w:t>
            </w:r>
          </w:p>
        </w:tc>
        <w:tc>
          <w:tcPr>
            <w:tcW w:w="707" w:type="pct"/>
            <w:tcBorders>
              <w:top w:val="nil"/>
              <w:left w:val="nil"/>
              <w:bottom w:val="nil"/>
              <w:right w:val="single" w:sz="8" w:space="0" w:color="auto"/>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5.00000</w:t>
            </w:r>
          </w:p>
        </w:tc>
      </w:tr>
      <w:tr w:rsidR="002B41BE" w:rsidRPr="00F075FD" w:rsidTr="00F075FD">
        <w:trPr>
          <w:trHeight w:val="309"/>
        </w:trPr>
        <w:tc>
          <w:tcPr>
            <w:tcW w:w="459" w:type="pct"/>
            <w:tcBorders>
              <w:top w:val="nil"/>
              <w:left w:val="single" w:sz="8" w:space="0" w:color="auto"/>
              <w:bottom w:val="nil"/>
              <w:right w:val="single" w:sz="8" w:space="0" w:color="auto"/>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5</w:t>
            </w:r>
          </w:p>
        </w:tc>
        <w:tc>
          <w:tcPr>
            <w:tcW w:w="454"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0.86751</w:t>
            </w:r>
          </w:p>
        </w:tc>
        <w:tc>
          <w:tcPr>
            <w:tcW w:w="454"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0.90249</w:t>
            </w:r>
          </w:p>
        </w:tc>
        <w:tc>
          <w:tcPr>
            <w:tcW w:w="471" w:type="pct"/>
            <w:tcBorders>
              <w:top w:val="nil"/>
              <w:left w:val="nil"/>
              <w:bottom w:val="nil"/>
              <w:right w:val="single" w:sz="8" w:space="0" w:color="auto"/>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0.885</w:t>
            </w:r>
          </w:p>
        </w:tc>
        <w:tc>
          <w:tcPr>
            <w:tcW w:w="518" w:type="pct"/>
            <w:tcBorders>
              <w:top w:val="nil"/>
              <w:left w:val="nil"/>
              <w:bottom w:val="nil"/>
              <w:right w:val="nil"/>
            </w:tcBorders>
            <w:shd w:val="clear" w:color="auto" w:fill="auto"/>
            <w:noWrap/>
            <w:vAlign w:val="bottom"/>
            <w:hideMark/>
          </w:tcPr>
          <w:p w:rsidR="002B41BE" w:rsidRPr="00F075FD" w:rsidRDefault="002B41BE" w:rsidP="006B3393">
            <w:pPr>
              <w:spacing w:after="0"/>
              <w:rPr>
                <w:rFonts w:ascii="Times New Roman" w:hAnsi="Times New Roman" w:cs="Times New Roman"/>
                <w:sz w:val="16"/>
                <w:szCs w:val="16"/>
              </w:rPr>
            </w:pPr>
            <w:r w:rsidRPr="00F075FD">
              <w:rPr>
                <w:rFonts w:ascii="Times New Roman" w:hAnsi="Times New Roman" w:cs="Times New Roman"/>
                <w:sz w:val="16"/>
                <w:szCs w:val="16"/>
              </w:rPr>
              <w:t>24.5</w:t>
            </w:r>
          </w:p>
        </w:tc>
        <w:tc>
          <w:tcPr>
            <w:tcW w:w="385" w:type="pct"/>
            <w:tcBorders>
              <w:top w:val="nil"/>
              <w:left w:val="nil"/>
              <w:bottom w:val="nil"/>
              <w:right w:val="nil"/>
            </w:tcBorders>
            <w:shd w:val="clear" w:color="auto" w:fill="auto"/>
            <w:noWrap/>
            <w:vAlign w:val="bottom"/>
            <w:hideMark/>
          </w:tcPr>
          <w:p w:rsidR="002B41BE" w:rsidRPr="00F075FD" w:rsidRDefault="002B41BE" w:rsidP="006B3393">
            <w:pPr>
              <w:spacing w:after="0"/>
              <w:rPr>
                <w:rFonts w:ascii="Times New Roman" w:hAnsi="Times New Roman" w:cs="Times New Roman"/>
                <w:sz w:val="16"/>
                <w:szCs w:val="16"/>
              </w:rPr>
            </w:pPr>
            <w:r w:rsidRPr="00F075FD">
              <w:rPr>
                <w:rFonts w:ascii="Times New Roman" w:hAnsi="Times New Roman" w:cs="Times New Roman"/>
                <w:sz w:val="16"/>
                <w:szCs w:val="16"/>
              </w:rPr>
              <w:t>25.13</w:t>
            </w:r>
          </w:p>
        </w:tc>
        <w:tc>
          <w:tcPr>
            <w:tcW w:w="433" w:type="pct"/>
            <w:tcBorders>
              <w:top w:val="nil"/>
              <w:left w:val="nil"/>
              <w:bottom w:val="nil"/>
              <w:right w:val="single" w:sz="8" w:space="0" w:color="auto"/>
            </w:tcBorders>
            <w:shd w:val="clear" w:color="auto" w:fill="auto"/>
            <w:noWrap/>
            <w:vAlign w:val="bottom"/>
            <w:hideMark/>
          </w:tcPr>
          <w:p w:rsidR="002B41BE" w:rsidRPr="00F075FD" w:rsidRDefault="002B41BE" w:rsidP="006B3393">
            <w:pPr>
              <w:spacing w:after="0"/>
              <w:rPr>
                <w:rFonts w:ascii="Times New Roman" w:hAnsi="Times New Roman" w:cs="Times New Roman"/>
                <w:sz w:val="16"/>
                <w:szCs w:val="16"/>
              </w:rPr>
            </w:pPr>
            <w:r w:rsidRPr="00F075FD">
              <w:rPr>
                <w:rFonts w:ascii="Times New Roman" w:hAnsi="Times New Roman" w:cs="Times New Roman"/>
                <w:sz w:val="16"/>
                <w:szCs w:val="16"/>
              </w:rPr>
              <w:t>24.8125</w:t>
            </w:r>
          </w:p>
        </w:tc>
        <w:tc>
          <w:tcPr>
            <w:tcW w:w="385"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0.599</w:t>
            </w:r>
          </w:p>
        </w:tc>
        <w:tc>
          <w:tcPr>
            <w:tcW w:w="385"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0.649</w:t>
            </w:r>
          </w:p>
        </w:tc>
        <w:tc>
          <w:tcPr>
            <w:tcW w:w="350" w:type="pct"/>
            <w:tcBorders>
              <w:top w:val="nil"/>
              <w:left w:val="nil"/>
              <w:bottom w:val="nil"/>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0.624</w:t>
            </w:r>
          </w:p>
        </w:tc>
        <w:tc>
          <w:tcPr>
            <w:tcW w:w="707" w:type="pct"/>
            <w:tcBorders>
              <w:top w:val="nil"/>
              <w:left w:val="nil"/>
              <w:bottom w:val="nil"/>
              <w:right w:val="single" w:sz="8" w:space="0" w:color="auto"/>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5.00000</w:t>
            </w:r>
          </w:p>
        </w:tc>
      </w:tr>
      <w:tr w:rsidR="002B41BE" w:rsidRPr="00F075FD" w:rsidTr="00F075FD">
        <w:trPr>
          <w:trHeight w:val="324"/>
        </w:trPr>
        <w:tc>
          <w:tcPr>
            <w:tcW w:w="459" w:type="pct"/>
            <w:tcBorders>
              <w:top w:val="nil"/>
              <w:left w:val="single" w:sz="8" w:space="0" w:color="auto"/>
              <w:bottom w:val="single" w:sz="8" w:space="0" w:color="auto"/>
              <w:right w:val="single" w:sz="8" w:space="0" w:color="auto"/>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10</w:t>
            </w:r>
          </w:p>
        </w:tc>
        <w:tc>
          <w:tcPr>
            <w:tcW w:w="454" w:type="pct"/>
            <w:tcBorders>
              <w:top w:val="nil"/>
              <w:left w:val="nil"/>
              <w:bottom w:val="single" w:sz="8" w:space="0" w:color="auto"/>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1.91793</w:t>
            </w:r>
          </w:p>
        </w:tc>
        <w:tc>
          <w:tcPr>
            <w:tcW w:w="454" w:type="pct"/>
            <w:tcBorders>
              <w:top w:val="nil"/>
              <w:left w:val="nil"/>
              <w:bottom w:val="single" w:sz="8" w:space="0" w:color="auto"/>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1.94306</w:t>
            </w:r>
          </w:p>
        </w:tc>
        <w:tc>
          <w:tcPr>
            <w:tcW w:w="471" w:type="pct"/>
            <w:tcBorders>
              <w:top w:val="nil"/>
              <w:left w:val="nil"/>
              <w:bottom w:val="single" w:sz="8" w:space="0" w:color="auto"/>
              <w:right w:val="single" w:sz="8" w:space="0" w:color="auto"/>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1.930495</w:t>
            </w:r>
          </w:p>
        </w:tc>
        <w:tc>
          <w:tcPr>
            <w:tcW w:w="518" w:type="pct"/>
            <w:tcBorders>
              <w:top w:val="nil"/>
              <w:left w:val="nil"/>
              <w:bottom w:val="single" w:sz="8" w:space="0" w:color="auto"/>
              <w:right w:val="nil"/>
            </w:tcBorders>
            <w:shd w:val="clear" w:color="auto" w:fill="auto"/>
            <w:noWrap/>
            <w:vAlign w:val="bottom"/>
            <w:hideMark/>
          </w:tcPr>
          <w:p w:rsidR="002B41BE" w:rsidRPr="00F075FD" w:rsidRDefault="002B41BE" w:rsidP="006B3393">
            <w:pPr>
              <w:spacing w:after="0"/>
              <w:rPr>
                <w:rFonts w:ascii="Times New Roman" w:hAnsi="Times New Roman" w:cs="Times New Roman"/>
                <w:sz w:val="16"/>
                <w:szCs w:val="16"/>
              </w:rPr>
            </w:pPr>
            <w:r w:rsidRPr="00F075FD">
              <w:rPr>
                <w:rFonts w:ascii="Times New Roman" w:hAnsi="Times New Roman" w:cs="Times New Roman"/>
                <w:sz w:val="16"/>
                <w:szCs w:val="16"/>
              </w:rPr>
              <w:t>24.125</w:t>
            </w:r>
          </w:p>
        </w:tc>
        <w:tc>
          <w:tcPr>
            <w:tcW w:w="385" w:type="pct"/>
            <w:tcBorders>
              <w:top w:val="nil"/>
              <w:left w:val="nil"/>
              <w:bottom w:val="single" w:sz="8" w:space="0" w:color="auto"/>
              <w:right w:val="nil"/>
            </w:tcBorders>
            <w:shd w:val="clear" w:color="auto" w:fill="auto"/>
            <w:noWrap/>
            <w:vAlign w:val="bottom"/>
            <w:hideMark/>
          </w:tcPr>
          <w:p w:rsidR="002B41BE" w:rsidRPr="00F075FD" w:rsidRDefault="002B41BE" w:rsidP="006B3393">
            <w:pPr>
              <w:spacing w:after="0"/>
              <w:rPr>
                <w:rFonts w:ascii="Times New Roman" w:hAnsi="Times New Roman" w:cs="Times New Roman"/>
                <w:sz w:val="16"/>
                <w:szCs w:val="16"/>
              </w:rPr>
            </w:pPr>
            <w:r w:rsidRPr="00F075FD">
              <w:rPr>
                <w:rFonts w:ascii="Times New Roman" w:hAnsi="Times New Roman" w:cs="Times New Roman"/>
                <w:sz w:val="16"/>
                <w:szCs w:val="16"/>
              </w:rPr>
              <w:t>24.75</w:t>
            </w:r>
          </w:p>
        </w:tc>
        <w:tc>
          <w:tcPr>
            <w:tcW w:w="433" w:type="pct"/>
            <w:tcBorders>
              <w:top w:val="nil"/>
              <w:left w:val="nil"/>
              <w:bottom w:val="single" w:sz="8" w:space="0" w:color="auto"/>
              <w:right w:val="single" w:sz="8" w:space="0" w:color="auto"/>
            </w:tcBorders>
            <w:shd w:val="clear" w:color="auto" w:fill="auto"/>
            <w:noWrap/>
            <w:vAlign w:val="bottom"/>
            <w:hideMark/>
          </w:tcPr>
          <w:p w:rsidR="002B41BE" w:rsidRPr="00F075FD" w:rsidRDefault="002B41BE" w:rsidP="006B3393">
            <w:pPr>
              <w:spacing w:after="0"/>
              <w:rPr>
                <w:rFonts w:ascii="Times New Roman" w:hAnsi="Times New Roman" w:cs="Times New Roman"/>
                <w:sz w:val="16"/>
                <w:szCs w:val="16"/>
              </w:rPr>
            </w:pPr>
            <w:r w:rsidRPr="00F075FD">
              <w:rPr>
                <w:rFonts w:ascii="Times New Roman" w:hAnsi="Times New Roman" w:cs="Times New Roman"/>
                <w:sz w:val="16"/>
                <w:szCs w:val="16"/>
              </w:rPr>
              <w:t>24.4375</w:t>
            </w:r>
          </w:p>
        </w:tc>
        <w:tc>
          <w:tcPr>
            <w:tcW w:w="385" w:type="pct"/>
            <w:tcBorders>
              <w:top w:val="nil"/>
              <w:left w:val="nil"/>
              <w:bottom w:val="single" w:sz="8" w:space="0" w:color="auto"/>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1.65</w:t>
            </w:r>
          </w:p>
        </w:tc>
        <w:tc>
          <w:tcPr>
            <w:tcW w:w="385" w:type="pct"/>
            <w:tcBorders>
              <w:top w:val="nil"/>
              <w:left w:val="nil"/>
              <w:bottom w:val="single" w:sz="8" w:space="0" w:color="auto"/>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1.69</w:t>
            </w:r>
          </w:p>
        </w:tc>
        <w:tc>
          <w:tcPr>
            <w:tcW w:w="350" w:type="pct"/>
            <w:tcBorders>
              <w:top w:val="nil"/>
              <w:left w:val="nil"/>
              <w:bottom w:val="single" w:sz="8" w:space="0" w:color="auto"/>
              <w:right w:val="nil"/>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1.67</w:t>
            </w:r>
          </w:p>
        </w:tc>
        <w:tc>
          <w:tcPr>
            <w:tcW w:w="707" w:type="pct"/>
            <w:tcBorders>
              <w:top w:val="nil"/>
              <w:left w:val="nil"/>
              <w:bottom w:val="single" w:sz="8" w:space="0" w:color="auto"/>
              <w:right w:val="single" w:sz="8" w:space="0" w:color="auto"/>
            </w:tcBorders>
            <w:shd w:val="clear" w:color="auto" w:fill="auto"/>
            <w:noWrap/>
            <w:vAlign w:val="bottom"/>
            <w:hideMark/>
          </w:tcPr>
          <w:p w:rsidR="002B41BE" w:rsidRPr="00F075FD" w:rsidRDefault="002B41BE" w:rsidP="002B41BE">
            <w:pPr>
              <w:spacing w:after="0"/>
              <w:jc w:val="right"/>
              <w:rPr>
                <w:rFonts w:ascii="Times New Roman" w:hAnsi="Times New Roman" w:cs="Times New Roman"/>
                <w:sz w:val="16"/>
                <w:szCs w:val="16"/>
              </w:rPr>
            </w:pPr>
            <w:r w:rsidRPr="00F075FD">
              <w:rPr>
                <w:rFonts w:ascii="Times New Roman" w:hAnsi="Times New Roman" w:cs="Times New Roman"/>
                <w:sz w:val="16"/>
                <w:szCs w:val="16"/>
              </w:rPr>
              <w:t>4.00000</w:t>
            </w:r>
          </w:p>
        </w:tc>
      </w:tr>
    </w:tbl>
    <w:p w:rsidR="002C1FB6" w:rsidRDefault="002C1FB6" w:rsidP="00F075FD">
      <w:pPr>
        <w:jc w:val="center"/>
        <w:rPr>
          <w:b/>
          <w:color w:val="00B0F0"/>
        </w:rPr>
      </w:pPr>
    </w:p>
    <w:p w:rsidR="002B41BE" w:rsidRPr="00B81335" w:rsidRDefault="00B81335" w:rsidP="00B81335">
      <w:pPr>
        <w:jc w:val="center"/>
        <w:rPr>
          <w:rStyle w:val="Heading3Char"/>
          <w:rFonts w:ascii="Arial" w:hAnsi="Arial"/>
          <w:b/>
          <w:color w:val="0070C0"/>
          <w:szCs w:val="20"/>
          <w:shd w:val="clear" w:color="auto" w:fill="auto"/>
        </w:rPr>
      </w:pPr>
      <w:r>
        <w:rPr>
          <w:b/>
          <w:color w:val="0070C0"/>
        </w:rPr>
        <w:lastRenderedPageBreak/>
        <w:t xml:space="preserve">      </w:t>
      </w:r>
      <w:r w:rsidR="00385DD6" w:rsidRPr="00B81335">
        <w:rPr>
          <w:b/>
          <w:color w:val="0070C0"/>
        </w:rPr>
        <w:t xml:space="preserve">Table 6: </w:t>
      </w:r>
      <w:r w:rsidR="002B41BE" w:rsidRPr="00B81335">
        <w:rPr>
          <w:rStyle w:val="Heading3Char"/>
          <w:rFonts w:ascii="Arial" w:eastAsia="Calibri" w:hAnsi="Arial"/>
          <w:b/>
          <w:color w:val="0070C0"/>
          <w:szCs w:val="20"/>
        </w:rPr>
        <w:t>Implied OIS rates</w:t>
      </w:r>
      <w:r w:rsidR="00385DD6" w:rsidRPr="00B81335">
        <w:rPr>
          <w:rStyle w:val="Heading3Char"/>
          <w:rFonts w:ascii="Arial" w:eastAsia="Calibri" w:hAnsi="Arial"/>
          <w:b/>
          <w:color w:val="0070C0"/>
          <w:szCs w:val="20"/>
        </w:rPr>
        <w:t xml:space="preserve"> (using Bloomberg Approximation)</w:t>
      </w:r>
    </w:p>
    <w:tbl>
      <w:tblPr>
        <w:tblW w:w="5703" w:type="dxa"/>
        <w:tblInd w:w="1965" w:type="dxa"/>
        <w:tblLook w:val="04A0" w:firstRow="1" w:lastRow="0" w:firstColumn="1" w:lastColumn="0" w:noHBand="0" w:noVBand="1"/>
      </w:tblPr>
      <w:tblGrid>
        <w:gridCol w:w="960"/>
        <w:gridCol w:w="992"/>
        <w:gridCol w:w="992"/>
        <w:gridCol w:w="1032"/>
        <w:gridCol w:w="1727"/>
      </w:tblGrid>
      <w:tr w:rsidR="002B41BE" w:rsidRPr="00585896" w:rsidTr="002B41BE">
        <w:trPr>
          <w:trHeight w:val="300"/>
        </w:trPr>
        <w:tc>
          <w:tcPr>
            <w:tcW w:w="960" w:type="dxa"/>
            <w:tcBorders>
              <w:top w:val="single" w:sz="8" w:space="0" w:color="auto"/>
              <w:left w:val="single" w:sz="8" w:space="0" w:color="auto"/>
              <w:bottom w:val="nil"/>
              <w:right w:val="single" w:sz="8" w:space="0" w:color="auto"/>
            </w:tcBorders>
            <w:shd w:val="clear" w:color="auto" w:fill="auto"/>
            <w:noWrap/>
            <w:vAlign w:val="bottom"/>
            <w:hideMark/>
          </w:tcPr>
          <w:p w:rsidR="002B41BE" w:rsidRPr="00585896" w:rsidRDefault="002B41BE" w:rsidP="002B41BE">
            <w:pPr>
              <w:spacing w:after="0"/>
              <w:rPr>
                <w:rFonts w:asciiTheme="minorHAnsi" w:hAnsiTheme="minorHAnsi" w:cs="Times New Roman"/>
                <w:sz w:val="18"/>
                <w:szCs w:val="18"/>
              </w:rPr>
            </w:pPr>
            <w:r w:rsidRPr="00585896">
              <w:rPr>
                <w:rFonts w:asciiTheme="minorHAnsi" w:hAnsiTheme="minorHAnsi" w:cs="Times New Roman"/>
                <w:sz w:val="18"/>
                <w:szCs w:val="18"/>
              </w:rPr>
              <w:t> </w:t>
            </w:r>
          </w:p>
        </w:tc>
        <w:tc>
          <w:tcPr>
            <w:tcW w:w="992" w:type="dxa"/>
            <w:tcBorders>
              <w:top w:val="single" w:sz="8" w:space="0" w:color="auto"/>
              <w:left w:val="nil"/>
              <w:bottom w:val="nil"/>
              <w:right w:val="nil"/>
            </w:tcBorders>
            <w:shd w:val="clear" w:color="auto" w:fill="auto"/>
            <w:noWrap/>
            <w:vAlign w:val="bottom"/>
            <w:hideMark/>
          </w:tcPr>
          <w:p w:rsidR="002B41BE" w:rsidRPr="00585896" w:rsidRDefault="002B41BE" w:rsidP="002B41BE">
            <w:pPr>
              <w:spacing w:after="0"/>
              <w:rPr>
                <w:rFonts w:asciiTheme="minorHAnsi" w:hAnsiTheme="minorHAnsi" w:cs="Times New Roman"/>
                <w:b/>
                <w:bCs/>
                <w:sz w:val="18"/>
                <w:szCs w:val="18"/>
              </w:rPr>
            </w:pPr>
            <w:r w:rsidRPr="00585896">
              <w:rPr>
                <w:rFonts w:asciiTheme="minorHAnsi" w:hAnsiTheme="minorHAnsi" w:cs="Times New Roman"/>
                <w:b/>
                <w:bCs/>
                <w:sz w:val="18"/>
                <w:szCs w:val="18"/>
              </w:rPr>
              <w:t>X(T)</w:t>
            </w:r>
          </w:p>
        </w:tc>
        <w:tc>
          <w:tcPr>
            <w:tcW w:w="992" w:type="dxa"/>
            <w:tcBorders>
              <w:top w:val="single" w:sz="8" w:space="0" w:color="auto"/>
              <w:left w:val="nil"/>
              <w:bottom w:val="nil"/>
              <w:right w:val="single" w:sz="8" w:space="0" w:color="auto"/>
            </w:tcBorders>
            <w:shd w:val="clear" w:color="auto" w:fill="auto"/>
            <w:noWrap/>
            <w:vAlign w:val="bottom"/>
            <w:hideMark/>
          </w:tcPr>
          <w:p w:rsidR="002B41BE" w:rsidRPr="00585896" w:rsidRDefault="002B41BE" w:rsidP="002B41BE">
            <w:pPr>
              <w:spacing w:after="0"/>
              <w:rPr>
                <w:rFonts w:asciiTheme="minorHAnsi" w:hAnsiTheme="minorHAnsi" w:cs="Times New Roman"/>
                <w:b/>
                <w:bCs/>
                <w:sz w:val="18"/>
                <w:szCs w:val="18"/>
              </w:rPr>
            </w:pPr>
            <w:r w:rsidRPr="00585896">
              <w:rPr>
                <w:rFonts w:asciiTheme="minorHAnsi" w:hAnsiTheme="minorHAnsi" w:cs="Times New Roman"/>
                <w:b/>
                <w:bCs/>
                <w:sz w:val="18"/>
                <w:szCs w:val="18"/>
              </w:rPr>
              <w:t>Y(T)</w:t>
            </w:r>
          </w:p>
        </w:tc>
        <w:tc>
          <w:tcPr>
            <w:tcW w:w="2759" w:type="dxa"/>
            <w:gridSpan w:val="2"/>
            <w:tcBorders>
              <w:top w:val="single" w:sz="8" w:space="0" w:color="auto"/>
              <w:left w:val="single" w:sz="8" w:space="0" w:color="auto"/>
              <w:bottom w:val="nil"/>
              <w:right w:val="single" w:sz="8" w:space="0" w:color="000000"/>
            </w:tcBorders>
            <w:shd w:val="clear" w:color="auto" w:fill="auto"/>
            <w:noWrap/>
            <w:vAlign w:val="bottom"/>
            <w:hideMark/>
          </w:tcPr>
          <w:p w:rsidR="002B41BE" w:rsidRPr="00585896" w:rsidRDefault="002B41BE" w:rsidP="002B41BE">
            <w:pPr>
              <w:spacing w:after="0"/>
              <w:rPr>
                <w:rFonts w:asciiTheme="minorHAnsi" w:hAnsiTheme="minorHAnsi" w:cs="Times New Roman"/>
                <w:b/>
                <w:bCs/>
                <w:sz w:val="18"/>
                <w:szCs w:val="18"/>
              </w:rPr>
            </w:pPr>
            <w:r w:rsidRPr="00585896">
              <w:rPr>
                <w:rFonts w:asciiTheme="minorHAnsi" w:hAnsiTheme="minorHAnsi" w:cs="Times New Roman"/>
                <w:b/>
                <w:bCs/>
                <w:sz w:val="18"/>
                <w:szCs w:val="18"/>
              </w:rPr>
              <w:t>Implied OIS (Bloomberg formula)</w:t>
            </w:r>
          </w:p>
        </w:tc>
      </w:tr>
      <w:tr w:rsidR="002B41BE" w:rsidRPr="00585896" w:rsidTr="002B41BE">
        <w:trPr>
          <w:trHeight w:val="300"/>
        </w:trPr>
        <w:tc>
          <w:tcPr>
            <w:tcW w:w="960" w:type="dxa"/>
            <w:tcBorders>
              <w:top w:val="nil"/>
              <w:left w:val="single" w:sz="8" w:space="0" w:color="auto"/>
              <w:bottom w:val="nil"/>
              <w:right w:val="single" w:sz="8" w:space="0" w:color="auto"/>
            </w:tcBorders>
            <w:shd w:val="clear" w:color="auto" w:fill="auto"/>
            <w:noWrap/>
            <w:vAlign w:val="bottom"/>
            <w:hideMark/>
          </w:tcPr>
          <w:p w:rsidR="002B41BE" w:rsidRPr="00585896" w:rsidRDefault="002B41BE" w:rsidP="002B41BE">
            <w:pPr>
              <w:spacing w:after="0"/>
              <w:rPr>
                <w:rFonts w:asciiTheme="minorHAnsi" w:hAnsiTheme="minorHAnsi" w:cs="Times New Roman"/>
                <w:sz w:val="18"/>
                <w:szCs w:val="18"/>
              </w:rPr>
            </w:pPr>
            <w:r w:rsidRPr="00585896">
              <w:rPr>
                <w:rFonts w:asciiTheme="minorHAnsi" w:hAnsiTheme="minorHAnsi" w:cs="Times New Roman"/>
                <w:sz w:val="18"/>
                <w:szCs w:val="18"/>
              </w:rPr>
              <w:t> </w:t>
            </w:r>
          </w:p>
        </w:tc>
        <w:tc>
          <w:tcPr>
            <w:tcW w:w="992" w:type="dxa"/>
            <w:tcBorders>
              <w:top w:val="nil"/>
              <w:left w:val="nil"/>
              <w:bottom w:val="nil"/>
              <w:right w:val="nil"/>
            </w:tcBorders>
            <w:shd w:val="clear" w:color="auto" w:fill="auto"/>
            <w:noWrap/>
            <w:vAlign w:val="bottom"/>
            <w:hideMark/>
          </w:tcPr>
          <w:p w:rsidR="002B41BE" w:rsidRPr="00585896" w:rsidRDefault="002B41BE" w:rsidP="002B41BE">
            <w:pPr>
              <w:spacing w:after="0"/>
              <w:rPr>
                <w:rFonts w:asciiTheme="minorHAnsi" w:hAnsiTheme="minorHAnsi" w:cs="Times New Roman"/>
                <w:b/>
                <w:bCs/>
                <w:sz w:val="18"/>
                <w:szCs w:val="18"/>
              </w:rPr>
            </w:pPr>
            <w:r w:rsidRPr="00585896">
              <w:rPr>
                <w:rFonts w:asciiTheme="minorHAnsi" w:hAnsiTheme="minorHAnsi" w:cs="Times New Roman"/>
                <w:b/>
                <w:bCs/>
                <w:sz w:val="18"/>
                <w:szCs w:val="18"/>
              </w:rPr>
              <w:t>mid</w:t>
            </w:r>
          </w:p>
        </w:tc>
        <w:tc>
          <w:tcPr>
            <w:tcW w:w="992" w:type="dxa"/>
            <w:tcBorders>
              <w:top w:val="nil"/>
              <w:left w:val="nil"/>
              <w:bottom w:val="nil"/>
              <w:right w:val="single" w:sz="8" w:space="0" w:color="auto"/>
            </w:tcBorders>
            <w:shd w:val="clear" w:color="auto" w:fill="auto"/>
            <w:noWrap/>
            <w:vAlign w:val="bottom"/>
            <w:hideMark/>
          </w:tcPr>
          <w:p w:rsidR="002B41BE" w:rsidRPr="00585896" w:rsidRDefault="002B41BE" w:rsidP="002B41BE">
            <w:pPr>
              <w:spacing w:after="0"/>
              <w:rPr>
                <w:rFonts w:asciiTheme="minorHAnsi" w:hAnsiTheme="minorHAnsi" w:cs="Times New Roman"/>
                <w:b/>
                <w:bCs/>
                <w:sz w:val="18"/>
                <w:szCs w:val="18"/>
              </w:rPr>
            </w:pPr>
            <w:r w:rsidRPr="00585896">
              <w:rPr>
                <w:rFonts w:asciiTheme="minorHAnsi" w:hAnsiTheme="minorHAnsi" w:cs="Times New Roman"/>
                <w:b/>
                <w:bCs/>
                <w:sz w:val="18"/>
                <w:szCs w:val="18"/>
              </w:rPr>
              <w:t>mid</w:t>
            </w:r>
          </w:p>
        </w:tc>
        <w:tc>
          <w:tcPr>
            <w:tcW w:w="1032" w:type="dxa"/>
            <w:tcBorders>
              <w:top w:val="nil"/>
              <w:left w:val="nil"/>
              <w:bottom w:val="nil"/>
              <w:right w:val="nil"/>
            </w:tcBorders>
            <w:shd w:val="clear" w:color="auto" w:fill="auto"/>
            <w:noWrap/>
            <w:vAlign w:val="bottom"/>
            <w:hideMark/>
          </w:tcPr>
          <w:p w:rsidR="002B41BE" w:rsidRPr="00585896" w:rsidRDefault="002B41BE" w:rsidP="002B41BE">
            <w:pPr>
              <w:spacing w:after="0"/>
              <w:rPr>
                <w:rFonts w:asciiTheme="minorHAnsi" w:hAnsiTheme="minorHAnsi" w:cs="Times New Roman"/>
                <w:b/>
                <w:bCs/>
                <w:sz w:val="18"/>
                <w:szCs w:val="18"/>
              </w:rPr>
            </w:pPr>
            <w:r w:rsidRPr="00585896">
              <w:rPr>
                <w:rFonts w:asciiTheme="minorHAnsi" w:hAnsiTheme="minorHAnsi" w:cs="Times New Roman"/>
                <w:b/>
                <w:bCs/>
                <w:sz w:val="18"/>
                <w:szCs w:val="18"/>
              </w:rPr>
              <w:t>mid</w:t>
            </w:r>
          </w:p>
        </w:tc>
        <w:tc>
          <w:tcPr>
            <w:tcW w:w="1727" w:type="dxa"/>
            <w:tcBorders>
              <w:top w:val="nil"/>
              <w:left w:val="nil"/>
              <w:bottom w:val="nil"/>
              <w:right w:val="single" w:sz="8" w:space="0" w:color="auto"/>
            </w:tcBorders>
            <w:shd w:val="clear" w:color="auto" w:fill="auto"/>
            <w:noWrap/>
            <w:vAlign w:val="bottom"/>
            <w:hideMark/>
          </w:tcPr>
          <w:p w:rsidR="002B41BE" w:rsidRPr="00585896" w:rsidRDefault="002B41BE" w:rsidP="002B41BE">
            <w:pPr>
              <w:spacing w:after="0"/>
              <w:rPr>
                <w:rFonts w:asciiTheme="minorHAnsi" w:hAnsiTheme="minorHAnsi" w:cs="Times New Roman"/>
                <w:b/>
                <w:bCs/>
                <w:sz w:val="18"/>
                <w:szCs w:val="18"/>
              </w:rPr>
            </w:pPr>
            <w:r w:rsidRPr="00585896">
              <w:rPr>
                <w:rFonts w:asciiTheme="minorHAnsi" w:hAnsiTheme="minorHAnsi" w:cs="Times New Roman"/>
                <w:b/>
                <w:bCs/>
                <w:sz w:val="18"/>
                <w:szCs w:val="18"/>
              </w:rPr>
              <w:t xml:space="preserve">   diff vs. mid OIS</w:t>
            </w:r>
          </w:p>
        </w:tc>
      </w:tr>
      <w:tr w:rsidR="002B41BE" w:rsidRPr="00585896" w:rsidTr="002B41BE">
        <w:trPr>
          <w:trHeight w:val="315"/>
        </w:trPr>
        <w:tc>
          <w:tcPr>
            <w:tcW w:w="960" w:type="dxa"/>
            <w:tcBorders>
              <w:top w:val="nil"/>
              <w:left w:val="single" w:sz="8" w:space="0" w:color="auto"/>
              <w:bottom w:val="nil"/>
              <w:right w:val="single" w:sz="8" w:space="0" w:color="auto"/>
            </w:tcBorders>
            <w:shd w:val="clear" w:color="auto" w:fill="auto"/>
            <w:noWrap/>
            <w:vAlign w:val="bottom"/>
            <w:hideMark/>
          </w:tcPr>
          <w:p w:rsidR="002B41BE" w:rsidRPr="00585896" w:rsidRDefault="002B41BE" w:rsidP="002B41BE">
            <w:pPr>
              <w:spacing w:after="0"/>
              <w:rPr>
                <w:rFonts w:asciiTheme="minorHAnsi" w:hAnsiTheme="minorHAnsi" w:cs="Times New Roman"/>
                <w:b/>
                <w:bCs/>
                <w:sz w:val="18"/>
                <w:szCs w:val="18"/>
              </w:rPr>
            </w:pPr>
            <w:r w:rsidRPr="00585896">
              <w:rPr>
                <w:rFonts w:asciiTheme="minorHAnsi" w:hAnsiTheme="minorHAnsi" w:cs="Times New Roman"/>
                <w:b/>
                <w:bCs/>
                <w:sz w:val="18"/>
                <w:szCs w:val="18"/>
              </w:rPr>
              <w:t>Unit---&gt;</w:t>
            </w:r>
          </w:p>
        </w:tc>
        <w:tc>
          <w:tcPr>
            <w:tcW w:w="992" w:type="dxa"/>
            <w:tcBorders>
              <w:top w:val="nil"/>
              <w:left w:val="nil"/>
              <w:bottom w:val="nil"/>
              <w:right w:val="nil"/>
            </w:tcBorders>
            <w:shd w:val="clear" w:color="auto" w:fill="auto"/>
            <w:noWrap/>
            <w:vAlign w:val="bottom"/>
            <w:hideMark/>
          </w:tcPr>
          <w:p w:rsidR="002B41BE" w:rsidRPr="00585896" w:rsidRDefault="002B41BE" w:rsidP="002B41BE">
            <w:pPr>
              <w:spacing w:after="0"/>
              <w:rPr>
                <w:rFonts w:asciiTheme="minorHAnsi" w:hAnsiTheme="minorHAnsi" w:cs="Times New Roman"/>
                <w:b/>
                <w:bCs/>
                <w:sz w:val="18"/>
                <w:szCs w:val="18"/>
              </w:rPr>
            </w:pPr>
            <w:r w:rsidRPr="00585896">
              <w:rPr>
                <w:rFonts w:asciiTheme="minorHAnsi" w:hAnsiTheme="minorHAnsi" w:cs="Times New Roman"/>
                <w:b/>
                <w:bCs/>
                <w:sz w:val="18"/>
                <w:szCs w:val="18"/>
              </w:rPr>
              <w:t>%</w:t>
            </w:r>
          </w:p>
        </w:tc>
        <w:tc>
          <w:tcPr>
            <w:tcW w:w="992" w:type="dxa"/>
            <w:tcBorders>
              <w:top w:val="nil"/>
              <w:left w:val="nil"/>
              <w:bottom w:val="nil"/>
              <w:right w:val="single" w:sz="8" w:space="0" w:color="auto"/>
            </w:tcBorders>
            <w:shd w:val="clear" w:color="auto" w:fill="auto"/>
            <w:noWrap/>
            <w:vAlign w:val="bottom"/>
            <w:hideMark/>
          </w:tcPr>
          <w:p w:rsidR="002B41BE" w:rsidRPr="00585896" w:rsidRDefault="002B41BE" w:rsidP="002B41BE">
            <w:pPr>
              <w:spacing w:after="0"/>
              <w:rPr>
                <w:rFonts w:asciiTheme="minorHAnsi" w:hAnsiTheme="minorHAnsi" w:cs="Times New Roman"/>
                <w:b/>
                <w:bCs/>
                <w:sz w:val="18"/>
                <w:szCs w:val="18"/>
              </w:rPr>
            </w:pPr>
            <w:r w:rsidRPr="00585896">
              <w:rPr>
                <w:rFonts w:asciiTheme="minorHAnsi" w:hAnsiTheme="minorHAnsi" w:cs="Times New Roman"/>
                <w:b/>
                <w:bCs/>
                <w:sz w:val="18"/>
                <w:szCs w:val="18"/>
              </w:rPr>
              <w:t>%</w:t>
            </w:r>
          </w:p>
        </w:tc>
        <w:tc>
          <w:tcPr>
            <w:tcW w:w="1032" w:type="dxa"/>
            <w:tcBorders>
              <w:top w:val="nil"/>
              <w:left w:val="nil"/>
              <w:bottom w:val="nil"/>
              <w:right w:val="nil"/>
            </w:tcBorders>
            <w:shd w:val="clear" w:color="auto" w:fill="auto"/>
            <w:noWrap/>
            <w:vAlign w:val="bottom"/>
            <w:hideMark/>
          </w:tcPr>
          <w:p w:rsidR="002B41BE" w:rsidRPr="00585896" w:rsidRDefault="002B41BE" w:rsidP="002B41BE">
            <w:pPr>
              <w:spacing w:after="0"/>
              <w:rPr>
                <w:rFonts w:asciiTheme="minorHAnsi" w:hAnsiTheme="minorHAnsi" w:cs="Times New Roman"/>
                <w:b/>
                <w:bCs/>
                <w:sz w:val="18"/>
                <w:szCs w:val="18"/>
              </w:rPr>
            </w:pPr>
            <w:r w:rsidRPr="00585896">
              <w:rPr>
                <w:rFonts w:asciiTheme="minorHAnsi" w:hAnsiTheme="minorHAnsi" w:cs="Times New Roman"/>
                <w:b/>
                <w:bCs/>
                <w:sz w:val="18"/>
                <w:szCs w:val="18"/>
              </w:rPr>
              <w:t>%</w:t>
            </w:r>
          </w:p>
        </w:tc>
        <w:tc>
          <w:tcPr>
            <w:tcW w:w="1727" w:type="dxa"/>
            <w:tcBorders>
              <w:top w:val="nil"/>
              <w:left w:val="nil"/>
              <w:bottom w:val="nil"/>
              <w:right w:val="single" w:sz="8" w:space="0" w:color="auto"/>
            </w:tcBorders>
            <w:shd w:val="clear" w:color="auto" w:fill="auto"/>
            <w:noWrap/>
            <w:vAlign w:val="bottom"/>
            <w:hideMark/>
          </w:tcPr>
          <w:p w:rsidR="002B41BE" w:rsidRPr="00585896" w:rsidRDefault="002B41BE" w:rsidP="002B41BE">
            <w:pPr>
              <w:spacing w:after="0"/>
              <w:rPr>
                <w:rFonts w:asciiTheme="minorHAnsi" w:hAnsiTheme="minorHAnsi" w:cs="Times New Roman"/>
                <w:b/>
                <w:bCs/>
                <w:sz w:val="18"/>
                <w:szCs w:val="18"/>
              </w:rPr>
            </w:pPr>
            <w:r w:rsidRPr="00585896">
              <w:rPr>
                <w:rFonts w:asciiTheme="minorHAnsi" w:hAnsiTheme="minorHAnsi" w:cs="Times New Roman"/>
                <w:b/>
                <w:bCs/>
                <w:sz w:val="18"/>
                <w:szCs w:val="18"/>
              </w:rPr>
              <w:t xml:space="preserve">          bps</w:t>
            </w:r>
          </w:p>
        </w:tc>
      </w:tr>
      <w:tr w:rsidR="002B41BE" w:rsidRPr="00585896" w:rsidTr="002B41BE">
        <w:trPr>
          <w:trHeight w:val="300"/>
        </w:trPr>
        <w:tc>
          <w:tcPr>
            <w:tcW w:w="960" w:type="dxa"/>
            <w:tcBorders>
              <w:top w:val="single" w:sz="8" w:space="0" w:color="auto"/>
              <w:left w:val="single" w:sz="8" w:space="0" w:color="auto"/>
              <w:bottom w:val="nil"/>
              <w:right w:val="single" w:sz="8" w:space="0" w:color="auto"/>
            </w:tcBorders>
            <w:shd w:val="clear" w:color="auto" w:fill="auto"/>
            <w:noWrap/>
            <w:vAlign w:val="bottom"/>
            <w:hideMark/>
          </w:tcPr>
          <w:p w:rsidR="002B41BE" w:rsidRPr="00585896" w:rsidRDefault="002B41BE" w:rsidP="002B41BE">
            <w:pPr>
              <w:spacing w:after="0"/>
              <w:rPr>
                <w:rFonts w:asciiTheme="minorHAnsi" w:hAnsiTheme="minorHAnsi" w:cs="Times New Roman"/>
                <w:b/>
                <w:bCs/>
                <w:sz w:val="18"/>
                <w:szCs w:val="18"/>
              </w:rPr>
            </w:pPr>
            <w:r w:rsidRPr="00585896">
              <w:rPr>
                <w:rFonts w:asciiTheme="minorHAnsi" w:hAnsiTheme="minorHAnsi" w:cs="Times New Roman"/>
                <w:b/>
                <w:bCs/>
                <w:sz w:val="18"/>
                <w:szCs w:val="18"/>
              </w:rPr>
              <w:t>Maturity</w:t>
            </w:r>
          </w:p>
        </w:tc>
        <w:tc>
          <w:tcPr>
            <w:tcW w:w="992" w:type="dxa"/>
            <w:tcBorders>
              <w:top w:val="nil"/>
              <w:left w:val="nil"/>
              <w:bottom w:val="nil"/>
              <w:right w:val="nil"/>
            </w:tcBorders>
            <w:shd w:val="clear" w:color="auto" w:fill="auto"/>
            <w:noWrap/>
            <w:vAlign w:val="bottom"/>
            <w:hideMark/>
          </w:tcPr>
          <w:p w:rsidR="002B41BE" w:rsidRPr="00585896" w:rsidRDefault="002B41BE" w:rsidP="002B41BE">
            <w:pPr>
              <w:spacing w:after="0"/>
              <w:rPr>
                <w:rFonts w:asciiTheme="minorHAnsi" w:hAnsiTheme="minorHAnsi" w:cs="Times New Roman"/>
                <w:sz w:val="18"/>
                <w:szCs w:val="18"/>
              </w:rPr>
            </w:pPr>
            <w:r w:rsidRPr="00585896">
              <w:rPr>
                <w:rFonts w:asciiTheme="minorHAnsi" w:hAnsiTheme="minorHAnsi" w:cs="Times New Roman"/>
                <w:sz w:val="18"/>
                <w:szCs w:val="18"/>
              </w:rPr>
              <w:t> </w:t>
            </w:r>
          </w:p>
        </w:tc>
        <w:tc>
          <w:tcPr>
            <w:tcW w:w="992" w:type="dxa"/>
            <w:tcBorders>
              <w:top w:val="nil"/>
              <w:left w:val="nil"/>
              <w:bottom w:val="nil"/>
              <w:right w:val="single" w:sz="8" w:space="0" w:color="auto"/>
            </w:tcBorders>
            <w:shd w:val="clear" w:color="auto" w:fill="auto"/>
            <w:noWrap/>
            <w:vAlign w:val="bottom"/>
            <w:hideMark/>
          </w:tcPr>
          <w:p w:rsidR="002B41BE" w:rsidRPr="00585896" w:rsidRDefault="002B41BE" w:rsidP="002B41BE">
            <w:pPr>
              <w:spacing w:after="0"/>
              <w:rPr>
                <w:rFonts w:asciiTheme="minorHAnsi" w:hAnsiTheme="minorHAnsi" w:cs="Times New Roman"/>
                <w:sz w:val="18"/>
                <w:szCs w:val="18"/>
              </w:rPr>
            </w:pPr>
            <w:r w:rsidRPr="00585896">
              <w:rPr>
                <w:rFonts w:asciiTheme="minorHAnsi" w:hAnsiTheme="minorHAnsi" w:cs="Times New Roman"/>
                <w:sz w:val="18"/>
                <w:szCs w:val="18"/>
              </w:rPr>
              <w:t> </w:t>
            </w:r>
          </w:p>
        </w:tc>
        <w:tc>
          <w:tcPr>
            <w:tcW w:w="1032" w:type="dxa"/>
            <w:tcBorders>
              <w:top w:val="nil"/>
              <w:left w:val="nil"/>
              <w:bottom w:val="nil"/>
              <w:right w:val="nil"/>
            </w:tcBorders>
            <w:shd w:val="clear" w:color="auto" w:fill="auto"/>
            <w:noWrap/>
            <w:vAlign w:val="bottom"/>
            <w:hideMark/>
          </w:tcPr>
          <w:p w:rsidR="002B41BE" w:rsidRPr="00585896" w:rsidRDefault="002B41BE" w:rsidP="002B41BE">
            <w:pPr>
              <w:spacing w:after="0"/>
              <w:rPr>
                <w:rFonts w:asciiTheme="minorHAnsi" w:hAnsiTheme="minorHAnsi" w:cs="Times New Roman"/>
                <w:sz w:val="18"/>
                <w:szCs w:val="18"/>
              </w:rPr>
            </w:pPr>
            <w:r w:rsidRPr="00585896">
              <w:rPr>
                <w:rFonts w:asciiTheme="minorHAnsi" w:hAnsiTheme="minorHAnsi" w:cs="Times New Roman"/>
                <w:sz w:val="18"/>
                <w:szCs w:val="18"/>
              </w:rPr>
              <w:t> </w:t>
            </w:r>
          </w:p>
        </w:tc>
        <w:tc>
          <w:tcPr>
            <w:tcW w:w="1727" w:type="dxa"/>
            <w:tcBorders>
              <w:top w:val="nil"/>
              <w:left w:val="nil"/>
              <w:bottom w:val="nil"/>
              <w:right w:val="single" w:sz="8" w:space="0" w:color="auto"/>
            </w:tcBorders>
            <w:shd w:val="clear" w:color="auto" w:fill="auto"/>
            <w:noWrap/>
            <w:vAlign w:val="bottom"/>
            <w:hideMark/>
          </w:tcPr>
          <w:p w:rsidR="002B41BE" w:rsidRPr="00585896" w:rsidRDefault="002B41BE" w:rsidP="002B41BE">
            <w:pPr>
              <w:spacing w:after="0"/>
              <w:rPr>
                <w:rFonts w:asciiTheme="minorHAnsi" w:hAnsiTheme="minorHAnsi" w:cs="Times New Roman"/>
                <w:sz w:val="18"/>
                <w:szCs w:val="18"/>
              </w:rPr>
            </w:pPr>
            <w:r w:rsidRPr="00585896">
              <w:rPr>
                <w:rFonts w:asciiTheme="minorHAnsi" w:hAnsiTheme="minorHAnsi" w:cs="Times New Roman"/>
                <w:sz w:val="18"/>
                <w:szCs w:val="18"/>
              </w:rPr>
              <w:t> </w:t>
            </w:r>
          </w:p>
        </w:tc>
      </w:tr>
      <w:tr w:rsidR="002B41BE" w:rsidRPr="00585896" w:rsidTr="002B41BE">
        <w:trPr>
          <w:trHeight w:val="300"/>
        </w:trPr>
        <w:tc>
          <w:tcPr>
            <w:tcW w:w="960" w:type="dxa"/>
            <w:tcBorders>
              <w:top w:val="nil"/>
              <w:left w:val="single" w:sz="8" w:space="0" w:color="auto"/>
              <w:bottom w:val="nil"/>
              <w:right w:val="single" w:sz="8" w:space="0" w:color="auto"/>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1</w:t>
            </w:r>
          </w:p>
        </w:tc>
        <w:tc>
          <w:tcPr>
            <w:tcW w:w="992" w:type="dxa"/>
            <w:tcBorders>
              <w:top w:val="nil"/>
              <w:left w:val="nil"/>
              <w:bottom w:val="nil"/>
              <w:right w:val="nil"/>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0.3159848</w:t>
            </w:r>
          </w:p>
        </w:tc>
        <w:tc>
          <w:tcPr>
            <w:tcW w:w="992" w:type="dxa"/>
            <w:tcBorders>
              <w:top w:val="nil"/>
              <w:left w:val="nil"/>
              <w:bottom w:val="nil"/>
              <w:right w:val="single" w:sz="8" w:space="0" w:color="auto"/>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0.1366798</w:t>
            </w:r>
          </w:p>
        </w:tc>
        <w:tc>
          <w:tcPr>
            <w:tcW w:w="1032" w:type="dxa"/>
            <w:tcBorders>
              <w:top w:val="nil"/>
              <w:left w:val="nil"/>
              <w:bottom w:val="nil"/>
              <w:right w:val="nil"/>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0.1367029</w:t>
            </w:r>
          </w:p>
        </w:tc>
        <w:tc>
          <w:tcPr>
            <w:tcW w:w="1727" w:type="dxa"/>
            <w:tcBorders>
              <w:top w:val="nil"/>
              <w:left w:val="nil"/>
              <w:bottom w:val="nil"/>
              <w:right w:val="single" w:sz="8" w:space="0" w:color="auto"/>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-0.079712481</w:t>
            </w:r>
          </w:p>
        </w:tc>
      </w:tr>
      <w:tr w:rsidR="002B41BE" w:rsidRPr="00585896" w:rsidTr="002B41BE">
        <w:trPr>
          <w:trHeight w:val="300"/>
        </w:trPr>
        <w:tc>
          <w:tcPr>
            <w:tcW w:w="960" w:type="dxa"/>
            <w:tcBorders>
              <w:top w:val="nil"/>
              <w:left w:val="single" w:sz="8" w:space="0" w:color="auto"/>
              <w:bottom w:val="nil"/>
              <w:right w:val="single" w:sz="8" w:space="0" w:color="auto"/>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2</w:t>
            </w:r>
          </w:p>
        </w:tc>
        <w:tc>
          <w:tcPr>
            <w:tcW w:w="992" w:type="dxa"/>
            <w:tcBorders>
              <w:top w:val="nil"/>
              <w:left w:val="nil"/>
              <w:bottom w:val="nil"/>
              <w:right w:val="nil"/>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0.3726483</w:t>
            </w:r>
          </w:p>
        </w:tc>
        <w:tc>
          <w:tcPr>
            <w:tcW w:w="992" w:type="dxa"/>
            <w:tcBorders>
              <w:top w:val="nil"/>
              <w:left w:val="nil"/>
              <w:bottom w:val="nil"/>
              <w:right w:val="single" w:sz="8" w:space="0" w:color="auto"/>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0.1683795</w:t>
            </w:r>
          </w:p>
        </w:tc>
        <w:tc>
          <w:tcPr>
            <w:tcW w:w="1032" w:type="dxa"/>
            <w:tcBorders>
              <w:top w:val="nil"/>
              <w:left w:val="nil"/>
              <w:bottom w:val="nil"/>
              <w:right w:val="nil"/>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0.1684146</w:t>
            </w:r>
          </w:p>
        </w:tc>
        <w:tc>
          <w:tcPr>
            <w:tcW w:w="1727" w:type="dxa"/>
            <w:tcBorders>
              <w:top w:val="nil"/>
              <w:left w:val="nil"/>
              <w:bottom w:val="nil"/>
              <w:right w:val="single" w:sz="8" w:space="0" w:color="auto"/>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-0.108540057</w:t>
            </w:r>
          </w:p>
        </w:tc>
      </w:tr>
      <w:tr w:rsidR="002B41BE" w:rsidRPr="00585896" w:rsidTr="002B41BE">
        <w:trPr>
          <w:trHeight w:val="300"/>
        </w:trPr>
        <w:tc>
          <w:tcPr>
            <w:tcW w:w="960" w:type="dxa"/>
            <w:tcBorders>
              <w:top w:val="nil"/>
              <w:left w:val="single" w:sz="8" w:space="0" w:color="auto"/>
              <w:bottom w:val="nil"/>
              <w:right w:val="single" w:sz="8" w:space="0" w:color="auto"/>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3</w:t>
            </w:r>
          </w:p>
        </w:tc>
        <w:tc>
          <w:tcPr>
            <w:tcW w:w="992" w:type="dxa"/>
            <w:tcBorders>
              <w:top w:val="nil"/>
              <w:left w:val="nil"/>
              <w:bottom w:val="nil"/>
              <w:right w:val="nil"/>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0.4790556</w:t>
            </w:r>
          </w:p>
        </w:tc>
        <w:tc>
          <w:tcPr>
            <w:tcW w:w="992" w:type="dxa"/>
            <w:tcBorders>
              <w:top w:val="nil"/>
              <w:left w:val="nil"/>
              <w:bottom w:val="nil"/>
              <w:right w:val="single" w:sz="8" w:space="0" w:color="auto"/>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0.2599336</w:t>
            </w:r>
          </w:p>
        </w:tc>
        <w:tc>
          <w:tcPr>
            <w:tcW w:w="1032" w:type="dxa"/>
            <w:tcBorders>
              <w:top w:val="nil"/>
              <w:left w:val="nil"/>
              <w:bottom w:val="nil"/>
              <w:right w:val="nil"/>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0.2600171</w:t>
            </w:r>
          </w:p>
        </w:tc>
        <w:tc>
          <w:tcPr>
            <w:tcW w:w="1727" w:type="dxa"/>
            <w:tcBorders>
              <w:top w:val="nil"/>
              <w:left w:val="nil"/>
              <w:bottom w:val="nil"/>
              <w:right w:val="single" w:sz="8" w:space="0" w:color="auto"/>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-0.198287895</w:t>
            </w:r>
          </w:p>
        </w:tc>
      </w:tr>
      <w:tr w:rsidR="002B41BE" w:rsidRPr="00585896" w:rsidTr="002B41BE">
        <w:trPr>
          <w:trHeight w:val="300"/>
        </w:trPr>
        <w:tc>
          <w:tcPr>
            <w:tcW w:w="960" w:type="dxa"/>
            <w:tcBorders>
              <w:top w:val="nil"/>
              <w:left w:val="single" w:sz="8" w:space="0" w:color="auto"/>
              <w:bottom w:val="nil"/>
              <w:right w:val="single" w:sz="8" w:space="0" w:color="auto"/>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4</w:t>
            </w:r>
          </w:p>
        </w:tc>
        <w:tc>
          <w:tcPr>
            <w:tcW w:w="992" w:type="dxa"/>
            <w:tcBorders>
              <w:top w:val="nil"/>
              <w:left w:val="nil"/>
              <w:bottom w:val="nil"/>
              <w:right w:val="nil"/>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0.6514148</w:t>
            </w:r>
          </w:p>
        </w:tc>
        <w:tc>
          <w:tcPr>
            <w:tcW w:w="992" w:type="dxa"/>
            <w:tcBorders>
              <w:top w:val="nil"/>
              <w:left w:val="nil"/>
              <w:bottom w:val="nil"/>
              <w:right w:val="single" w:sz="8" w:space="0" w:color="auto"/>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0.4164385</w:t>
            </w:r>
          </w:p>
        </w:tc>
        <w:tc>
          <w:tcPr>
            <w:tcW w:w="1032" w:type="dxa"/>
            <w:tcBorders>
              <w:top w:val="nil"/>
              <w:left w:val="nil"/>
              <w:bottom w:val="nil"/>
              <w:right w:val="nil"/>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0.416653</w:t>
            </w:r>
          </w:p>
        </w:tc>
        <w:tc>
          <w:tcPr>
            <w:tcW w:w="1727" w:type="dxa"/>
            <w:tcBorders>
              <w:top w:val="nil"/>
              <w:left w:val="nil"/>
              <w:bottom w:val="nil"/>
              <w:right w:val="single" w:sz="8" w:space="0" w:color="auto"/>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0.365297306</w:t>
            </w:r>
          </w:p>
        </w:tc>
      </w:tr>
      <w:tr w:rsidR="002B41BE" w:rsidRPr="00585896" w:rsidTr="002B41BE">
        <w:trPr>
          <w:trHeight w:val="300"/>
        </w:trPr>
        <w:tc>
          <w:tcPr>
            <w:tcW w:w="960" w:type="dxa"/>
            <w:tcBorders>
              <w:top w:val="nil"/>
              <w:left w:val="single" w:sz="8" w:space="0" w:color="auto"/>
              <w:bottom w:val="nil"/>
              <w:right w:val="single" w:sz="8" w:space="0" w:color="auto"/>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5</w:t>
            </w:r>
          </w:p>
        </w:tc>
        <w:tc>
          <w:tcPr>
            <w:tcW w:w="992" w:type="dxa"/>
            <w:tcBorders>
              <w:top w:val="nil"/>
              <w:left w:val="nil"/>
              <w:bottom w:val="nil"/>
              <w:right w:val="nil"/>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0.8719264</w:t>
            </w:r>
          </w:p>
        </w:tc>
        <w:tc>
          <w:tcPr>
            <w:tcW w:w="992" w:type="dxa"/>
            <w:tcBorders>
              <w:top w:val="nil"/>
              <w:left w:val="nil"/>
              <w:bottom w:val="nil"/>
              <w:right w:val="single" w:sz="8" w:space="0" w:color="auto"/>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0.6252621</w:t>
            </w:r>
          </w:p>
        </w:tc>
        <w:tc>
          <w:tcPr>
            <w:tcW w:w="1032" w:type="dxa"/>
            <w:tcBorders>
              <w:top w:val="nil"/>
              <w:left w:val="nil"/>
              <w:bottom w:val="nil"/>
              <w:right w:val="nil"/>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0.6257456</w:t>
            </w:r>
          </w:p>
        </w:tc>
        <w:tc>
          <w:tcPr>
            <w:tcW w:w="1727" w:type="dxa"/>
            <w:tcBorders>
              <w:top w:val="nil"/>
              <w:left w:val="nil"/>
              <w:bottom w:val="nil"/>
              <w:right w:val="single" w:sz="8" w:space="0" w:color="auto"/>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0.174564849</w:t>
            </w:r>
          </w:p>
        </w:tc>
      </w:tr>
      <w:tr w:rsidR="002B41BE" w:rsidRPr="00585896" w:rsidTr="002B41BE">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10</w:t>
            </w:r>
          </w:p>
        </w:tc>
        <w:tc>
          <w:tcPr>
            <w:tcW w:w="992" w:type="dxa"/>
            <w:tcBorders>
              <w:top w:val="nil"/>
              <w:left w:val="nil"/>
              <w:bottom w:val="single" w:sz="8" w:space="0" w:color="auto"/>
              <w:right w:val="nil"/>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1.8995395</w:t>
            </w:r>
          </w:p>
        </w:tc>
        <w:tc>
          <w:tcPr>
            <w:tcW w:w="992" w:type="dxa"/>
            <w:tcBorders>
              <w:top w:val="nil"/>
              <w:left w:val="nil"/>
              <w:bottom w:val="single" w:sz="8" w:space="0" w:color="auto"/>
              <w:right w:val="single" w:sz="8" w:space="0" w:color="auto"/>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1.6654663</w:t>
            </w:r>
          </w:p>
        </w:tc>
        <w:tc>
          <w:tcPr>
            <w:tcW w:w="1032" w:type="dxa"/>
            <w:tcBorders>
              <w:top w:val="nil"/>
              <w:left w:val="nil"/>
              <w:bottom w:val="single" w:sz="8" w:space="0" w:color="auto"/>
              <w:right w:val="nil"/>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1.6688997</w:t>
            </w:r>
          </w:p>
        </w:tc>
        <w:tc>
          <w:tcPr>
            <w:tcW w:w="1727" w:type="dxa"/>
            <w:tcBorders>
              <w:top w:val="nil"/>
              <w:left w:val="nil"/>
              <w:bottom w:val="single" w:sz="8" w:space="0" w:color="auto"/>
              <w:right w:val="single" w:sz="8" w:space="0" w:color="auto"/>
            </w:tcBorders>
            <w:shd w:val="clear" w:color="auto" w:fill="auto"/>
            <w:noWrap/>
            <w:vAlign w:val="bottom"/>
            <w:hideMark/>
          </w:tcPr>
          <w:p w:rsidR="002B41BE" w:rsidRPr="00585896" w:rsidRDefault="002B41BE" w:rsidP="002B41BE">
            <w:pPr>
              <w:spacing w:after="0"/>
              <w:jc w:val="right"/>
              <w:rPr>
                <w:rFonts w:asciiTheme="minorHAnsi" w:hAnsiTheme="minorHAnsi" w:cs="Times New Roman"/>
                <w:sz w:val="18"/>
                <w:szCs w:val="18"/>
              </w:rPr>
            </w:pPr>
            <w:r w:rsidRPr="00585896">
              <w:rPr>
                <w:rFonts w:asciiTheme="minorHAnsi" w:hAnsiTheme="minorHAnsi" w:cs="Times New Roman"/>
                <w:sz w:val="18"/>
                <w:szCs w:val="18"/>
              </w:rPr>
              <w:t>-0.110033881</w:t>
            </w:r>
          </w:p>
        </w:tc>
      </w:tr>
    </w:tbl>
    <w:p w:rsidR="008D3613" w:rsidRDefault="008D3613" w:rsidP="008D3613">
      <w:pPr>
        <w:pStyle w:val="ListParagraph"/>
        <w:ind w:left="360"/>
        <w:jc w:val="both"/>
        <w:rPr>
          <w:b/>
          <w:u w:val="single"/>
        </w:rPr>
      </w:pPr>
    </w:p>
    <w:p w:rsidR="002B41BE" w:rsidRPr="00385DD6" w:rsidRDefault="00385DD6" w:rsidP="00307556">
      <w:pPr>
        <w:pStyle w:val="ListParagraph"/>
        <w:numPr>
          <w:ilvl w:val="0"/>
          <w:numId w:val="16"/>
        </w:numPr>
        <w:jc w:val="both"/>
        <w:rPr>
          <w:b/>
          <w:u w:val="single"/>
        </w:rPr>
      </w:pPr>
      <w:r w:rsidRPr="00385DD6">
        <w:rPr>
          <w:b/>
          <w:u w:val="single"/>
        </w:rPr>
        <w:t>Forwarding Curves</w:t>
      </w:r>
    </w:p>
    <w:p w:rsidR="002B41BE" w:rsidRPr="002B41BE" w:rsidRDefault="002B41BE" w:rsidP="002B41BE">
      <w:pPr>
        <w:jc w:val="both"/>
      </w:pPr>
      <w:r w:rsidRPr="002B41BE">
        <w:t xml:space="preserve">First, note that the forwarding curve for the OIS index is the same as the OIS discounting curve </w:t>
      </w:r>
      <m:oMath>
        <m:sSub>
          <m:sSubPr>
            <m:ctrlPr>
              <w:rPr>
                <w:rFonts w:ascii="Cambria Math" w:hAnsi="Cambria Math"/>
                <w:i/>
              </w:rPr>
            </m:ctrlPr>
          </m:sSubPr>
          <m:e>
            <m:r>
              <w:rPr>
                <w:rFonts w:ascii="Cambria Math" w:hAnsi="Cambria Math"/>
              </w:rPr>
              <m:t>C</m:t>
            </m:r>
          </m:e>
          <m:sub>
            <m:r>
              <w:rPr>
                <w:rFonts w:ascii="Cambria Math" w:hAnsi="Cambria Math"/>
              </w:rPr>
              <m:t>OIS</m:t>
            </m:r>
          </m:sub>
        </m:sSub>
      </m:oMath>
      <w:r w:rsidRPr="002B41BE">
        <w:t xml:space="preserve"> obtained above (this is what the OIS swaps valuing to par imply, please see footnote 1).</w:t>
      </w:r>
    </w:p>
    <w:p w:rsidR="002B41BE" w:rsidRPr="002B41BE" w:rsidRDefault="002B41BE" w:rsidP="002B41BE">
      <w:pPr>
        <w:jc w:val="both"/>
      </w:pPr>
      <w:r w:rsidRPr="002B41BE">
        <w:t xml:space="preserve">The next question is how to get the forwarding curves for the various </w:t>
      </w:r>
      <w:r w:rsidR="00385DD6">
        <w:t>other</w:t>
      </w:r>
      <w:r w:rsidRPr="002B41BE">
        <w:t xml:space="preserve"> indices. First, the forwarding curve for the benchmark index of the currency </w:t>
      </w:r>
      <w:r w:rsidRPr="00385DD6">
        <w:rPr>
          <w:i/>
        </w:rPr>
        <w:t>C</w:t>
      </w:r>
      <w:r w:rsidRPr="002B41BE">
        <w:t xml:space="preserve"> is obtained by solving the parity equations satisfied by the benchmark fixed vs. float swaps in that currency. Let </w:t>
      </w:r>
      <m:oMath>
        <m:sSub>
          <m:sSubPr>
            <m:ctrlPr>
              <w:rPr>
                <w:rFonts w:ascii="Cambria Math" w:hAnsi="Cambria Math"/>
                <w:i/>
              </w:rPr>
            </m:ctrlPr>
          </m:sSubPr>
          <m:e>
            <m:r>
              <w:rPr>
                <w:rFonts w:ascii="Cambria Math" w:hAnsi="Cambria Math"/>
              </w:rPr>
              <m:t>i</m:t>
            </m:r>
          </m:e>
          <m:sub>
            <m:r>
              <w:rPr>
                <w:rFonts w:ascii="Cambria Math"/>
              </w:rPr>
              <m:t>0</m:t>
            </m:r>
          </m:sub>
        </m:sSub>
      </m:oMath>
      <w:r w:rsidRPr="002B41BE">
        <w:t xml:space="preserve"> denote the benchmark index for C (e.g., </w:t>
      </w:r>
      <m:oMath>
        <m:sSub>
          <m:sSubPr>
            <m:ctrlPr>
              <w:rPr>
                <w:rFonts w:ascii="Cambria Math" w:hAnsi="Cambria Math"/>
                <w:i/>
              </w:rPr>
            </m:ctrlPr>
          </m:sSubPr>
          <m:e>
            <m:r>
              <w:rPr>
                <w:rFonts w:ascii="Cambria Math" w:hAnsi="Cambria Math"/>
              </w:rPr>
              <m:t>i</m:t>
            </m:r>
          </m:e>
          <m:sub>
            <m:r>
              <w:rPr>
                <w:rFonts w:ascii="Cambria Math"/>
              </w:rPr>
              <m:t>0</m:t>
            </m:r>
          </m:sub>
        </m:sSub>
      </m:oMath>
      <w:r w:rsidRPr="002B41BE">
        <w:t xml:space="preserve"> will be 3m LIBOR in USD, and 6m EURIBOR in EUR). Mathematically, the swap equations are:</w:t>
      </w:r>
    </w:p>
    <w:p w:rsidR="002B41BE" w:rsidRPr="002B41BE" w:rsidRDefault="00385DD6" w:rsidP="002B41BE">
      <w:pPr>
        <w:jc w:val="both"/>
      </w:pPr>
      <w:r>
        <w:tab/>
      </w:r>
      <w:r w:rsidR="002B41BE" w:rsidRPr="002B41BE">
        <w:tab/>
      </w:r>
      <m:oMath>
        <m:nary>
          <m:naryPr>
            <m:chr m:val="∑"/>
            <m:limLoc m:val="undOvr"/>
            <m:subHide m:val="1"/>
            <m:supHide m:val="1"/>
            <m:ctrlPr>
              <w:rPr>
                <w:rFonts w:ascii="Cambria Math" w:hAnsi="Cambria Math"/>
                <w:i/>
              </w:rPr>
            </m:ctrlPr>
          </m:naryPr>
          <m:sub/>
          <m:sup/>
          <m:e>
            <m:r>
              <w:rPr>
                <w:rFonts w:ascii="Cambria Math" w:hAnsi="Cambria Math"/>
              </w:rPr>
              <m:t>LIBORSwapFixedCoupons</m:t>
            </m:r>
          </m:e>
        </m:nary>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sub>
        </m:sSub>
        <m:r>
          <w:rPr>
            <w:rFonts w:ascii="Cambria Math"/>
          </w:rPr>
          <m:t>=</m:t>
        </m:r>
        <m:nary>
          <m:naryPr>
            <m:chr m:val="∑"/>
            <m:limLoc m:val="undOvr"/>
            <m:subHide m:val="1"/>
            <m:supHide m:val="1"/>
            <m:ctrlPr>
              <w:rPr>
                <w:rFonts w:ascii="Cambria Math" w:hAnsi="Cambria Math"/>
                <w:i/>
              </w:rPr>
            </m:ctrlPr>
          </m:naryPr>
          <m:sub/>
          <m:sup/>
          <m:e>
            <m:r>
              <w:rPr>
                <w:rFonts w:ascii="Cambria Math" w:hAnsi="Cambria Math"/>
              </w:rPr>
              <m:t>LIBORFloatCoupons</m:t>
            </m:r>
            <m:r>
              <w:rPr>
                <w:rFonts w:ascii="Cambria Math"/>
              </w:rPr>
              <m:t>(</m:t>
            </m:r>
            <m:sSub>
              <m:sSubPr>
                <m:ctrlPr>
                  <w:rPr>
                    <w:rFonts w:ascii="Cambria Math" w:hAnsi="Cambria Math"/>
                    <w:i/>
                  </w:rPr>
                </m:ctrlPr>
              </m:sSubPr>
              <m:e>
                <m:r>
                  <w:rPr>
                    <w:rFonts w:ascii="Cambria Math" w:hAnsi="Cambria Math"/>
                  </w:rPr>
                  <m:t>i</m:t>
                </m:r>
              </m:e>
              <m:sub>
                <m:r>
                  <w:rPr>
                    <w:rFonts w:ascii="Cambria Math"/>
                  </w:rPr>
                  <m:t>0</m:t>
                </m:r>
              </m:sub>
            </m:sSub>
            <m:r>
              <m:rPr>
                <m:sty m:val="p"/>
              </m:rPr>
              <w:rPr>
                <w:rFonts w:ascii="Cambria Math"/>
              </w:rPr>
              <m:t xml:space="preserve"> </m:t>
            </m:r>
            <m:r>
              <w:rPr>
                <w:rFonts w:ascii="Cambria Math"/>
              </w:rPr>
              <m:t>)</m:t>
            </m:r>
          </m:e>
        </m:nary>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C</m:t>
                </m:r>
              </m:e>
              <m:sub>
                <m:r>
                  <w:rPr>
                    <w:rFonts w:ascii="Cambria Math" w:hAnsi="Cambria Math"/>
                  </w:rPr>
                  <m:t>OIS</m:t>
                </m:r>
              </m:sub>
            </m:sSub>
          </m:sub>
        </m:sSub>
      </m:oMath>
      <w:r>
        <w:tab/>
      </w:r>
      <w:r>
        <w:tab/>
        <w:t>… (9</w:t>
      </w:r>
      <w:r w:rsidR="002B41BE" w:rsidRPr="002B41BE">
        <w:t>)</w:t>
      </w:r>
    </w:p>
    <w:p w:rsidR="002B41BE" w:rsidRPr="002B41BE" w:rsidRDefault="002B41BE" w:rsidP="002B41BE">
      <w:pPr>
        <w:jc w:val="both"/>
      </w:pPr>
      <w:r w:rsidRPr="002B41BE">
        <w:t xml:space="preserve">All terms in this equation are known except for the floating coupons of the LIBOR swap which involve the projected rates for the </w:t>
      </w:r>
      <w:proofErr w:type="gramStart"/>
      <w:r w:rsidRPr="002B41BE">
        <w:t xml:space="preserve">index </w:t>
      </w:r>
      <w:proofErr w:type="gramEnd"/>
      <m:oMath>
        <m:sSub>
          <m:sSubPr>
            <m:ctrlPr>
              <w:rPr>
                <w:rFonts w:ascii="Cambria Math" w:hAnsi="Cambria Math"/>
                <w:i/>
              </w:rPr>
            </m:ctrlPr>
          </m:sSubPr>
          <m:e>
            <m:r>
              <w:rPr>
                <w:rFonts w:ascii="Cambria Math" w:hAnsi="Cambria Math"/>
              </w:rPr>
              <m:t>i</m:t>
            </m:r>
          </m:e>
          <m:sub>
            <m:r>
              <w:rPr>
                <w:rFonts w:ascii="Cambria Math"/>
              </w:rPr>
              <m:t>0</m:t>
            </m:r>
          </m:sub>
        </m:sSub>
      </m:oMath>
      <w:r w:rsidRPr="002B41BE">
        <w:rPr>
          <w:i/>
        </w:rPr>
        <w:t xml:space="preserve">, </w:t>
      </w:r>
      <w:r w:rsidRPr="002B41BE">
        <w:t>which in turn are expressed in terms of the forwarding curve</w:t>
      </w:r>
      <w:r w:rsidRPr="002B41BE">
        <w:rPr>
          <w:i/>
        </w:rPr>
        <w:t xml:space="preserve"> </w:t>
      </w:r>
      <m:oMath>
        <m:sSub>
          <m:sSubPr>
            <m:ctrlPr>
              <w:rPr>
                <w:rFonts w:ascii="Cambria Math" w:hAnsi="Cambria Math"/>
                <w:i/>
              </w:rPr>
            </m:ctrlPr>
          </m:sSubPr>
          <m:e>
            <m:r>
              <w:rPr>
                <w:rFonts w:ascii="Cambria Math"/>
              </w:rPr>
              <m:t>C</m:t>
            </m:r>
          </m:e>
          <m:sub>
            <m:sSub>
              <m:sSubPr>
                <m:ctrlPr>
                  <w:rPr>
                    <w:rFonts w:ascii="Cambria Math" w:hAnsi="Cambria Math"/>
                    <w:i/>
                  </w:rPr>
                </m:ctrlPr>
              </m:sSubPr>
              <m:e>
                <m:r>
                  <w:rPr>
                    <w:rFonts w:ascii="Cambria Math" w:hAnsi="Cambria Math"/>
                  </w:rPr>
                  <m:t>i</m:t>
                </m:r>
              </m:e>
              <m:sub>
                <m:r>
                  <w:rPr>
                    <w:rFonts w:ascii="Cambria Math"/>
                  </w:rPr>
                  <m:t>0</m:t>
                </m:r>
              </m:sub>
            </m:sSub>
            <m:r>
              <m:rPr>
                <m:sty m:val="p"/>
              </m:rPr>
              <w:rPr>
                <w:rFonts w:ascii="Cambria Math"/>
              </w:rPr>
              <m:t xml:space="preserve"> </m:t>
            </m:r>
          </m:sub>
        </m:sSub>
      </m:oMath>
      <w:r w:rsidRPr="002B41BE">
        <w:t xml:space="preserve"> for the index </w:t>
      </w:r>
      <m:oMath>
        <m:sSub>
          <m:sSubPr>
            <m:ctrlPr>
              <w:rPr>
                <w:rFonts w:ascii="Cambria Math" w:hAnsi="Cambria Math"/>
                <w:i/>
              </w:rPr>
            </m:ctrlPr>
          </m:sSubPr>
          <m:e>
            <m:r>
              <w:rPr>
                <w:rFonts w:ascii="Cambria Math" w:hAnsi="Cambria Math"/>
              </w:rPr>
              <m:t>i</m:t>
            </m:r>
          </m:e>
          <m:sub>
            <m:r>
              <w:rPr>
                <w:rFonts w:ascii="Cambria Math"/>
              </w:rPr>
              <m:t>0</m:t>
            </m:r>
          </m:sub>
        </m:sSub>
      </m:oMath>
      <w:r w:rsidRPr="002B41BE">
        <w:t xml:space="preserve">. </w:t>
      </w:r>
      <w:r w:rsidR="00A768A4">
        <w:t>Thus, the system of equations (9</w:t>
      </w:r>
      <w:r w:rsidRPr="002B41BE">
        <w:t xml:space="preserve">) can be solved </w:t>
      </w:r>
      <w:r w:rsidR="00A768A4">
        <w:t>using a specified interpolation scheme</w:t>
      </w:r>
      <w:r w:rsidR="00A768A4" w:rsidRPr="002B41BE">
        <w:t xml:space="preserve"> </w:t>
      </w:r>
      <w:r w:rsidRPr="002B41BE">
        <w:t xml:space="preserve">to obtain the forwarding curve </w:t>
      </w:r>
      <m:oMath>
        <m:sSub>
          <m:sSubPr>
            <m:ctrlPr>
              <w:rPr>
                <w:rFonts w:ascii="Cambria Math" w:hAnsi="Cambria Math"/>
                <w:i/>
              </w:rPr>
            </m:ctrlPr>
          </m:sSubPr>
          <m:e>
            <m:r>
              <w:rPr>
                <w:rFonts w:ascii="Cambria Math"/>
              </w:rPr>
              <m:t>C</m:t>
            </m:r>
          </m:e>
          <m:sub>
            <m:sSub>
              <m:sSubPr>
                <m:ctrlPr>
                  <w:rPr>
                    <w:rFonts w:ascii="Cambria Math" w:hAnsi="Cambria Math"/>
                    <w:i/>
                  </w:rPr>
                </m:ctrlPr>
              </m:sSubPr>
              <m:e>
                <m:r>
                  <w:rPr>
                    <w:rFonts w:ascii="Cambria Math" w:hAnsi="Cambria Math"/>
                  </w:rPr>
                  <m:t>i</m:t>
                </m:r>
              </m:e>
              <m:sub>
                <m:r>
                  <w:rPr>
                    <w:rFonts w:ascii="Cambria Math"/>
                  </w:rPr>
                  <m:t>0</m:t>
                </m:r>
              </m:sub>
            </m:sSub>
            <m:r>
              <m:rPr>
                <m:sty m:val="p"/>
              </m:rPr>
              <w:rPr>
                <w:rFonts w:ascii="Cambria Math"/>
              </w:rPr>
              <m:t xml:space="preserve"> </m:t>
            </m:r>
          </m:sub>
        </m:sSub>
      </m:oMath>
      <w:r w:rsidRPr="002B41BE">
        <w:t xml:space="preserve"> (</w:t>
      </w:r>
      <w:r w:rsidR="00A768A4">
        <w:t>the Javah model</w:t>
      </w:r>
      <w:r w:rsidRPr="002B41BE">
        <w:t xml:space="preserve"> use</w:t>
      </w:r>
      <w:r w:rsidR="00A768A4">
        <w:t>s</w:t>
      </w:r>
      <w:r w:rsidRPr="002B41BE">
        <w:t xml:space="preserve"> the flat-forward interpolation).</w:t>
      </w:r>
    </w:p>
    <w:p w:rsidR="002B41BE" w:rsidRPr="002B41BE" w:rsidRDefault="002B41BE" w:rsidP="002B41BE">
      <w:pPr>
        <w:jc w:val="both"/>
      </w:pPr>
      <w:r w:rsidRPr="002B41BE">
        <w:t xml:space="preserve">Next, the forwarding curve for a non-standard index </w:t>
      </w:r>
      <m:oMath>
        <m:r>
          <w:rPr>
            <w:rFonts w:ascii="Cambria Math" w:hAnsi="Cambria Math"/>
          </w:rPr>
          <m:t>i</m:t>
        </m:r>
      </m:oMath>
      <w:r w:rsidRPr="002B41BE">
        <w:t xml:space="preserve"> is obtained by solving the equations satisfied by the intra-currency basis swaps between the index </w:t>
      </w:r>
      <m:oMath>
        <m:r>
          <w:rPr>
            <w:rFonts w:ascii="Cambria Math" w:hAnsi="Cambria Math"/>
          </w:rPr>
          <m:t>i</m:t>
        </m:r>
      </m:oMath>
      <w:r w:rsidRPr="002B41BE">
        <w:t xml:space="preserve"> and the benchmark </w:t>
      </w:r>
      <w:proofErr w:type="gramStart"/>
      <w:r w:rsidRPr="002B41BE">
        <w:t xml:space="preserve">index </w:t>
      </w:r>
      <w:proofErr w:type="gramEnd"/>
      <m:oMath>
        <m:sSub>
          <m:sSubPr>
            <m:ctrlPr>
              <w:rPr>
                <w:rFonts w:ascii="Cambria Math" w:hAnsi="Cambria Math"/>
                <w:i/>
              </w:rPr>
            </m:ctrlPr>
          </m:sSubPr>
          <m:e>
            <m:r>
              <w:rPr>
                <w:rFonts w:ascii="Cambria Math" w:hAnsi="Cambria Math"/>
              </w:rPr>
              <m:t>i</m:t>
            </m:r>
          </m:e>
          <m:sub>
            <m:r>
              <w:rPr>
                <w:rFonts w:ascii="Cambria Math"/>
              </w:rPr>
              <m:t>0</m:t>
            </m:r>
          </m:sub>
        </m:sSub>
      </m:oMath>
      <w:r w:rsidRPr="002B41BE">
        <w:t>, namely:</w:t>
      </w:r>
    </w:p>
    <w:p w:rsidR="002B41BE" w:rsidRPr="002B41BE" w:rsidRDefault="00385DD6" w:rsidP="002B41BE">
      <w:pPr>
        <w:pStyle w:val="ListParagraph"/>
        <w:jc w:val="both"/>
        <w:rPr>
          <w:rFonts w:ascii="Arial" w:hAnsi="Arial" w:cs="Arial"/>
          <w:sz w:val="20"/>
          <w:szCs w:val="20"/>
        </w:rPr>
      </w:pPr>
      <w:r>
        <w:rPr>
          <w:rFonts w:ascii="Arial" w:eastAsia="Times New Roman" w:hAnsi="Arial" w:cs="Arial"/>
          <w:sz w:val="20"/>
          <w:szCs w:val="20"/>
        </w:rPr>
        <w:tab/>
      </w:r>
      <m:oMath>
        <m:nary>
          <m:naryPr>
            <m:chr m:val="∑"/>
            <m:limLoc m:val="undOvr"/>
            <m:subHide m:val="1"/>
            <m:supHide m:val="1"/>
            <m:ctrlPr>
              <w:rPr>
                <w:rFonts w:ascii="Cambria Math" w:hAnsi="Arial" w:cs="Arial"/>
                <w:i/>
                <w:sz w:val="20"/>
                <w:szCs w:val="20"/>
              </w:rPr>
            </m:ctrlPr>
          </m:naryPr>
          <m:sub/>
          <m:sup/>
          <m:e>
            <m:r>
              <w:rPr>
                <w:rFonts w:ascii="Cambria Math" w:hAnsi="Cambria Math" w:cs="Arial"/>
                <w:sz w:val="20"/>
                <w:szCs w:val="20"/>
              </w:rPr>
              <m:t>LIBORFloatCoupons</m:t>
            </m:r>
            <m:r>
              <w:rPr>
                <w:rFonts w:ascii="Cambria Math" w:hAnsi="Arial" w:cs="Arial"/>
                <w:sz w:val="20"/>
                <w:szCs w:val="20"/>
              </w:rPr>
              <m:t>(i)</m:t>
            </m:r>
          </m:e>
        </m:nary>
        <m:sSub>
          <m:sSubPr>
            <m:ctrlPr>
              <w:rPr>
                <w:rFonts w:ascii="Cambria Math" w:hAnsi="Arial" w:cs="Arial"/>
                <w:i/>
                <w:sz w:val="20"/>
                <w:szCs w:val="20"/>
              </w:rPr>
            </m:ctrlPr>
          </m:sSubPr>
          <m:e>
            <m:r>
              <w:rPr>
                <w:rFonts w:ascii="Cambria Math" w:hAnsi="Arial" w:cs="Arial"/>
                <w:sz w:val="20"/>
                <w:szCs w:val="20"/>
              </w:rPr>
              <m:t>|</m:t>
            </m:r>
          </m:e>
          <m:sub>
            <m:sSub>
              <m:sSubPr>
                <m:ctrlPr>
                  <w:rPr>
                    <w:rFonts w:ascii="Cambria Math" w:hAnsi="Arial" w:cs="Arial"/>
                    <w:i/>
                    <w:sz w:val="20"/>
                    <w:szCs w:val="20"/>
                  </w:rPr>
                </m:ctrlPr>
              </m:sSubPr>
              <m:e>
                <m:r>
                  <w:rPr>
                    <w:rFonts w:ascii="Cambria Math" w:hAnsi="Cambria Math" w:cs="Arial"/>
                    <w:sz w:val="20"/>
                    <w:szCs w:val="20"/>
                  </w:rPr>
                  <m:t>C</m:t>
                </m:r>
              </m:e>
              <m:sub>
                <m:r>
                  <w:rPr>
                    <w:rFonts w:ascii="Cambria Math" w:hAnsi="Cambria Math" w:cs="Arial"/>
                    <w:sz w:val="20"/>
                    <w:szCs w:val="20"/>
                  </w:rPr>
                  <m:t>OIS</m:t>
                </m:r>
              </m:sub>
            </m:sSub>
          </m:sub>
        </m:sSub>
        <m:r>
          <w:rPr>
            <w:rFonts w:ascii="Cambria Math" w:hAnsi="Arial" w:cs="Arial"/>
            <w:sz w:val="20"/>
            <w:szCs w:val="20"/>
          </w:rPr>
          <m:t>=</m:t>
        </m:r>
        <m:nary>
          <m:naryPr>
            <m:chr m:val="∑"/>
            <m:limLoc m:val="undOvr"/>
            <m:subHide m:val="1"/>
            <m:supHide m:val="1"/>
            <m:ctrlPr>
              <w:rPr>
                <w:rFonts w:ascii="Cambria Math" w:hAnsi="Arial" w:cs="Arial"/>
                <w:i/>
                <w:sz w:val="20"/>
                <w:szCs w:val="20"/>
              </w:rPr>
            </m:ctrlPr>
          </m:naryPr>
          <m:sub/>
          <m:sup/>
          <m:e>
            <m:r>
              <w:rPr>
                <w:rFonts w:ascii="Cambria Math" w:hAnsi="Cambria Math" w:cs="Arial"/>
                <w:sz w:val="20"/>
                <w:szCs w:val="20"/>
              </w:rPr>
              <m:t>LIBORFloatCoupons</m:t>
            </m:r>
            <m:r>
              <w:rPr>
                <w:rFonts w:ascii="Cambria Math" w:hAnsi="Arial" w:cs="Arial"/>
                <w:sz w:val="20"/>
                <w:szCs w:val="20"/>
              </w:rPr>
              <m:t>(</m:t>
            </m:r>
            <m:sSub>
              <m:sSubPr>
                <m:ctrlPr>
                  <w:rPr>
                    <w:rFonts w:ascii="Cambria Math" w:hAnsi="Arial" w:cs="Arial"/>
                    <w:i/>
                    <w:sz w:val="20"/>
                    <w:szCs w:val="20"/>
                  </w:rPr>
                </m:ctrlPr>
              </m:sSubPr>
              <m:e>
                <m:r>
                  <w:rPr>
                    <w:rFonts w:ascii="Cambria Math" w:hAnsi="Cambria Math" w:cs="Arial"/>
                    <w:sz w:val="20"/>
                    <w:szCs w:val="20"/>
                  </w:rPr>
                  <m:t>i</m:t>
                </m:r>
              </m:e>
              <m:sub>
                <m:r>
                  <w:rPr>
                    <w:rFonts w:ascii="Cambria Math" w:hAnsi="Arial" w:cs="Arial"/>
                    <w:sz w:val="20"/>
                    <w:szCs w:val="20"/>
                  </w:rPr>
                  <m:t>0</m:t>
                </m:r>
              </m:sub>
            </m:sSub>
            <m:r>
              <w:rPr>
                <w:rFonts w:ascii="Cambria Math" w:hAnsi="Arial" w:cs="Arial"/>
                <w:sz w:val="20"/>
                <w:szCs w:val="20"/>
              </w:rPr>
              <m:t>)</m:t>
            </m:r>
          </m:e>
        </m:nary>
        <m:sSub>
          <m:sSubPr>
            <m:ctrlPr>
              <w:rPr>
                <w:rFonts w:ascii="Cambria Math" w:hAnsi="Arial" w:cs="Arial"/>
                <w:i/>
                <w:sz w:val="20"/>
                <w:szCs w:val="20"/>
              </w:rPr>
            </m:ctrlPr>
          </m:sSubPr>
          <m:e>
            <m:r>
              <w:rPr>
                <w:rFonts w:ascii="Cambria Math" w:hAnsi="Arial" w:cs="Arial"/>
                <w:sz w:val="20"/>
                <w:szCs w:val="20"/>
              </w:rPr>
              <m:t>|</m:t>
            </m:r>
          </m:e>
          <m:sub>
            <m:sSub>
              <m:sSubPr>
                <m:ctrlPr>
                  <w:rPr>
                    <w:rFonts w:ascii="Cambria Math" w:hAnsi="Arial" w:cs="Arial"/>
                    <w:i/>
                    <w:sz w:val="20"/>
                    <w:szCs w:val="20"/>
                  </w:rPr>
                </m:ctrlPr>
              </m:sSubPr>
              <m:e>
                <m:r>
                  <w:rPr>
                    <w:rFonts w:ascii="Cambria Math" w:hAnsi="Cambria Math" w:cs="Arial"/>
                    <w:sz w:val="20"/>
                    <w:szCs w:val="20"/>
                  </w:rPr>
                  <m:t>C</m:t>
                </m:r>
              </m:e>
              <m:sub>
                <m:r>
                  <w:rPr>
                    <w:rFonts w:ascii="Cambria Math" w:hAnsi="Cambria Math" w:cs="Arial"/>
                    <w:sz w:val="20"/>
                    <w:szCs w:val="20"/>
                  </w:rPr>
                  <m:t>OIS</m:t>
                </m:r>
              </m:sub>
            </m:sSub>
          </m:sub>
        </m:sSub>
        <m:r>
          <w:rPr>
            <w:rFonts w:ascii="Cambria Math" w:hAnsi="Arial" w:cs="Arial"/>
            <w:sz w:val="20"/>
            <w:szCs w:val="20"/>
          </w:rPr>
          <m:t>+</m:t>
        </m:r>
        <m:nary>
          <m:naryPr>
            <m:chr m:val="∑"/>
            <m:limLoc m:val="undOvr"/>
            <m:subHide m:val="1"/>
            <m:supHide m:val="1"/>
            <m:ctrlPr>
              <w:rPr>
                <w:rFonts w:ascii="Cambria Math" w:hAnsi="Arial" w:cs="Arial"/>
                <w:i/>
                <w:sz w:val="20"/>
                <w:szCs w:val="20"/>
              </w:rPr>
            </m:ctrlPr>
          </m:naryPr>
          <m:sub/>
          <m:sup/>
          <m:e>
            <m:r>
              <w:rPr>
                <w:rFonts w:ascii="Cambria Math" w:hAnsi="Cambria Math" w:cs="Arial"/>
                <w:sz w:val="20"/>
                <w:szCs w:val="20"/>
              </w:rPr>
              <m:t>ICBPayments</m:t>
            </m:r>
          </m:e>
        </m:nary>
        <m:sSub>
          <m:sSubPr>
            <m:ctrlPr>
              <w:rPr>
                <w:rFonts w:ascii="Cambria Math" w:hAnsi="Arial" w:cs="Arial"/>
                <w:i/>
                <w:sz w:val="20"/>
                <w:szCs w:val="20"/>
              </w:rPr>
            </m:ctrlPr>
          </m:sSubPr>
          <m:e>
            <m:r>
              <w:rPr>
                <w:rFonts w:ascii="Cambria Math" w:hAnsi="Arial" w:cs="Arial"/>
                <w:sz w:val="20"/>
                <w:szCs w:val="20"/>
              </w:rPr>
              <m:t>|</m:t>
            </m:r>
          </m:e>
          <m:sub>
            <m:sSub>
              <m:sSubPr>
                <m:ctrlPr>
                  <w:rPr>
                    <w:rFonts w:ascii="Cambria Math" w:hAnsi="Arial" w:cs="Arial"/>
                    <w:i/>
                    <w:sz w:val="20"/>
                    <w:szCs w:val="20"/>
                  </w:rPr>
                </m:ctrlPr>
              </m:sSubPr>
              <m:e>
                <m:r>
                  <w:rPr>
                    <w:rFonts w:ascii="Cambria Math" w:hAnsi="Cambria Math" w:cs="Arial"/>
                    <w:sz w:val="20"/>
                    <w:szCs w:val="20"/>
                  </w:rPr>
                  <m:t>C</m:t>
                </m:r>
              </m:e>
              <m:sub>
                <m:r>
                  <w:rPr>
                    <w:rFonts w:ascii="Cambria Math" w:hAnsi="Cambria Math" w:cs="Arial"/>
                    <w:sz w:val="20"/>
                    <w:szCs w:val="20"/>
                  </w:rPr>
                  <m:t>OIS</m:t>
                </m:r>
              </m:sub>
            </m:sSub>
          </m:sub>
        </m:sSub>
      </m:oMath>
      <w:r>
        <w:rPr>
          <w:rFonts w:ascii="Arial" w:hAnsi="Arial" w:cs="Arial"/>
          <w:sz w:val="20"/>
          <w:szCs w:val="20"/>
        </w:rPr>
        <w:t xml:space="preserve">    … (10</w:t>
      </w:r>
      <w:r w:rsidR="002B41BE" w:rsidRPr="002B41BE">
        <w:rPr>
          <w:rFonts w:ascii="Arial" w:hAnsi="Arial" w:cs="Arial"/>
          <w:sz w:val="20"/>
          <w:szCs w:val="20"/>
        </w:rPr>
        <w:t>)</w:t>
      </w:r>
    </w:p>
    <w:p w:rsidR="004A1AFE" w:rsidRDefault="002B41BE" w:rsidP="0023747E">
      <w:pPr>
        <w:jc w:val="both"/>
      </w:pPr>
      <w:r w:rsidRPr="002B41BE">
        <w:t>By this time, all terms in this equation are known except for the values of the</w:t>
      </w:r>
      <m:oMath>
        <m:r>
          <w:rPr>
            <w:rFonts w:ascii="Cambria Math"/>
          </w:rPr>
          <m:t xml:space="preserve"> </m:t>
        </m:r>
        <m:r>
          <w:rPr>
            <w:rFonts w:ascii="Cambria Math" w:hAnsi="Cambria Math"/>
          </w:rPr>
          <m:t>LIBORFloatCoupons</m:t>
        </m:r>
        <m:r>
          <w:rPr>
            <w:rFonts w:ascii="Cambria Math"/>
          </w:rPr>
          <m:t xml:space="preserve">( </m:t>
        </m:r>
        <m:r>
          <w:rPr>
            <w:rFonts w:ascii="Cambria Math" w:hAnsi="Cambria Math"/>
          </w:rPr>
          <m:t>i</m:t>
        </m:r>
        <m:r>
          <w:rPr>
            <w:rFonts w:ascii="Cambria Math"/>
          </w:rPr>
          <m:t>)</m:t>
        </m:r>
      </m:oMath>
      <w:r w:rsidRPr="002B41BE">
        <w:t xml:space="preserve"> which involve the projected rates for the index </w:t>
      </w:r>
      <m:oMath>
        <m:r>
          <w:rPr>
            <w:rFonts w:ascii="Cambria Math" w:hAnsi="Cambria Math"/>
          </w:rPr>
          <m:t>i</m:t>
        </m:r>
      </m:oMath>
      <w:r w:rsidRPr="002B41BE">
        <w:rPr>
          <w:i/>
        </w:rPr>
        <w:t xml:space="preserve">, </w:t>
      </w:r>
      <w:r w:rsidRPr="002B41BE">
        <w:t>which in turn are expressed in terms of the forwarding curve</w:t>
      </w:r>
      <w:r w:rsidRPr="002B41BE">
        <w:rPr>
          <w:i/>
        </w:rPr>
        <w:t xml:space="preserve"> </w:t>
      </w:r>
      <m:oMath>
        <m:sSub>
          <m:sSubPr>
            <m:ctrlPr>
              <w:rPr>
                <w:rFonts w:ascii="Cambria Math" w:hAnsi="Cambria Math"/>
                <w:i/>
              </w:rPr>
            </m:ctrlPr>
          </m:sSubPr>
          <m:e>
            <m:r>
              <w:rPr>
                <w:rFonts w:ascii="Cambria Math"/>
              </w:rPr>
              <m:t>C</m:t>
            </m:r>
          </m:e>
          <m:sub>
            <m:r>
              <w:rPr>
                <w:rFonts w:ascii="Cambria Math"/>
              </w:rPr>
              <m:t>i</m:t>
            </m:r>
          </m:sub>
        </m:sSub>
      </m:oMath>
      <w:r w:rsidRPr="002B41BE">
        <w:t xml:space="preserve"> for the index </w:t>
      </w:r>
      <w:proofErr w:type="spellStart"/>
      <w:r w:rsidRPr="002B41BE">
        <w:rPr>
          <w:i/>
        </w:rPr>
        <w:t>i</w:t>
      </w:r>
      <w:proofErr w:type="spellEnd"/>
      <w:r w:rsidRPr="002B41BE">
        <w:rPr>
          <w:i/>
        </w:rPr>
        <w:t xml:space="preserve"> </w:t>
      </w:r>
      <w:r w:rsidRPr="002B41BE">
        <w:t xml:space="preserve">. [Note that </w:t>
      </w:r>
      <m:oMath>
        <m:r>
          <w:rPr>
            <w:rFonts w:ascii="Cambria Math" w:hAnsi="Cambria Math"/>
          </w:rPr>
          <m:t>LIBORFloatCoupons</m:t>
        </m:r>
        <m:r>
          <w:rPr>
            <w:rFonts w:ascii="Cambria Math"/>
          </w:rPr>
          <m:t>(</m:t>
        </m:r>
        <m:sSub>
          <m:sSubPr>
            <m:ctrlPr>
              <w:rPr>
                <w:rFonts w:ascii="Cambria Math" w:hAnsi="Cambria Math"/>
                <w:i/>
              </w:rPr>
            </m:ctrlPr>
          </m:sSubPr>
          <m:e>
            <m:r>
              <w:rPr>
                <w:rFonts w:ascii="Cambria Math" w:hAnsi="Cambria Math"/>
              </w:rPr>
              <m:t>i</m:t>
            </m:r>
          </m:e>
          <m:sub>
            <m:r>
              <w:rPr>
                <w:rFonts w:ascii="Cambria Math"/>
              </w:rPr>
              <m:t>0</m:t>
            </m:r>
          </m:sub>
        </m:sSub>
        <m:r>
          <w:rPr>
            <w:rFonts w:ascii="Cambria Math"/>
          </w:rPr>
          <m:t>)</m:t>
        </m:r>
      </m:oMath>
      <w:r w:rsidRPr="002B41BE">
        <w:t xml:space="preserve"> are known because the forwarding curve for the index </w:t>
      </w:r>
      <m:oMath>
        <m:sSub>
          <m:sSubPr>
            <m:ctrlPr>
              <w:rPr>
                <w:rFonts w:ascii="Cambria Math" w:hAnsi="Cambria Math"/>
                <w:i/>
              </w:rPr>
            </m:ctrlPr>
          </m:sSubPr>
          <m:e>
            <m:r>
              <w:rPr>
                <w:rFonts w:ascii="Cambria Math" w:hAnsi="Cambria Math"/>
              </w:rPr>
              <m:t>i</m:t>
            </m:r>
          </m:e>
          <m:sub>
            <m:r>
              <w:rPr>
                <w:rFonts w:ascii="Cambria Math"/>
              </w:rPr>
              <m:t>0</m:t>
            </m:r>
          </m:sub>
        </m:sSub>
      </m:oMath>
      <w:r w:rsidRPr="002B41BE">
        <w:t xml:space="preserve"> is known by now.] The system </w:t>
      </w:r>
      <w:r w:rsidR="00A768A4">
        <w:t>of equations (10</w:t>
      </w:r>
      <w:r w:rsidRPr="002B41BE">
        <w:t xml:space="preserve">) can be solved </w:t>
      </w:r>
      <w:r w:rsidR="00A768A4">
        <w:t>using a specified interpolation scheme</w:t>
      </w:r>
      <w:r w:rsidR="00A768A4" w:rsidRPr="002B41BE">
        <w:t xml:space="preserve"> </w:t>
      </w:r>
      <w:r w:rsidRPr="002B41BE">
        <w:t xml:space="preserve">to obtain the forwarding curve </w:t>
      </w:r>
      <m:oMath>
        <m:sSub>
          <m:sSubPr>
            <m:ctrlPr>
              <w:rPr>
                <w:rFonts w:ascii="Cambria Math" w:hAnsi="Cambria Math"/>
                <w:i/>
              </w:rPr>
            </m:ctrlPr>
          </m:sSubPr>
          <m:e>
            <m:r>
              <w:rPr>
                <w:rFonts w:ascii="Cambria Math"/>
              </w:rPr>
              <m:t>C</m:t>
            </m:r>
          </m:e>
          <m:sub>
            <m:r>
              <w:rPr>
                <w:rFonts w:ascii="Cambria Math"/>
              </w:rPr>
              <m:t>i</m:t>
            </m:r>
          </m:sub>
        </m:sSub>
      </m:oMath>
      <w:r w:rsidRPr="002B41BE">
        <w:t xml:space="preserve"> (again </w:t>
      </w:r>
      <w:r w:rsidR="00A768A4">
        <w:t>the Javah model</w:t>
      </w:r>
      <w:r w:rsidRPr="002B41BE">
        <w:t xml:space="preserve"> use</w:t>
      </w:r>
      <w:r w:rsidR="00A768A4">
        <w:t>s</w:t>
      </w:r>
      <w:r w:rsidRPr="002B41BE">
        <w:t xml:space="preserve"> the flat-forward interpolation). </w:t>
      </w:r>
    </w:p>
    <w:p w:rsidR="0023747E" w:rsidRPr="00F7784D" w:rsidRDefault="00262FEB" w:rsidP="0023747E">
      <w:pPr>
        <w:pStyle w:val="Heading3"/>
        <w:numPr>
          <w:ilvl w:val="0"/>
          <w:numId w:val="0"/>
        </w:numPr>
        <w:rPr>
          <w:b/>
          <w:color w:val="0070C0"/>
          <w:sz w:val="22"/>
          <w:szCs w:val="22"/>
          <w:u w:val="single"/>
        </w:rPr>
      </w:pPr>
      <w:r w:rsidRPr="00F7784D">
        <w:rPr>
          <w:rStyle w:val="Heading3Char"/>
          <w:rFonts w:ascii="Times New Roman" w:eastAsia="Calibri" w:hAnsi="Times New Roman"/>
          <w:b/>
          <w:color w:val="0070C0"/>
          <w:sz w:val="24"/>
        </w:rPr>
        <w:t>4.1.2.5</w:t>
      </w:r>
      <w:r w:rsidRPr="00F7784D">
        <w:rPr>
          <w:rStyle w:val="Heading3Char"/>
          <w:rFonts w:ascii="Times New Roman" w:eastAsia="Calibri" w:hAnsi="Times New Roman"/>
          <w:b/>
          <w:color w:val="0070C0"/>
          <w:sz w:val="24"/>
        </w:rPr>
        <w:tab/>
      </w:r>
      <w:r w:rsidR="0023747E" w:rsidRPr="00F7784D">
        <w:rPr>
          <w:rStyle w:val="Heading3Char"/>
          <w:rFonts w:ascii="Times New Roman" w:eastAsia="Calibri" w:hAnsi="Times New Roman"/>
          <w:b/>
          <w:color w:val="0070C0"/>
          <w:sz w:val="24"/>
        </w:rPr>
        <w:t>Constructing Discounting and Forwarding Curves (cross-currency basis)</w:t>
      </w:r>
    </w:p>
    <w:p w:rsidR="00685B06" w:rsidRDefault="00685B06" w:rsidP="00826C3F">
      <w:pPr>
        <w:pStyle w:val="NoSpacing"/>
      </w:pPr>
    </w:p>
    <w:p w:rsidR="00262FEB" w:rsidRPr="009A5D6A" w:rsidRDefault="00262FEB" w:rsidP="009A5D6A">
      <w:pPr>
        <w:jc w:val="both"/>
      </w:pPr>
      <w:r w:rsidRPr="009A5D6A">
        <w:t xml:space="preserve">In this section, we will consider USD as the base currency, and use </w:t>
      </w:r>
      <w:r w:rsidRPr="009A5D6A">
        <w:rPr>
          <w:i/>
        </w:rPr>
        <w:t>C</w:t>
      </w:r>
      <w:r w:rsidRPr="009A5D6A">
        <w:t xml:space="preserve"> to denote a non-USD currency. This means that for USD, the discounting and forwarding curves will be the same as the respective curves obta</w:t>
      </w:r>
      <w:r w:rsidR="009A5D6A">
        <w:t xml:space="preserve">ined in section 4.1.2.4 </w:t>
      </w:r>
      <w:r w:rsidRPr="009A5D6A">
        <w:t xml:space="preserve">without any reference to cross-currency basis. In particular, we assume that the OIS discounting curve for USD has been obtained and we denote that </w:t>
      </w:r>
      <w:proofErr w:type="gramStart"/>
      <w:r w:rsidRPr="009A5D6A">
        <w:t xml:space="preserve">by </w:t>
      </w:r>
      <m:oMath>
        <m:sSub>
          <m:sSubPr>
            <m:ctrlPr>
              <w:rPr>
                <w:rFonts w:ascii="Cambria Math" w:hAnsi="Cambria Math"/>
                <w:i/>
              </w:rPr>
            </m:ctrlPr>
          </m:sSubPr>
          <m:e>
            <w:proofErr w:type="gramEnd"/>
            <m:r>
              <w:rPr>
                <w:rFonts w:ascii="Cambria Math" w:hAnsi="Cambria Math"/>
              </w:rPr>
              <m:t>USD</m:t>
            </m:r>
          </m:e>
          <m:sub>
            <m:r>
              <w:rPr>
                <w:rFonts w:ascii="Cambria Math" w:hAnsi="Cambria Math"/>
              </w:rPr>
              <m:t>OIS</m:t>
            </m:r>
          </m:sub>
        </m:sSub>
      </m:oMath>
      <w:r w:rsidRPr="009A5D6A">
        <w:t xml:space="preserve"> . We will denote by </w:t>
      </w:r>
      <m:oMath>
        <m:sSubSup>
          <m:sSubSupPr>
            <m:ctrlPr>
              <w:rPr>
                <w:rFonts w:ascii="Cambria Math" w:hAnsi="Cambria Math"/>
                <w:i/>
              </w:rPr>
            </m:ctrlPr>
          </m:sSubSupPr>
          <m:e>
            <m:r>
              <w:rPr>
                <w:rFonts w:ascii="Cambria Math"/>
              </w:rPr>
              <m:t>C</m:t>
            </m:r>
          </m:e>
          <m:sub>
            <m:r>
              <w:rPr>
                <w:rFonts w:ascii="Cambria Math"/>
              </w:rPr>
              <m:t>OIS</m:t>
            </m:r>
          </m:sub>
          <m:sup>
            <m:r>
              <w:rPr>
                <w:rFonts w:ascii="Cambria Math" w:hAnsi="Cambria Math"/>
              </w:rPr>
              <m:t>*</m:t>
            </m:r>
          </m:sup>
        </m:sSubSup>
      </m:oMath>
      <w:r w:rsidRPr="009A5D6A">
        <w:t xml:space="preserve"> the OIS discounting curve for the non-USD currency </w:t>
      </w:r>
      <w:r w:rsidRPr="009A5D6A">
        <w:rPr>
          <w:i/>
        </w:rPr>
        <w:t>C</w:t>
      </w:r>
      <w:r w:rsidRPr="009A5D6A">
        <w:t xml:space="preserve"> taking into account the cross-currency basis </w:t>
      </w:r>
      <w:r w:rsidRPr="009A5D6A">
        <w:lastRenderedPageBreak/>
        <w:t xml:space="preserve">between </w:t>
      </w:r>
      <w:r w:rsidRPr="009A5D6A">
        <w:rPr>
          <w:i/>
        </w:rPr>
        <w:t>C</w:t>
      </w:r>
      <w:r w:rsidRPr="009A5D6A">
        <w:t xml:space="preserve"> and USD, and it will no longer be the same as the OIS discounting curve </w:t>
      </w:r>
      <m:oMath>
        <m:sSub>
          <m:sSubPr>
            <m:ctrlPr>
              <w:rPr>
                <w:rFonts w:ascii="Cambria Math" w:hAnsi="Cambria Math"/>
                <w:i/>
              </w:rPr>
            </m:ctrlPr>
          </m:sSubPr>
          <m:e>
            <m:r>
              <w:rPr>
                <w:rFonts w:ascii="Cambria Math" w:hAnsi="Cambria Math"/>
              </w:rPr>
              <m:t>C</m:t>
            </m:r>
          </m:e>
          <m:sub>
            <m:r>
              <w:rPr>
                <w:rFonts w:ascii="Cambria Math" w:hAnsi="Cambria Math"/>
              </w:rPr>
              <m:t>OIS</m:t>
            </m:r>
          </m:sub>
        </m:sSub>
      </m:oMath>
      <w:r w:rsidRPr="009A5D6A">
        <w:t xml:space="preserve"> (obtained in section 4.1.2.4) without reference to the cross-currency basis. Below we will describe how to get the cross-currency-adjusted OIS discount curve </w:t>
      </w:r>
      <m:oMath>
        <m:sSubSup>
          <m:sSubSupPr>
            <m:ctrlPr>
              <w:rPr>
                <w:rFonts w:ascii="Cambria Math" w:hAnsi="Cambria Math"/>
                <w:i/>
              </w:rPr>
            </m:ctrlPr>
          </m:sSubSupPr>
          <m:e>
            <m:r>
              <w:rPr>
                <w:rFonts w:ascii="Cambria Math"/>
              </w:rPr>
              <m:t>C</m:t>
            </m:r>
          </m:e>
          <m:sub>
            <m:r>
              <w:rPr>
                <w:rFonts w:ascii="Cambria Math"/>
              </w:rPr>
              <m:t>OIS</m:t>
            </m:r>
          </m:sub>
          <m:sup>
            <m:r>
              <w:rPr>
                <w:rFonts w:ascii="Cambria Math" w:hAnsi="Cambria Math"/>
              </w:rPr>
              <m:t>*</m:t>
            </m:r>
          </m:sup>
        </m:sSubSup>
      </m:oMath>
      <w:r w:rsidRPr="009A5D6A">
        <w:t xml:space="preserve"> and the various forwarding curves for the currency </w:t>
      </w:r>
      <w:r w:rsidRPr="009A5D6A">
        <w:rPr>
          <w:i/>
        </w:rPr>
        <w:t>C</w:t>
      </w:r>
      <w:r w:rsidRPr="009A5D6A">
        <w:t xml:space="preserve">. </w:t>
      </w:r>
    </w:p>
    <w:p w:rsidR="00A442AB" w:rsidRPr="009A5D6A" w:rsidRDefault="00492E7F" w:rsidP="009A5D6A">
      <w:pPr>
        <w:jc w:val="both"/>
      </w:pPr>
      <w:r>
        <w:t xml:space="preserve">Please note that the approach described here is what was described as Approach 1 in the proposal document [2]. </w:t>
      </w:r>
      <w:r w:rsidR="00A442AB" w:rsidRPr="009A5D6A">
        <w:t xml:space="preserve">Roughly speaking, the approach is that cross-currency basis market should not affect the domestic swap market for the non-USD currency </w:t>
      </w:r>
      <w:r w:rsidR="00A442AB" w:rsidRPr="009A5D6A">
        <w:rPr>
          <w:i/>
        </w:rPr>
        <w:t>C</w:t>
      </w:r>
      <w:r w:rsidR="00A442AB" w:rsidRPr="009A5D6A">
        <w:t xml:space="preserve">. Specifically, the forwarding curves should not depend on the cross-currency basis, the argument being that the cash flows of a swap in the currency </w:t>
      </w:r>
      <w:r w:rsidR="00A442AB" w:rsidRPr="009A5D6A">
        <w:rPr>
          <w:i/>
        </w:rPr>
        <w:t>C</w:t>
      </w:r>
      <w:r w:rsidR="00A442AB" w:rsidRPr="009A5D6A">
        <w:t xml:space="preserve"> (which are functions of the forward rates) should depend only on the swap market native to that currency</w:t>
      </w:r>
      <w:r w:rsidR="00A442AB" w:rsidRPr="009A5D6A">
        <w:rPr>
          <w:i/>
        </w:rPr>
        <w:t xml:space="preserve"> C </w:t>
      </w:r>
      <w:r w:rsidR="00A442AB" w:rsidRPr="009A5D6A">
        <w:t xml:space="preserve">and not on the cross-currency basis between </w:t>
      </w:r>
      <w:r w:rsidR="00A442AB" w:rsidRPr="009A5D6A">
        <w:rPr>
          <w:i/>
        </w:rPr>
        <w:t>C</w:t>
      </w:r>
      <w:r w:rsidR="00A442AB" w:rsidRPr="009A5D6A">
        <w:t xml:space="preserve"> and USD. </w:t>
      </w:r>
      <w:r w:rsidR="009A5D6A" w:rsidRPr="009A5D6A">
        <w:t xml:space="preserve">It should be pointed out that the domestic swaps in the currency </w:t>
      </w:r>
      <w:r w:rsidR="009A5D6A" w:rsidRPr="009A5D6A">
        <w:rPr>
          <w:i/>
        </w:rPr>
        <w:t>C</w:t>
      </w:r>
      <w:r w:rsidR="009A5D6A" w:rsidRPr="009A5D6A">
        <w:t xml:space="preserve">, i.e., vanilla fixed vs. float, or OIS or any intra-currency basis swaps in </w:t>
      </w:r>
      <w:r w:rsidR="009A5D6A" w:rsidRPr="009A5D6A">
        <w:rPr>
          <w:i/>
        </w:rPr>
        <w:t>C</w:t>
      </w:r>
      <w:r w:rsidR="009A5D6A" w:rsidRPr="009A5D6A">
        <w:t xml:space="preserve"> will </w:t>
      </w:r>
      <w:r w:rsidR="009A5D6A" w:rsidRPr="009A5D6A">
        <w:rPr>
          <w:u w:val="single"/>
        </w:rPr>
        <w:t>not</w:t>
      </w:r>
      <w:r w:rsidR="009A5D6A" w:rsidRPr="009A5D6A">
        <w:t xml:space="preserve"> value at par when using the cross-currency-adjusted discount curve </w:t>
      </w:r>
      <m:oMath>
        <m:sSubSup>
          <m:sSubSupPr>
            <m:ctrlPr>
              <w:rPr>
                <w:rFonts w:ascii="Cambria Math" w:hAnsi="Cambria Math"/>
                <w:i/>
              </w:rPr>
            </m:ctrlPr>
          </m:sSubSupPr>
          <m:e>
            <m:r>
              <w:rPr>
                <w:rFonts w:ascii="Cambria Math"/>
              </w:rPr>
              <m:t>C</m:t>
            </m:r>
          </m:e>
          <m:sub>
            <m:r>
              <w:rPr>
                <w:rFonts w:ascii="Cambria Math"/>
              </w:rPr>
              <m:t>OIS</m:t>
            </m:r>
          </m:sub>
          <m:sup>
            <m:r>
              <w:rPr>
                <w:rFonts w:ascii="Cambria Math" w:hAnsi="Cambria Math"/>
              </w:rPr>
              <m:t>*</m:t>
            </m:r>
          </m:sup>
        </m:sSubSup>
      </m:oMath>
      <w:r w:rsidR="009A5D6A" w:rsidRPr="009A5D6A">
        <w:t xml:space="preserve"> (they will instead value at par using the discounting </w:t>
      </w:r>
      <w:proofErr w:type="gramStart"/>
      <w:r w:rsidR="009A5D6A" w:rsidRPr="009A5D6A">
        <w:t xml:space="preserve">curve </w:t>
      </w:r>
      <w:proofErr w:type="gramEnd"/>
      <m:oMath>
        <m:sSub>
          <m:sSubPr>
            <m:ctrlPr>
              <w:rPr>
                <w:rFonts w:ascii="Cambria Math" w:hAnsi="Cambria Math"/>
                <w:i/>
              </w:rPr>
            </m:ctrlPr>
          </m:sSubPr>
          <m:e>
            <m:r>
              <w:rPr>
                <w:rFonts w:ascii="Cambria Math" w:hAnsi="Cambria Math"/>
              </w:rPr>
              <m:t>C</m:t>
            </m:r>
          </m:e>
          <m:sub>
            <m:r>
              <w:rPr>
                <w:rFonts w:ascii="Cambria Math" w:hAnsi="Cambria Math"/>
              </w:rPr>
              <m:t>OIS</m:t>
            </m:r>
          </m:sub>
        </m:sSub>
      </m:oMath>
      <w:r w:rsidR="009A5D6A" w:rsidRPr="009A5D6A">
        <w:t xml:space="preserve">, obtained without reference to the cross-currency basis). In other words, the idea under this approach is: The domestic swaps in currency C should price to market under the discounting curve </w:t>
      </w:r>
      <m:oMath>
        <m:sSub>
          <m:sSubPr>
            <m:ctrlPr>
              <w:rPr>
                <w:rFonts w:ascii="Cambria Math" w:hAnsi="Cambria Math"/>
                <w:i/>
              </w:rPr>
            </m:ctrlPr>
          </m:sSubPr>
          <m:e>
            <m:r>
              <w:rPr>
                <w:rFonts w:ascii="Cambria Math" w:hAnsi="Cambria Math"/>
              </w:rPr>
              <m:t>C</m:t>
            </m:r>
          </m:e>
          <m:sub>
            <m:r>
              <w:rPr>
                <w:rFonts w:ascii="Cambria Math" w:hAnsi="Cambria Math"/>
              </w:rPr>
              <m:t>OIS</m:t>
            </m:r>
          </m:sub>
        </m:sSub>
      </m:oMath>
      <w:r w:rsidR="009A5D6A" w:rsidRPr="009A5D6A">
        <w:t xml:space="preserve"> (</w:t>
      </w:r>
      <w:r w:rsidR="009A5D6A" w:rsidRPr="009A5D6A">
        <w:rPr>
          <w:u w:val="single"/>
        </w:rPr>
        <w:t>not</w:t>
      </w:r>
      <w:r w:rsidR="009A5D6A" w:rsidRPr="009A5D6A">
        <w:t xml:space="preserve"> adjusted for cross-currency basis) and the cross-currency basis swaps should price to market under the discounting curve </w:t>
      </w:r>
      <m:oMath>
        <m:sSubSup>
          <m:sSubSupPr>
            <m:ctrlPr>
              <w:rPr>
                <w:rFonts w:ascii="Cambria Math" w:hAnsi="Cambria Math"/>
                <w:i/>
              </w:rPr>
            </m:ctrlPr>
          </m:sSubSupPr>
          <m:e>
            <m:r>
              <w:rPr>
                <w:rFonts w:ascii="Cambria Math"/>
              </w:rPr>
              <m:t>C</m:t>
            </m:r>
          </m:e>
          <m:sub>
            <m:r>
              <w:rPr>
                <w:rFonts w:ascii="Cambria Math"/>
              </w:rPr>
              <m:t>OIS</m:t>
            </m:r>
          </m:sub>
          <m:sup>
            <m:r>
              <w:rPr>
                <w:rFonts w:ascii="Cambria Math" w:hAnsi="Cambria Math"/>
              </w:rPr>
              <m:t>*</m:t>
            </m:r>
          </m:sup>
        </m:sSubSup>
      </m:oMath>
      <w:r w:rsidR="009A5D6A" w:rsidRPr="009A5D6A">
        <w:t xml:space="preserve"> (adjusted for cross-currency basis).</w:t>
      </w:r>
    </w:p>
    <w:p w:rsidR="004A1AFE" w:rsidRDefault="00A442AB" w:rsidP="009A5D6A">
      <w:pPr>
        <w:jc w:val="both"/>
      </w:pPr>
      <w:r w:rsidRPr="009A5D6A">
        <w:t xml:space="preserve">In terms of analytics, it means that the forwarding curves for various indices in the currency </w:t>
      </w:r>
      <w:r w:rsidRPr="009A5D6A">
        <w:rPr>
          <w:i/>
        </w:rPr>
        <w:t>C</w:t>
      </w:r>
      <w:r w:rsidRPr="009A5D6A">
        <w:t xml:space="preserve"> (e.g., in the EUR case, the forwarding curves for EONIA, 3m EURIBOR and 6m EURIBOR etc.) should continue to be obtained as described in section 4.1.2.4 without any reference to cross-currency basis. They are therefore considered known in what follows. As for the yet unknown cross-currency-adjusted discounting </w:t>
      </w:r>
      <w:proofErr w:type="gramStart"/>
      <w:r w:rsidRPr="009A5D6A">
        <w:t xml:space="preserve">curve </w:t>
      </w:r>
      <w:proofErr w:type="gramEnd"/>
      <m:oMath>
        <m:sSubSup>
          <m:sSubSupPr>
            <m:ctrlPr>
              <w:rPr>
                <w:rFonts w:ascii="Cambria Math" w:hAnsi="Cambria Math"/>
                <w:i/>
              </w:rPr>
            </m:ctrlPr>
          </m:sSubSupPr>
          <m:e>
            <m:r>
              <w:rPr>
                <w:rFonts w:ascii="Cambria Math"/>
              </w:rPr>
              <m:t>C</m:t>
            </m:r>
          </m:e>
          <m:sub>
            <m:r>
              <w:rPr>
                <w:rFonts w:ascii="Cambria Math"/>
              </w:rPr>
              <m:t>OIS</m:t>
            </m:r>
          </m:sub>
          <m:sup>
            <m:r>
              <w:rPr>
                <w:rFonts w:ascii="Cambria Math" w:hAnsi="Cambria Math"/>
              </w:rPr>
              <m:t>*</m:t>
            </m:r>
          </m:sup>
        </m:sSubSup>
      </m:oMath>
      <w:r w:rsidRPr="009A5D6A">
        <w:t>, that would be obtained by solving for the discounting curve in the system of equations provided by the cross-currency basis market. W</w:t>
      </w:r>
      <w:r w:rsidR="009A5D6A">
        <w:t xml:space="preserve">e now elaborate on how to </w:t>
      </w:r>
      <w:r w:rsidR="00F0016C">
        <w:t>do</w:t>
      </w:r>
      <w:r w:rsidR="009A5D6A">
        <w:t xml:space="preserve"> that</w:t>
      </w:r>
      <w:r w:rsidR="00F0016C">
        <w:t>. Please note that the equations would be different for non-resetting and resetting basis swaps since their cash flows are different (see section 4.1.1.4). So, w</w:t>
      </w:r>
      <w:r w:rsidR="00FE4155">
        <w:t>e consider the two cases</w:t>
      </w:r>
      <w:r w:rsidR="00F0016C">
        <w:t xml:space="preserve"> separately.</w:t>
      </w:r>
    </w:p>
    <w:p w:rsidR="00F0016C" w:rsidRPr="005E4E65" w:rsidRDefault="00F0016C" w:rsidP="009A5D6A">
      <w:pPr>
        <w:jc w:val="both"/>
        <w:rPr>
          <w:b/>
          <w:color w:val="548DD4" w:themeColor="text2" w:themeTint="99"/>
        </w:rPr>
      </w:pPr>
      <w:r w:rsidRPr="005E4E65">
        <w:rPr>
          <w:b/>
          <w:color w:val="548DD4" w:themeColor="text2" w:themeTint="99"/>
        </w:rPr>
        <w:t>A.  Non-resetting cross-currency basis swaps</w:t>
      </w:r>
    </w:p>
    <w:p w:rsidR="00A442AB" w:rsidRPr="009A5D6A" w:rsidRDefault="00FE4155" w:rsidP="009A5D6A">
      <w:pPr>
        <w:jc w:val="both"/>
      </w:pPr>
      <w:r>
        <w:t>In this case, the</w:t>
      </w:r>
      <w:r w:rsidR="00174660">
        <w:t xml:space="preserve"> cross-currency</w:t>
      </w:r>
      <w:r>
        <w:t xml:space="preserve"> instrument set consists </w:t>
      </w:r>
      <w:r w:rsidR="0053538F" w:rsidRPr="009A5D6A">
        <w:t xml:space="preserve">of </w:t>
      </w:r>
      <w:r w:rsidR="00F0016C" w:rsidRPr="00FE4336">
        <w:rPr>
          <w:i/>
        </w:rPr>
        <w:t>non-resetting</w:t>
      </w:r>
      <w:r w:rsidR="00F0016C">
        <w:t xml:space="preserve"> </w:t>
      </w:r>
      <w:r w:rsidR="00A442AB" w:rsidRPr="009A5D6A">
        <w:t>cross-currency basis swap</w:t>
      </w:r>
      <w:r w:rsidR="0053538F" w:rsidRPr="009A5D6A">
        <w:t>s</w:t>
      </w:r>
      <w:r w:rsidR="00A442AB" w:rsidRPr="009A5D6A">
        <w:t xml:space="preserve"> </w:t>
      </w:r>
      <w:r w:rsidR="0053538F" w:rsidRPr="009A5D6A">
        <w:t>in</w:t>
      </w:r>
      <w:r w:rsidR="00A442AB" w:rsidRPr="009A5D6A">
        <w:t xml:space="preserve"> USD vs. </w:t>
      </w:r>
      <w:r w:rsidR="00A442AB" w:rsidRPr="009A5D6A">
        <w:rPr>
          <w:i/>
        </w:rPr>
        <w:t>C</w:t>
      </w:r>
      <w:r w:rsidR="0053538F" w:rsidRPr="009A5D6A">
        <w:t xml:space="preserve"> for various maturities. </w:t>
      </w:r>
      <w:r w:rsidR="009A5D6A">
        <w:t xml:space="preserve">Based on </w:t>
      </w:r>
      <w:r w:rsidR="00175A83" w:rsidRPr="009A5D6A">
        <w:t>the cash flows in such a swap</w:t>
      </w:r>
      <w:r w:rsidR="009A5D6A">
        <w:t xml:space="preserve"> (p</w:t>
      </w:r>
      <w:r w:rsidR="009A5D6A" w:rsidRPr="009A5D6A">
        <w:t>lease see section 4.1.1.4</w:t>
      </w:r>
      <w:r w:rsidR="00F0016C">
        <w:t>.A</w:t>
      </w:r>
      <w:r w:rsidR="009A5D6A">
        <w:t>), it is easy to see that</w:t>
      </w:r>
      <w:r w:rsidR="009A5D6A" w:rsidRPr="009A5D6A">
        <w:t xml:space="preserve"> </w:t>
      </w:r>
      <w:r w:rsidR="009A5D6A">
        <w:t>t</w:t>
      </w:r>
      <w:r w:rsidR="0053538F" w:rsidRPr="009A5D6A">
        <w:t>he</w:t>
      </w:r>
      <w:r w:rsidR="00A442AB" w:rsidRPr="009A5D6A">
        <w:t>s</w:t>
      </w:r>
      <w:r w:rsidR="0053538F" w:rsidRPr="009A5D6A">
        <w:t>e</w:t>
      </w:r>
      <w:r w:rsidR="00A442AB" w:rsidRPr="009A5D6A">
        <w:t xml:space="preserve"> </w:t>
      </w:r>
      <w:r w:rsidR="0053538F" w:rsidRPr="009A5D6A">
        <w:t>instruments satisfy</w:t>
      </w:r>
      <w:r w:rsidR="00A442AB" w:rsidRPr="009A5D6A">
        <w:t xml:space="preserve"> th</w:t>
      </w:r>
      <w:r w:rsidR="0053538F" w:rsidRPr="009A5D6A">
        <w:t>e following system of equations:</w:t>
      </w:r>
    </w:p>
    <w:p w:rsidR="00A442AB" w:rsidRPr="009A5D6A" w:rsidRDefault="00446533" w:rsidP="009A5D6A">
      <w:pPr>
        <w:jc w:val="both"/>
      </w:pPr>
      <m:oMathPara>
        <m:oMath>
          <m:nary>
            <m:naryPr>
              <m:chr m:val="∑"/>
              <m:limLoc m:val="undOvr"/>
              <m:subHide m:val="1"/>
              <m:supHide m:val="1"/>
              <m:ctrlPr>
                <w:rPr>
                  <w:rFonts w:ascii="Cambria Math" w:hAnsi="Cambria Math"/>
                  <w:i/>
                </w:rPr>
              </m:ctrlPr>
            </m:naryPr>
            <m:sub/>
            <m:sup/>
            <m:e>
              <m:r>
                <w:rPr>
                  <w:rFonts w:ascii="Cambria Math" w:hAnsi="Cambria Math"/>
                </w:rPr>
                <m:t>FloatCoupons</m:t>
              </m:r>
              <m:d>
                <m:dPr>
                  <m:ctrlPr>
                    <w:rPr>
                      <w:rFonts w:ascii="Cambria Math" w:hAnsi="Cambria Math"/>
                      <w:i/>
                    </w:rPr>
                  </m:ctrlPr>
                </m:dPr>
                <m:e>
                  <m:r>
                    <w:rPr>
                      <w:rFonts w:ascii="Cambria Math"/>
                    </w:rPr>
                    <m:t>3</m:t>
                  </m:r>
                  <m:r>
                    <w:rPr>
                      <w:rFonts w:ascii="Cambria Math" w:hAnsi="Cambria Math"/>
                    </w:rPr>
                    <m:t>m</m:t>
                  </m:r>
                  <m:r>
                    <w:rPr>
                      <w:rFonts w:ascii="Cambria Math"/>
                    </w:rPr>
                    <m:t xml:space="preserve"> </m:t>
                  </m:r>
                  <m:r>
                    <w:rPr>
                      <w:rFonts w:ascii="Cambria Math" w:hAnsi="Cambria Math"/>
                    </w:rPr>
                    <m:t>C</m:t>
                  </m:r>
                </m:e>
              </m:d>
            </m:e>
          </m:nary>
          <m:sSub>
            <m:sSubPr>
              <m:ctrlPr>
                <w:rPr>
                  <w:rFonts w:ascii="Cambria Math" w:hAnsi="Cambria Math"/>
                  <w:i/>
                </w:rPr>
              </m:ctrlPr>
            </m:sSubPr>
            <m:e>
              <m:r>
                <w:rPr>
                  <w:rFonts w:ascii="Cambria Math"/>
                </w:rPr>
                <m:t>|</m:t>
              </m:r>
            </m:e>
            <m:sub>
              <m:r>
                <w:rPr>
                  <w:rFonts w:ascii="Cambria Math" w:hAnsi="Cambria Math"/>
                </w:rPr>
                <m:t>X</m:t>
              </m:r>
            </m:sub>
          </m:sSub>
          <m:r>
            <w:rPr>
              <w:rFonts w:ascii="Cambria Math"/>
            </w:rPr>
            <m:t xml:space="preserve"> + </m:t>
          </m:r>
          <m:nary>
            <m:naryPr>
              <m:chr m:val="∑"/>
              <m:limLoc m:val="undOvr"/>
              <m:subHide m:val="1"/>
              <m:supHide m:val="1"/>
              <m:ctrlPr>
                <w:rPr>
                  <w:rFonts w:ascii="Cambria Math" w:hAnsi="Cambria Math"/>
                  <w:i/>
                </w:rPr>
              </m:ctrlPr>
            </m:naryPr>
            <m:sub/>
            <m:sup/>
            <m:e>
              <m:r>
                <w:rPr>
                  <w:rFonts w:ascii="Cambria Math" w:hAnsi="Cambria Math"/>
                </w:rPr>
                <m:t>BasisPayments</m:t>
              </m:r>
            </m:e>
          </m:nary>
          <m:sSub>
            <m:sSubPr>
              <m:ctrlPr>
                <w:rPr>
                  <w:rFonts w:ascii="Cambria Math" w:hAnsi="Cambria Math"/>
                  <w:i/>
                </w:rPr>
              </m:ctrlPr>
            </m:sSubPr>
            <m:e>
              <m:r>
                <w:rPr>
                  <w:rFonts w:ascii="Cambria Math"/>
                </w:rPr>
                <m:t>|</m:t>
              </m:r>
            </m:e>
            <m:sub>
              <m:r>
                <w:rPr>
                  <w:rFonts w:ascii="Cambria Math" w:hAnsi="Cambria Math"/>
                </w:rPr>
                <m:t>X</m:t>
              </m:r>
            </m:sub>
          </m:sSub>
          <m:r>
            <w:rPr>
              <w:rFonts w:ascii="Cambria Math"/>
            </w:rPr>
            <m:t>+</m:t>
          </m:r>
          <m:r>
            <w:rPr>
              <w:rFonts w:ascii="Cambria Math" w:hAnsi="Cambria Math"/>
            </w:rPr>
            <m:t>FinalPrin</m:t>
          </m:r>
          <m:d>
            <m:dPr>
              <m:ctrlPr>
                <w:rPr>
                  <w:rFonts w:ascii="Cambria Math" w:hAnsi="Cambria Math"/>
                  <w:i/>
                </w:rPr>
              </m:ctrlPr>
            </m:dPr>
            <m:e>
              <m:r>
                <w:rPr>
                  <w:rFonts w:ascii="Cambria Math" w:hAnsi="Cambria Math"/>
                </w:rPr>
                <m:t>C</m:t>
              </m:r>
            </m:e>
          </m:d>
          <m:sSub>
            <m:sSubPr>
              <m:ctrlPr>
                <w:rPr>
                  <w:rFonts w:ascii="Cambria Math" w:hAnsi="Cambria Math"/>
                  <w:i/>
                </w:rPr>
              </m:ctrlPr>
            </m:sSubPr>
            <m:e>
              <m:r>
                <w:rPr>
                  <w:rFonts w:ascii="Cambria Math"/>
                </w:rPr>
                <m:t>|</m:t>
              </m:r>
            </m:e>
            <m:sub>
              <m:r>
                <w:rPr>
                  <w:rFonts w:ascii="Cambria Math" w:hAnsi="Cambria Math"/>
                </w:rPr>
                <m:t>X</m:t>
              </m:r>
            </m:sub>
          </m:sSub>
          <m:r>
            <w:rPr>
              <w:rFonts w:ascii="Cambria Math" w:hAnsi="Cambria Math"/>
            </w:rPr>
            <m:t>-InitialPrin</m:t>
          </m:r>
          <m:d>
            <m:dPr>
              <m:ctrlPr>
                <w:rPr>
                  <w:rFonts w:ascii="Cambria Math" w:hAnsi="Cambria Math"/>
                  <w:i/>
                </w:rPr>
              </m:ctrlPr>
            </m:dPr>
            <m:e>
              <m:r>
                <w:rPr>
                  <w:rFonts w:ascii="Cambria Math" w:hAnsi="Cambria Math"/>
                </w:rPr>
                <m:t>C</m:t>
              </m:r>
            </m:e>
          </m:d>
          <m:sSub>
            <m:sSubPr>
              <m:ctrlPr>
                <w:rPr>
                  <w:rFonts w:ascii="Cambria Math" w:hAnsi="Cambria Math"/>
                  <w:i/>
                </w:rPr>
              </m:ctrlPr>
            </m:sSubPr>
            <m:e>
              <m:r>
                <w:rPr>
                  <w:rFonts w:ascii="Cambria Math"/>
                </w:rPr>
                <m:t>|</m:t>
              </m:r>
            </m:e>
            <m:sub>
              <m:r>
                <w:rPr>
                  <w:rFonts w:ascii="Cambria Math" w:hAnsi="Cambria Math"/>
                </w:rPr>
                <m:t>X</m:t>
              </m:r>
            </m:sub>
          </m:sSub>
        </m:oMath>
      </m:oMathPara>
    </w:p>
    <w:p w:rsidR="009A5D6A" w:rsidRDefault="00A442AB" w:rsidP="009A5D6A">
      <w:pPr>
        <w:jc w:val="both"/>
      </w:pPr>
      <w:r w:rsidRPr="009A5D6A">
        <w:tab/>
      </w:r>
      <m:oMath>
        <m:r>
          <w:rPr>
            <w:rFonts w:ascii="Cambria Math"/>
          </w:rPr>
          <m:t>=</m:t>
        </m:r>
        <m:nary>
          <m:naryPr>
            <m:chr m:val="∑"/>
            <m:limLoc m:val="undOvr"/>
            <m:subHide m:val="1"/>
            <m:supHide m:val="1"/>
            <m:ctrlPr>
              <w:rPr>
                <w:rFonts w:ascii="Cambria Math" w:hAnsi="Cambria Math"/>
                <w:i/>
              </w:rPr>
            </m:ctrlPr>
          </m:naryPr>
          <m:sub/>
          <m:sup/>
          <m:e>
            <m:r>
              <w:rPr>
                <w:rFonts w:ascii="Cambria Math" w:hAnsi="Cambria Math"/>
              </w:rPr>
              <m:t>FloatCoupons</m:t>
            </m:r>
            <m:r>
              <w:rPr>
                <w:rFonts w:ascii="Cambria Math"/>
              </w:rPr>
              <m:t>(3</m:t>
            </m:r>
            <m:r>
              <w:rPr>
                <w:rFonts w:ascii="Cambria Math" w:hAnsi="Cambria Math"/>
              </w:rPr>
              <m:t>m</m:t>
            </m:r>
            <m:r>
              <w:rPr>
                <w:rFonts w:ascii="Cambria Math"/>
              </w:rPr>
              <m:t xml:space="preserve"> </m:t>
            </m:r>
            <m:r>
              <w:rPr>
                <w:rFonts w:ascii="Cambria Math" w:hAnsi="Cambria Math"/>
              </w:rPr>
              <m:t>USD</m:t>
            </m:r>
            <m:r>
              <w:rPr>
                <w:rFonts w:ascii="Cambria Math"/>
              </w:rPr>
              <m:t xml:space="preserve"> )</m:t>
            </m:r>
          </m:e>
        </m:nary>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USD</m:t>
                </m:r>
              </m:e>
              <m:sub>
                <m:r>
                  <w:rPr>
                    <w:rFonts w:ascii="Cambria Math" w:hAnsi="Cambria Math"/>
                  </w:rPr>
                  <m:t>OIS</m:t>
                </m:r>
              </m:sub>
            </m:sSub>
          </m:sub>
        </m:sSub>
        <m:r>
          <w:rPr>
            <w:rFonts w:ascii="Cambria Math"/>
          </w:rPr>
          <m:t>+</m:t>
        </m:r>
        <m:r>
          <w:rPr>
            <w:rFonts w:ascii="Cambria Math" w:hAnsi="Cambria Math"/>
          </w:rPr>
          <m:t>FinalPrin</m:t>
        </m:r>
        <m:d>
          <m:dPr>
            <m:ctrlPr>
              <w:rPr>
                <w:rFonts w:ascii="Cambria Math" w:hAnsi="Cambria Math"/>
                <w:i/>
              </w:rPr>
            </m:ctrlPr>
          </m:dPr>
          <m:e>
            <m:r>
              <w:rPr>
                <w:rFonts w:ascii="Cambria Math" w:hAnsi="Cambria Math"/>
              </w:rPr>
              <m:t>USD</m:t>
            </m:r>
          </m:e>
        </m:d>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USD</m:t>
                </m:r>
              </m:e>
              <m:sub>
                <m:r>
                  <w:rPr>
                    <w:rFonts w:ascii="Cambria Math" w:hAnsi="Cambria Math"/>
                  </w:rPr>
                  <m:t>OIS</m:t>
                </m:r>
              </m:sub>
            </m:sSub>
          </m:sub>
        </m:sSub>
        <m:r>
          <w:rPr>
            <w:rFonts w:ascii="Cambria Math" w:hAnsi="Cambria Math"/>
          </w:rPr>
          <m:t>-InitialPrin</m:t>
        </m:r>
        <m:r>
          <w:rPr>
            <w:rFonts w:ascii="Cambria Math"/>
          </w:rPr>
          <m:t>(</m:t>
        </m:r>
        <m:r>
          <w:rPr>
            <w:rFonts w:ascii="Cambria Math" w:hAnsi="Cambria Math"/>
          </w:rPr>
          <m:t>USD</m:t>
        </m:r>
        <m:r>
          <w:rPr>
            <w:rFonts w:ascii="Cambria Math"/>
          </w:rPr>
          <m:t>)</m:t>
        </m:r>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USD</m:t>
                </m:r>
              </m:e>
              <m:sub>
                <m:r>
                  <w:rPr>
                    <w:rFonts w:ascii="Cambria Math" w:hAnsi="Cambria Math"/>
                  </w:rPr>
                  <m:t>OIS</m:t>
                </m:r>
              </m:sub>
            </m:sSub>
          </m:sub>
        </m:sSub>
      </m:oMath>
      <w:r w:rsidR="000709B4">
        <w:tab/>
      </w:r>
      <w:r w:rsidR="000709B4">
        <w:tab/>
      </w:r>
    </w:p>
    <w:p w:rsidR="00A442AB" w:rsidRPr="009A5D6A" w:rsidRDefault="009A5D6A" w:rsidP="009A5D6A">
      <w:pPr>
        <w:jc w:val="both"/>
      </w:pPr>
      <w:r w:rsidRPr="009A5D6A">
        <w:tab/>
      </w:r>
      <w:r w:rsidRPr="009A5D6A">
        <w:tab/>
      </w:r>
      <w:r w:rsidRPr="009A5D6A">
        <w:tab/>
      </w:r>
      <w:r w:rsidRPr="009A5D6A">
        <w:tab/>
      </w:r>
      <w:r w:rsidRPr="009A5D6A">
        <w:tab/>
      </w:r>
      <w:r w:rsidRPr="009A5D6A">
        <w:tab/>
      </w:r>
      <w:r w:rsidRPr="009A5D6A">
        <w:tab/>
      </w:r>
      <w:r w:rsidRPr="009A5D6A">
        <w:tab/>
      </w:r>
      <w:r w:rsidRPr="009A5D6A">
        <w:tab/>
      </w:r>
      <w:r>
        <w:tab/>
      </w:r>
      <w:r>
        <w:tab/>
      </w:r>
      <w:r w:rsidRPr="009A5D6A">
        <w:t>… (11</w:t>
      </w:r>
      <w:r w:rsidR="005B1A4B">
        <w:t>A</w:t>
      </w:r>
      <w:r w:rsidR="00A442AB" w:rsidRPr="009A5D6A">
        <w:t>)</w:t>
      </w:r>
    </w:p>
    <w:p w:rsidR="00A442AB" w:rsidRDefault="00175A83" w:rsidP="009A5D6A">
      <w:pPr>
        <w:jc w:val="both"/>
      </w:pPr>
      <w:r w:rsidRPr="009A5D6A">
        <w:t>Here</w:t>
      </w:r>
      <m:oMath>
        <m:r>
          <w:rPr>
            <w:rFonts w:ascii="Cambria Math"/>
          </w:rPr>
          <m:t xml:space="preserve"> </m:t>
        </m:r>
        <m:r>
          <w:rPr>
            <w:rFonts w:ascii="Cambria Math" w:hAnsi="Cambria Math"/>
          </w:rPr>
          <m:t>InitialPrin</m:t>
        </m:r>
        <m:d>
          <m:dPr>
            <m:ctrlPr>
              <w:rPr>
                <w:rFonts w:ascii="Cambria Math" w:hAnsi="Cambria Math"/>
                <w:i/>
              </w:rPr>
            </m:ctrlPr>
          </m:dPr>
          <m:e>
            <m:r>
              <w:rPr>
                <w:rFonts w:ascii="Cambria Math" w:hAnsi="Cambria Math"/>
              </w:rPr>
              <m:t>C</m:t>
            </m:r>
          </m:e>
        </m:d>
        <m:r>
          <w:rPr>
            <w:rFonts w:ascii="Cambria Math"/>
          </w:rPr>
          <m:t xml:space="preserve"> </m:t>
        </m:r>
      </m:oMath>
      <w:r w:rsidRPr="009A5D6A">
        <w:t xml:space="preserve">and </w:t>
      </w:r>
      <m:oMath>
        <m:r>
          <w:rPr>
            <w:rFonts w:ascii="Cambria Math" w:hAnsi="Cambria Math"/>
          </w:rPr>
          <m:t>FinalPrin</m:t>
        </m:r>
        <m:d>
          <m:dPr>
            <m:ctrlPr>
              <w:rPr>
                <w:rFonts w:ascii="Cambria Math" w:hAnsi="Cambria Math"/>
                <w:i/>
              </w:rPr>
            </m:ctrlPr>
          </m:dPr>
          <m:e>
            <m:r>
              <w:rPr>
                <w:rFonts w:ascii="Cambria Math" w:hAnsi="Cambria Math"/>
              </w:rPr>
              <m:t>C</m:t>
            </m:r>
          </m:e>
        </m:d>
      </m:oMath>
      <w:r w:rsidRPr="009A5D6A">
        <w:t xml:space="preserve"> denote the cash flow in the notional amount N in the currency </w:t>
      </w:r>
      <w:r w:rsidRPr="009A5D6A">
        <w:rPr>
          <w:i/>
        </w:rPr>
        <w:t>C</w:t>
      </w:r>
      <w:r w:rsidRPr="009A5D6A">
        <w:t xml:space="preserve"> at the start and the end date of the swap, respectively. Similarly </w:t>
      </w:r>
      <m:oMath>
        <m:r>
          <w:rPr>
            <w:rFonts w:ascii="Cambria Math" w:hAnsi="Cambria Math"/>
          </w:rPr>
          <m:t>InitialPrin</m:t>
        </m:r>
        <m:d>
          <m:dPr>
            <m:ctrlPr>
              <w:rPr>
                <w:rFonts w:ascii="Cambria Math" w:hAnsi="Cambria Math"/>
                <w:i/>
              </w:rPr>
            </m:ctrlPr>
          </m:dPr>
          <m:e>
            <m:r>
              <w:rPr>
                <w:rFonts w:ascii="Cambria Math" w:hAnsi="Cambria Math"/>
              </w:rPr>
              <m:t>USD</m:t>
            </m:r>
          </m:e>
        </m:d>
        <m:r>
          <w:rPr>
            <w:rFonts w:ascii="Cambria Math"/>
          </w:rPr>
          <m:t xml:space="preserve"> </m:t>
        </m:r>
      </m:oMath>
      <w:r w:rsidRPr="009A5D6A">
        <w:t xml:space="preserve">and </w:t>
      </w:r>
      <m:oMath>
        <m:r>
          <w:rPr>
            <w:rFonts w:ascii="Cambria Math" w:hAnsi="Cambria Math"/>
          </w:rPr>
          <m:t>FinalPrin</m:t>
        </m:r>
        <m:d>
          <m:dPr>
            <m:ctrlPr>
              <w:rPr>
                <w:rFonts w:ascii="Cambria Math" w:hAnsi="Cambria Math"/>
                <w:i/>
              </w:rPr>
            </m:ctrlPr>
          </m:dPr>
          <m:e>
            <m:r>
              <w:rPr>
                <w:rFonts w:ascii="Cambria Math" w:hAnsi="Cambria Math"/>
              </w:rPr>
              <m:t>USD</m:t>
            </m:r>
          </m:e>
        </m:d>
      </m:oMath>
      <w:r w:rsidRPr="009A5D6A">
        <w:t xml:space="preserve"> denote the cash flow in the amount N.F in USD at the start and the end date of the swap, respectively, where F is the FX rate at the start of the swap</w:t>
      </w:r>
      <w:r w:rsidR="009A5D6A" w:rsidRPr="009A5D6A">
        <w:t xml:space="preserve"> (F = one unit of </w:t>
      </w:r>
      <w:r w:rsidR="009A5D6A" w:rsidRPr="009A5D6A">
        <w:rPr>
          <w:i/>
        </w:rPr>
        <w:t>C</w:t>
      </w:r>
      <w:r w:rsidR="009A5D6A" w:rsidRPr="009A5D6A">
        <w:t xml:space="preserve"> in USD)</w:t>
      </w:r>
      <w:r w:rsidRPr="009A5D6A">
        <w:t xml:space="preserve">. </w:t>
      </w:r>
      <w:r w:rsidR="009A5D6A" w:rsidRPr="009A5D6A">
        <w:t>Now note that a</w:t>
      </w:r>
      <w:r w:rsidR="00A442AB" w:rsidRPr="009A5D6A">
        <w:t xml:space="preserve">ll terms in </w:t>
      </w:r>
      <w:r w:rsidR="009A5D6A">
        <w:t>the</w:t>
      </w:r>
      <w:r w:rsidR="00A442AB" w:rsidRPr="009A5D6A">
        <w:t xml:space="preserve"> equation</w:t>
      </w:r>
      <w:r w:rsidR="009A5D6A">
        <w:t>s</w:t>
      </w:r>
      <w:r w:rsidR="00A442AB" w:rsidRPr="009A5D6A">
        <w:t xml:space="preserve"> </w:t>
      </w:r>
      <w:r w:rsidR="009A5D6A">
        <w:t>(11</w:t>
      </w:r>
      <w:r w:rsidR="005B1A4B">
        <w:t>A</w:t>
      </w:r>
      <w:r w:rsidR="009A5D6A">
        <w:t xml:space="preserve">) </w:t>
      </w:r>
      <w:r w:rsidR="00A442AB" w:rsidRPr="009A5D6A">
        <w:t xml:space="preserve">are known except for the </w:t>
      </w:r>
      <w:r w:rsidR="009A5D6A">
        <w:t>discounting curve X</w:t>
      </w:r>
      <w:r w:rsidR="00392F90">
        <w:t xml:space="preserve"> for the currency </w:t>
      </w:r>
      <w:r w:rsidR="00392F90" w:rsidRPr="00392F90">
        <w:rPr>
          <w:i/>
        </w:rPr>
        <w:t>C</w:t>
      </w:r>
      <w:r w:rsidR="009A5D6A">
        <w:t>. I</w:t>
      </w:r>
      <w:r w:rsidR="00A442AB" w:rsidRPr="009A5D6A">
        <w:t xml:space="preserve">ndeed, all forwarding curves, and in particular the ones for </w:t>
      </w:r>
      <w:r w:rsidR="009A5D6A" w:rsidRPr="009A5D6A">
        <w:t xml:space="preserve">3m index in </w:t>
      </w:r>
      <w:r w:rsidR="009A5D6A">
        <w:t xml:space="preserve">the currency </w:t>
      </w:r>
      <w:r w:rsidR="009A5D6A" w:rsidRPr="009A5D6A">
        <w:rPr>
          <w:i/>
        </w:rPr>
        <w:t>C</w:t>
      </w:r>
      <w:r w:rsidR="00A442AB" w:rsidRPr="009A5D6A">
        <w:t xml:space="preserve"> and </w:t>
      </w:r>
      <w:r w:rsidR="009A5D6A" w:rsidRPr="009A5D6A">
        <w:t xml:space="preserve">3m </w:t>
      </w:r>
      <w:r w:rsidR="009A5D6A">
        <w:t xml:space="preserve">index in </w:t>
      </w:r>
      <w:r w:rsidR="00A442AB" w:rsidRPr="009A5D6A">
        <w:t xml:space="preserve">USD are known as is USD OIS discounting curve </w:t>
      </w:r>
      <m:oMath>
        <m:sSub>
          <m:sSubPr>
            <m:ctrlPr>
              <w:rPr>
                <w:rFonts w:ascii="Cambria Math" w:hAnsi="Cambria Math"/>
                <w:i/>
              </w:rPr>
            </m:ctrlPr>
          </m:sSubPr>
          <m:e>
            <m:r>
              <w:rPr>
                <w:rFonts w:ascii="Cambria Math" w:hAnsi="Cambria Math"/>
              </w:rPr>
              <m:t>USD</m:t>
            </m:r>
          </m:e>
          <m:sub>
            <m:r>
              <w:rPr>
                <w:rFonts w:ascii="Cambria Math" w:hAnsi="Cambria Math"/>
              </w:rPr>
              <m:t>OIS</m:t>
            </m:r>
          </m:sub>
        </m:sSub>
        <m:r>
          <w:rPr>
            <w:rFonts w:ascii="Cambria Math"/>
          </w:rPr>
          <m:t xml:space="preserve">. </m:t>
        </m:r>
      </m:oMath>
      <w:r w:rsidR="00A442AB" w:rsidRPr="009A5D6A">
        <w:rPr>
          <w:rStyle w:val="Heading3Char"/>
          <w:rFonts w:ascii="Arial" w:eastAsia="Calibri" w:hAnsi="Arial"/>
          <w:color w:val="auto"/>
          <w:szCs w:val="20"/>
        </w:rPr>
        <w:t xml:space="preserve">With a choice of the interpolation scheme </w:t>
      </w:r>
      <w:r w:rsidR="009A5D6A" w:rsidRPr="009A5D6A">
        <w:rPr>
          <w:rStyle w:val="Heading3Char"/>
          <w:rFonts w:ascii="Arial" w:eastAsia="Calibri" w:hAnsi="Arial"/>
          <w:color w:val="auto"/>
          <w:szCs w:val="20"/>
        </w:rPr>
        <w:t xml:space="preserve">one </w:t>
      </w:r>
      <w:r w:rsidR="009A5D6A" w:rsidRPr="009A5D6A">
        <w:t xml:space="preserve">can </w:t>
      </w:r>
      <w:r w:rsidR="00A93331">
        <w:t xml:space="preserve">then </w:t>
      </w:r>
      <w:r w:rsidR="009A5D6A" w:rsidRPr="009A5D6A">
        <w:t>solve the system (11</w:t>
      </w:r>
      <w:r w:rsidR="005B1A4B">
        <w:t>A</w:t>
      </w:r>
      <w:r w:rsidR="00A442AB" w:rsidRPr="009A5D6A">
        <w:t xml:space="preserve">) to get the OIS discounting curve </w:t>
      </w:r>
      <m:oMath>
        <m:sSubSup>
          <m:sSubSupPr>
            <m:ctrlPr>
              <w:rPr>
                <w:rFonts w:ascii="Cambria Math" w:hAnsi="Cambria Math"/>
                <w:i/>
              </w:rPr>
            </m:ctrlPr>
          </m:sSubSupPr>
          <m:e>
            <m:r>
              <w:rPr>
                <w:rFonts w:ascii="Cambria Math"/>
              </w:rPr>
              <m:t>C</m:t>
            </m:r>
          </m:e>
          <m:sub>
            <m:r>
              <w:rPr>
                <w:rFonts w:ascii="Cambria Math"/>
              </w:rPr>
              <m:t>OIS</m:t>
            </m:r>
          </m:sub>
          <m:sup>
            <m:r>
              <w:rPr>
                <w:rFonts w:hAnsi="Times New Roman"/>
              </w:rPr>
              <m:t>*</m:t>
            </m:r>
          </m:sup>
        </m:sSubSup>
      </m:oMath>
      <w:r w:rsidR="00A442AB" w:rsidRPr="009A5D6A">
        <w:t>.</w:t>
      </w:r>
      <w:r w:rsidR="009A5D6A" w:rsidRPr="009A5D6A">
        <w:t xml:space="preserve"> </w:t>
      </w:r>
      <w:r w:rsidR="009A5D6A" w:rsidRPr="009A5D6A">
        <w:rPr>
          <w:rStyle w:val="Heading3Char"/>
          <w:rFonts w:ascii="Arial" w:eastAsia="Calibri" w:hAnsi="Arial"/>
          <w:color w:val="auto"/>
          <w:szCs w:val="20"/>
        </w:rPr>
        <w:t xml:space="preserve">The Javah model </w:t>
      </w:r>
      <w:r w:rsidR="009A5D6A" w:rsidRPr="009A5D6A">
        <w:t>uses the flat forward rate interpolation.</w:t>
      </w:r>
    </w:p>
    <w:p w:rsidR="00C93345" w:rsidRPr="005E4E65" w:rsidRDefault="00C93345" w:rsidP="00C93345">
      <w:pPr>
        <w:jc w:val="both"/>
        <w:rPr>
          <w:b/>
          <w:color w:val="548DD4" w:themeColor="text2" w:themeTint="99"/>
        </w:rPr>
      </w:pPr>
      <w:r w:rsidRPr="005E4E65">
        <w:rPr>
          <w:b/>
          <w:color w:val="548DD4" w:themeColor="text2" w:themeTint="99"/>
        </w:rPr>
        <w:t>B.  Resetting cross-currency basis swaps</w:t>
      </w:r>
    </w:p>
    <w:p w:rsidR="00FE4336" w:rsidRDefault="00174660" w:rsidP="00FE4336">
      <w:pPr>
        <w:jc w:val="both"/>
      </w:pPr>
      <w:r>
        <w:t>In this case, the cross-currency instrument set consists</w:t>
      </w:r>
      <w:r w:rsidR="00FE4336" w:rsidRPr="009A5D6A">
        <w:t xml:space="preserve"> of </w:t>
      </w:r>
      <w:r w:rsidR="00FE4336" w:rsidRPr="00FE4336">
        <w:rPr>
          <w:i/>
        </w:rPr>
        <w:t>resetting</w:t>
      </w:r>
      <w:r w:rsidR="00FE4336">
        <w:t xml:space="preserve"> </w:t>
      </w:r>
      <w:r w:rsidR="00FE4336" w:rsidRPr="009A5D6A">
        <w:t xml:space="preserve">cross-currency basis swaps in USD vs. </w:t>
      </w:r>
      <w:r w:rsidR="00FE4336" w:rsidRPr="009A5D6A">
        <w:rPr>
          <w:i/>
        </w:rPr>
        <w:t>C</w:t>
      </w:r>
      <w:r w:rsidR="00FE4336" w:rsidRPr="009A5D6A">
        <w:t xml:space="preserve"> for various maturities. </w:t>
      </w:r>
      <w:r>
        <w:t xml:space="preserve">Consider a resetting cross-currency basis swap of a fixed </w:t>
      </w:r>
      <w:r w:rsidR="00392868">
        <w:t>maturity</w:t>
      </w:r>
      <w:r w:rsidR="005A550D">
        <w:t xml:space="preserve"> T</w:t>
      </w:r>
      <w:r>
        <w:t xml:space="preserve">. </w:t>
      </w:r>
      <w:r w:rsidR="00392868">
        <w:t xml:space="preserve">Please note that the foreign currency floating leg has the same cash flows </w:t>
      </w:r>
      <w:r w:rsidR="005B1A4B">
        <w:t xml:space="preserve">in </w:t>
      </w:r>
      <w:r w:rsidR="008425A7">
        <w:t xml:space="preserve">both resetting and </w:t>
      </w:r>
      <w:r w:rsidR="005B1A4B">
        <w:t>non-resetting basis swap</w:t>
      </w:r>
      <w:r w:rsidR="008425A7">
        <w:t>s</w:t>
      </w:r>
      <w:r w:rsidR="00392868">
        <w:t>.</w:t>
      </w:r>
      <w:r w:rsidR="005B1A4B">
        <w:t xml:space="preserve"> It is the USD floating leg which is different in that the cash flows are linked to FX rates at certain fixing date</w:t>
      </w:r>
      <w:r w:rsidR="00D720B2">
        <w:t>s</w:t>
      </w:r>
      <w:r w:rsidR="005B1A4B">
        <w:t xml:space="preserve"> (usually start of the period). </w:t>
      </w:r>
      <w:r w:rsidR="00FE4336">
        <w:t xml:space="preserve">Based on </w:t>
      </w:r>
      <w:r w:rsidR="00FE4336" w:rsidRPr="009A5D6A">
        <w:t>the cash flows in such a swap</w:t>
      </w:r>
      <w:r w:rsidR="00FE4336">
        <w:t xml:space="preserve"> (p</w:t>
      </w:r>
      <w:r w:rsidR="00FE4336" w:rsidRPr="009A5D6A">
        <w:t>lease see section 4.1.1.4</w:t>
      </w:r>
      <w:r w:rsidR="00FE4336">
        <w:t>.B</w:t>
      </w:r>
      <w:r w:rsidR="00D720B2">
        <w:t xml:space="preserve"> for details</w:t>
      </w:r>
      <w:r w:rsidR="00FE4336">
        <w:t>), it is easy to see that</w:t>
      </w:r>
      <w:r w:rsidR="00FE4336" w:rsidRPr="009A5D6A">
        <w:t xml:space="preserve"> </w:t>
      </w:r>
      <w:r w:rsidR="00D720B2">
        <w:t>resetting basis swaps</w:t>
      </w:r>
      <w:r w:rsidR="00FE4336" w:rsidRPr="009A5D6A">
        <w:t xml:space="preserve"> satisfy the following system of equations:</w:t>
      </w:r>
    </w:p>
    <w:p w:rsidR="005B1A4B" w:rsidRPr="009A5D6A" w:rsidRDefault="00446533" w:rsidP="005B1A4B">
      <w:pPr>
        <w:jc w:val="both"/>
      </w:pPr>
      <m:oMathPara>
        <m:oMath>
          <m:nary>
            <m:naryPr>
              <m:chr m:val="∑"/>
              <m:limLoc m:val="undOvr"/>
              <m:subHide m:val="1"/>
              <m:supHide m:val="1"/>
              <m:ctrlPr>
                <w:rPr>
                  <w:rFonts w:ascii="Cambria Math" w:hAnsi="Cambria Math"/>
                  <w:i/>
                </w:rPr>
              </m:ctrlPr>
            </m:naryPr>
            <m:sub/>
            <m:sup/>
            <m:e>
              <m:r>
                <w:rPr>
                  <w:rFonts w:ascii="Cambria Math" w:hAnsi="Cambria Math"/>
                </w:rPr>
                <m:t>N.FloatCoupons</m:t>
              </m:r>
              <m:d>
                <m:dPr>
                  <m:ctrlPr>
                    <w:rPr>
                      <w:rFonts w:ascii="Cambria Math" w:hAnsi="Cambria Math"/>
                      <w:i/>
                    </w:rPr>
                  </m:ctrlPr>
                </m:dPr>
                <m:e>
                  <m:r>
                    <w:rPr>
                      <w:rFonts w:ascii="Cambria Math"/>
                    </w:rPr>
                    <m:t>3</m:t>
                  </m:r>
                  <m:r>
                    <w:rPr>
                      <w:rFonts w:ascii="Cambria Math" w:hAnsi="Cambria Math"/>
                    </w:rPr>
                    <m:t>m</m:t>
                  </m:r>
                  <m:r>
                    <w:rPr>
                      <w:rFonts w:ascii="Cambria Math"/>
                    </w:rPr>
                    <m:t xml:space="preserve"> </m:t>
                  </m:r>
                  <m:r>
                    <w:rPr>
                      <w:rFonts w:ascii="Cambria Math" w:hAnsi="Cambria Math"/>
                    </w:rPr>
                    <m:t>C</m:t>
                  </m:r>
                </m:e>
              </m:d>
            </m:e>
          </m:nary>
          <m:sSub>
            <m:sSubPr>
              <m:ctrlPr>
                <w:rPr>
                  <w:rFonts w:ascii="Cambria Math" w:hAnsi="Cambria Math"/>
                  <w:i/>
                </w:rPr>
              </m:ctrlPr>
            </m:sSubPr>
            <m:e>
              <m:r>
                <w:rPr>
                  <w:rFonts w:ascii="Cambria Math"/>
                </w:rPr>
                <m:t>|</m:t>
              </m:r>
            </m:e>
            <m:sub>
              <m:r>
                <w:rPr>
                  <w:rFonts w:ascii="Cambria Math" w:hAnsi="Cambria Math"/>
                </w:rPr>
                <m:t>X</m:t>
              </m:r>
            </m:sub>
          </m:sSub>
          <m:r>
            <w:rPr>
              <w:rFonts w:ascii="Cambria Math"/>
            </w:rPr>
            <m:t xml:space="preserve"> + </m:t>
          </m:r>
          <m:nary>
            <m:naryPr>
              <m:chr m:val="∑"/>
              <m:limLoc m:val="undOvr"/>
              <m:subHide m:val="1"/>
              <m:supHide m:val="1"/>
              <m:ctrlPr>
                <w:rPr>
                  <w:rFonts w:ascii="Cambria Math" w:hAnsi="Cambria Math"/>
                  <w:i/>
                </w:rPr>
              </m:ctrlPr>
            </m:naryPr>
            <m:sub/>
            <m:sup/>
            <m:e>
              <m:r>
                <w:rPr>
                  <w:rFonts w:ascii="Cambria Math" w:hAnsi="Cambria Math"/>
                </w:rPr>
                <m:t>N.BasisPayments</m:t>
              </m:r>
            </m:e>
          </m:nary>
          <m:sSub>
            <m:sSubPr>
              <m:ctrlPr>
                <w:rPr>
                  <w:rFonts w:ascii="Cambria Math" w:hAnsi="Cambria Math"/>
                  <w:i/>
                </w:rPr>
              </m:ctrlPr>
            </m:sSubPr>
            <m:e>
              <m:r>
                <w:rPr>
                  <w:rFonts w:ascii="Cambria Math"/>
                </w:rPr>
                <m:t>|</m:t>
              </m:r>
            </m:e>
            <m:sub>
              <m:r>
                <w:rPr>
                  <w:rFonts w:ascii="Cambria Math" w:hAnsi="Cambria Math"/>
                </w:rPr>
                <m:t>X</m:t>
              </m:r>
            </m:sub>
          </m:sSub>
          <m:r>
            <w:rPr>
              <w:rFonts w:ascii="Cambria Math"/>
            </w:rPr>
            <m:t>+</m:t>
          </m:r>
          <m:r>
            <w:rPr>
              <w:rFonts w:ascii="Cambria Math" w:hAnsi="Cambria Math"/>
            </w:rPr>
            <m:t>FinalPrin</m:t>
          </m:r>
          <m:d>
            <m:dPr>
              <m:ctrlPr>
                <w:rPr>
                  <w:rFonts w:ascii="Cambria Math" w:hAnsi="Cambria Math"/>
                  <w:i/>
                </w:rPr>
              </m:ctrlPr>
            </m:dPr>
            <m:e>
              <m:r>
                <w:rPr>
                  <w:rFonts w:ascii="Cambria Math" w:hAnsi="Cambria Math"/>
                </w:rPr>
                <m:t>C</m:t>
              </m:r>
            </m:e>
          </m:d>
          <m:sSub>
            <m:sSubPr>
              <m:ctrlPr>
                <w:rPr>
                  <w:rFonts w:ascii="Cambria Math" w:hAnsi="Cambria Math"/>
                  <w:i/>
                </w:rPr>
              </m:ctrlPr>
            </m:sSubPr>
            <m:e>
              <m:r>
                <w:rPr>
                  <w:rFonts w:ascii="Cambria Math"/>
                </w:rPr>
                <m:t>|</m:t>
              </m:r>
            </m:e>
            <m:sub>
              <m:r>
                <w:rPr>
                  <w:rFonts w:ascii="Cambria Math" w:hAnsi="Cambria Math"/>
                </w:rPr>
                <m:t>X</m:t>
              </m:r>
            </m:sub>
          </m:sSub>
          <m:r>
            <w:rPr>
              <w:rFonts w:ascii="Cambria Math" w:hAnsi="Cambria Math"/>
            </w:rPr>
            <m:t>-InitialPrin</m:t>
          </m:r>
          <m:d>
            <m:dPr>
              <m:ctrlPr>
                <w:rPr>
                  <w:rFonts w:ascii="Cambria Math" w:hAnsi="Cambria Math"/>
                  <w:i/>
                </w:rPr>
              </m:ctrlPr>
            </m:dPr>
            <m:e>
              <m:r>
                <w:rPr>
                  <w:rFonts w:ascii="Cambria Math" w:hAnsi="Cambria Math"/>
                </w:rPr>
                <m:t>C</m:t>
              </m:r>
            </m:e>
          </m:d>
          <m:sSub>
            <m:sSubPr>
              <m:ctrlPr>
                <w:rPr>
                  <w:rFonts w:ascii="Cambria Math" w:hAnsi="Cambria Math"/>
                  <w:i/>
                </w:rPr>
              </m:ctrlPr>
            </m:sSubPr>
            <m:e>
              <m:r>
                <w:rPr>
                  <w:rFonts w:ascii="Cambria Math"/>
                </w:rPr>
                <m:t>|</m:t>
              </m:r>
            </m:e>
            <m:sub>
              <m:r>
                <w:rPr>
                  <w:rFonts w:ascii="Cambria Math" w:hAnsi="Cambria Math"/>
                </w:rPr>
                <m:t>X</m:t>
              </m:r>
            </m:sub>
          </m:sSub>
        </m:oMath>
      </m:oMathPara>
    </w:p>
    <w:p w:rsidR="005B1A4B" w:rsidRDefault="005B1A4B" w:rsidP="005B1A4B">
      <w:pPr>
        <w:jc w:val="both"/>
      </w:pPr>
      <w:r w:rsidRPr="009A5D6A">
        <w:tab/>
      </w:r>
      <m:oMath>
        <m:r>
          <w:rPr>
            <w:rFonts w:ascii="Cambria Math"/>
          </w:rPr>
          <m:t>=</m:t>
        </m:r>
        <m:nary>
          <m:naryPr>
            <m:chr m:val="∑"/>
            <m:limLoc m:val="undOvr"/>
            <m:subHide m:val="1"/>
            <m:supHide m:val="1"/>
            <m:ctrlPr>
              <w:rPr>
                <w:rFonts w:ascii="Cambria Math" w:hAnsi="Cambria Math"/>
                <w:i/>
              </w:rPr>
            </m:ctrlPr>
          </m:naryPr>
          <m:sub/>
          <m:sup/>
          <m:e>
            <m:r>
              <w:rPr>
                <w:rFonts w:ascii="Cambria Math" w:hAnsi="Cambria Math"/>
              </w:rPr>
              <m:t>N.FX</m:t>
            </m:r>
            <m:d>
              <m:dPr>
                <m:ctrlPr>
                  <w:rPr>
                    <w:rFonts w:ascii="Cambria Math" w:hAnsi="Cambria Math"/>
                    <w:i/>
                  </w:rPr>
                </m:ctrlPr>
              </m:dPr>
              <m:e>
                <m:r>
                  <w:rPr>
                    <w:rFonts w:ascii="Cambria Math" w:hAnsi="Cambria Math"/>
                  </w:rPr>
                  <m:t>i</m:t>
                </m:r>
              </m:e>
            </m:d>
            <m:r>
              <w:rPr>
                <w:rFonts w:ascii="Cambria Math" w:hAnsi="Cambria Math"/>
              </w:rPr>
              <m:t>.FloatCoupon</m:t>
            </m:r>
            <m:r>
              <w:rPr>
                <w:rFonts w:ascii="Cambria Math"/>
              </w:rPr>
              <m:t>(3</m:t>
            </m:r>
            <m:r>
              <w:rPr>
                <w:rFonts w:ascii="Cambria Math" w:hAnsi="Cambria Math"/>
              </w:rPr>
              <m:t>m</m:t>
            </m:r>
            <m:r>
              <w:rPr>
                <w:rFonts w:ascii="Cambria Math"/>
              </w:rPr>
              <m:t xml:space="preserve"> </m:t>
            </m:r>
            <m:r>
              <w:rPr>
                <w:rFonts w:ascii="Cambria Math" w:hAnsi="Cambria Math"/>
              </w:rPr>
              <m:t>USD</m:t>
            </m:r>
            <m:r>
              <w:rPr>
                <w:rFonts w:ascii="Cambria Math"/>
              </w:rPr>
              <m:t xml:space="preserve"> )</m:t>
            </m:r>
          </m:e>
        </m:nary>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USD</m:t>
                </m:r>
              </m:e>
              <m:sub>
                <m:r>
                  <w:rPr>
                    <w:rFonts w:ascii="Cambria Math" w:hAnsi="Cambria Math"/>
                  </w:rPr>
                  <m:t>OIS</m:t>
                </m:r>
              </m:sub>
            </m:sSub>
          </m:sub>
        </m:sSub>
        <m:r>
          <w:rPr>
            <w:rFonts w:ascii="Cambria Math"/>
          </w:rPr>
          <m:t>+</m:t>
        </m:r>
        <m:nary>
          <m:naryPr>
            <m:chr m:val="∑"/>
            <m:limLoc m:val="undOvr"/>
            <m:subHide m:val="1"/>
            <m:supHide m:val="1"/>
            <m:ctrlPr>
              <w:rPr>
                <w:rFonts w:ascii="Cambria Math" w:hAnsi="Cambria Math"/>
                <w:i/>
              </w:rPr>
            </m:ctrlPr>
          </m:naryPr>
          <m:sub/>
          <m:sup/>
          <m:e>
            <m:r>
              <w:rPr>
                <w:rFonts w:ascii="Cambria Math" w:hAnsi="Cambria Math"/>
              </w:rPr>
              <m:t>PrincipalFlow(USD)</m:t>
            </m:r>
          </m:e>
        </m:nary>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USD</m:t>
                </m:r>
              </m:e>
              <m:sub>
                <m:r>
                  <w:rPr>
                    <w:rFonts w:ascii="Cambria Math" w:hAnsi="Cambria Math"/>
                  </w:rPr>
                  <m:t>OIS</m:t>
                </m:r>
              </m:sub>
            </m:sSub>
          </m:sub>
        </m:sSub>
        <m:r>
          <w:rPr>
            <w:rFonts w:ascii="Cambria Math" w:hAnsi="Cambria Math"/>
          </w:rPr>
          <m:t>+                         FinalPrin</m:t>
        </m:r>
        <m:d>
          <m:dPr>
            <m:ctrlPr>
              <w:rPr>
                <w:rFonts w:ascii="Cambria Math" w:hAnsi="Cambria Math"/>
                <w:i/>
              </w:rPr>
            </m:ctrlPr>
          </m:dPr>
          <m:e>
            <m:r>
              <w:rPr>
                <w:rFonts w:ascii="Cambria Math" w:hAnsi="Cambria Math"/>
              </w:rPr>
              <m:t>USD</m:t>
            </m:r>
          </m:e>
        </m:d>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USD</m:t>
                </m:r>
              </m:e>
              <m:sub>
                <m:r>
                  <w:rPr>
                    <w:rFonts w:ascii="Cambria Math" w:hAnsi="Cambria Math"/>
                  </w:rPr>
                  <m:t>OIS</m:t>
                </m:r>
              </m:sub>
            </m:sSub>
          </m:sub>
        </m:sSub>
        <m:r>
          <w:rPr>
            <w:rFonts w:ascii="Cambria Math" w:hAnsi="Cambria Math"/>
          </w:rPr>
          <m:t>-InitialPrin</m:t>
        </m:r>
        <m:d>
          <m:dPr>
            <m:ctrlPr>
              <w:rPr>
                <w:rFonts w:ascii="Cambria Math" w:hAnsi="Cambria Math"/>
                <w:i/>
              </w:rPr>
            </m:ctrlPr>
          </m:dPr>
          <m:e>
            <m:r>
              <w:rPr>
                <w:rFonts w:ascii="Cambria Math" w:hAnsi="Cambria Math"/>
              </w:rPr>
              <m:t>USD</m:t>
            </m:r>
          </m:e>
        </m:d>
        <m:sSub>
          <m:sSubPr>
            <m:ctrlPr>
              <w:rPr>
                <w:rFonts w:ascii="Cambria Math" w:hAnsi="Cambria Math"/>
                <w:i/>
              </w:rPr>
            </m:ctrlPr>
          </m:sSubPr>
          <m:e>
            <m:r>
              <w:rPr>
                <w:rFonts w:ascii="Cambria Math"/>
              </w:rPr>
              <m:t>|</m:t>
            </m:r>
          </m:e>
          <m:sub>
            <m:sSub>
              <m:sSubPr>
                <m:ctrlPr>
                  <w:rPr>
                    <w:rFonts w:ascii="Cambria Math" w:hAnsi="Cambria Math"/>
                    <w:i/>
                  </w:rPr>
                </m:ctrlPr>
              </m:sSubPr>
              <m:e>
                <m:r>
                  <w:rPr>
                    <w:rFonts w:ascii="Cambria Math" w:hAnsi="Cambria Math"/>
                  </w:rPr>
                  <m:t>USD</m:t>
                </m:r>
              </m:e>
              <m:sub>
                <m:r>
                  <w:rPr>
                    <w:rFonts w:ascii="Cambria Math" w:hAnsi="Cambria Math"/>
                  </w:rPr>
                  <m:t>OIS</m:t>
                </m:r>
              </m:sub>
            </m:sSub>
          </m:sub>
        </m:sSub>
        <m:r>
          <w:rPr>
            <w:rFonts w:ascii="Cambria Math" w:hAnsi="Cambria Math"/>
          </w:rPr>
          <m:t>+</m:t>
        </m:r>
      </m:oMath>
      <w:r>
        <w:tab/>
      </w:r>
      <w:r>
        <w:tab/>
      </w:r>
    </w:p>
    <w:p w:rsidR="005B1A4B" w:rsidRPr="009A5D6A" w:rsidRDefault="005B1A4B" w:rsidP="005B1A4B">
      <w:pPr>
        <w:jc w:val="both"/>
      </w:pPr>
      <w:r w:rsidRPr="009A5D6A">
        <w:tab/>
      </w:r>
      <w:r w:rsidRPr="009A5D6A">
        <w:tab/>
      </w:r>
      <w:r w:rsidRPr="009A5D6A">
        <w:tab/>
      </w:r>
      <w:r w:rsidRPr="009A5D6A">
        <w:tab/>
      </w:r>
      <w:r w:rsidRPr="009A5D6A">
        <w:tab/>
      </w:r>
      <w:r w:rsidRPr="009A5D6A">
        <w:tab/>
      </w:r>
      <w:r w:rsidRPr="009A5D6A">
        <w:tab/>
      </w:r>
      <w:r w:rsidRPr="009A5D6A">
        <w:tab/>
      </w:r>
      <w:r w:rsidRPr="009A5D6A">
        <w:tab/>
      </w:r>
      <w:r>
        <w:tab/>
      </w:r>
      <w:r>
        <w:tab/>
      </w:r>
      <w:r w:rsidRPr="009A5D6A">
        <w:t>… (11</w:t>
      </w:r>
      <w:r>
        <w:t>B</w:t>
      </w:r>
      <w:r w:rsidRPr="009A5D6A">
        <w:t>)</w:t>
      </w:r>
    </w:p>
    <w:p w:rsidR="00F0016C" w:rsidRDefault="005B1A4B" w:rsidP="009A5D6A">
      <w:pPr>
        <w:jc w:val="both"/>
      </w:pPr>
      <w:r w:rsidRPr="009A5D6A">
        <w:t>Here</w:t>
      </w:r>
      <w:r w:rsidR="00F30E0C">
        <w:t>,</w:t>
      </w:r>
      <w:r w:rsidR="009A376F" w:rsidRPr="009A376F">
        <w:rPr>
          <w:i/>
        </w:rPr>
        <w:t xml:space="preserve"> </w:t>
      </w:r>
      <w:r w:rsidR="009A376F" w:rsidRPr="00AD0005">
        <w:rPr>
          <w:i/>
        </w:rPr>
        <w:t>X</w:t>
      </w:r>
      <w:r w:rsidR="009A376F">
        <w:t xml:space="preserve"> is the unknown discounting curve for </w:t>
      </w:r>
      <w:r w:rsidR="009A376F" w:rsidRPr="00AD0005">
        <w:rPr>
          <w:i/>
        </w:rPr>
        <w:t>C</w:t>
      </w:r>
      <w:r w:rsidR="009A376F">
        <w:t xml:space="preserve"> to be solved; </w:t>
      </w:r>
      <m:oMath>
        <m:r>
          <w:rPr>
            <w:rFonts w:ascii="Cambria Math" w:hAnsi="Cambria Math"/>
          </w:rPr>
          <m:t>FloatCoupons</m:t>
        </m:r>
        <m:d>
          <m:dPr>
            <m:ctrlPr>
              <w:rPr>
                <w:rFonts w:ascii="Cambria Math" w:hAnsi="Cambria Math"/>
                <w:i/>
              </w:rPr>
            </m:ctrlPr>
          </m:dPr>
          <m:e>
            <m:r>
              <w:rPr>
                <w:rFonts w:ascii="Cambria Math"/>
              </w:rPr>
              <m:t>3</m:t>
            </m:r>
            <m:r>
              <w:rPr>
                <w:rFonts w:ascii="Cambria Math" w:hAnsi="Cambria Math"/>
              </w:rPr>
              <m:t>m</m:t>
            </m:r>
            <m:r>
              <w:rPr>
                <w:rFonts w:ascii="Cambria Math"/>
              </w:rPr>
              <m:t xml:space="preserve"> </m:t>
            </m:r>
            <m:r>
              <w:rPr>
                <w:rFonts w:ascii="Cambria Math" w:hAnsi="Cambria Math"/>
              </w:rPr>
              <m:t>C</m:t>
            </m:r>
          </m:e>
        </m:d>
      </m:oMath>
      <w:r w:rsidR="005A550D">
        <w:t xml:space="preserve">, </w:t>
      </w:r>
      <m:oMath>
        <m:r>
          <w:rPr>
            <w:rFonts w:ascii="Cambria Math" w:hAnsi="Cambria Math"/>
          </w:rPr>
          <m:t>BasisPayments</m:t>
        </m:r>
      </m:oMath>
      <w:r w:rsidR="005A550D">
        <w:t xml:space="preserve">, and </w:t>
      </w:r>
      <m:oMath>
        <m:r>
          <w:rPr>
            <w:rFonts w:ascii="Cambria Math" w:hAnsi="Cambria Math"/>
          </w:rPr>
          <m:t>FloatCoupon</m:t>
        </m:r>
        <m:r>
          <w:rPr>
            <w:rFonts w:ascii="Cambria Math"/>
          </w:rPr>
          <m:t>(3</m:t>
        </m:r>
        <m:r>
          <w:rPr>
            <w:rFonts w:ascii="Cambria Math" w:hAnsi="Cambria Math"/>
          </w:rPr>
          <m:t>m</m:t>
        </m:r>
        <m:r>
          <w:rPr>
            <w:rFonts w:ascii="Cambria Math"/>
          </w:rPr>
          <m:t xml:space="preserve"> </m:t>
        </m:r>
        <m:r>
          <w:rPr>
            <w:rFonts w:ascii="Cambria Math" w:hAnsi="Cambria Math"/>
          </w:rPr>
          <m:t>USD</m:t>
        </m:r>
        <m:r>
          <w:rPr>
            <w:rFonts w:ascii="Cambria Math"/>
          </w:rPr>
          <m:t xml:space="preserve"> )</m:t>
        </m:r>
      </m:oMath>
      <w:r w:rsidR="00F30E0C">
        <w:t xml:space="preserve"> are the corresponding cash flows</w:t>
      </w:r>
      <w:r w:rsidR="005A550D">
        <w:t xml:space="preserve"> on a </w:t>
      </w:r>
      <w:r w:rsidR="005A550D" w:rsidRPr="00F30E0C">
        <w:rPr>
          <w:i/>
        </w:rPr>
        <w:t>unit</w:t>
      </w:r>
      <w:r w:rsidR="005A550D">
        <w:t xml:space="preserve"> notional; </w:t>
      </w:r>
      <w:r w:rsidR="005A550D" w:rsidRPr="005A550D">
        <w:rPr>
          <w:i/>
        </w:rPr>
        <w:t>N</w:t>
      </w:r>
      <w:r w:rsidR="005A550D">
        <w:t xml:space="preserve"> is the notional in the foreign currency </w:t>
      </w:r>
      <w:r w:rsidR="005A550D" w:rsidRPr="009A5D6A">
        <w:rPr>
          <w:i/>
        </w:rPr>
        <w:t>C</w:t>
      </w:r>
      <w:r w:rsidR="005A550D">
        <w:rPr>
          <w:i/>
        </w:rPr>
        <w:t>;</w:t>
      </w:r>
      <m:oMath>
        <m:r>
          <w:rPr>
            <w:rFonts w:ascii="Cambria Math"/>
          </w:rPr>
          <m:t xml:space="preserve"> </m:t>
        </m:r>
        <m:r>
          <w:rPr>
            <w:rFonts w:ascii="Cambria Math" w:hAnsi="Cambria Math"/>
          </w:rPr>
          <m:t>InitialPrin</m:t>
        </m:r>
        <m:d>
          <m:dPr>
            <m:ctrlPr>
              <w:rPr>
                <w:rFonts w:ascii="Cambria Math" w:hAnsi="Cambria Math"/>
                <w:i/>
              </w:rPr>
            </m:ctrlPr>
          </m:dPr>
          <m:e>
            <m:r>
              <w:rPr>
                <w:rFonts w:ascii="Cambria Math" w:hAnsi="Cambria Math"/>
              </w:rPr>
              <m:t>C</m:t>
            </m:r>
          </m:e>
        </m:d>
        <m:r>
          <w:rPr>
            <w:rFonts w:ascii="Cambria Math"/>
          </w:rPr>
          <m:t xml:space="preserve"> </m:t>
        </m:r>
      </m:oMath>
      <w:r w:rsidRPr="009A5D6A">
        <w:t xml:space="preserve">and </w:t>
      </w:r>
      <m:oMath>
        <m:r>
          <w:rPr>
            <w:rFonts w:ascii="Cambria Math" w:hAnsi="Cambria Math"/>
          </w:rPr>
          <m:t>FinalPrin</m:t>
        </m:r>
        <m:d>
          <m:dPr>
            <m:ctrlPr>
              <w:rPr>
                <w:rFonts w:ascii="Cambria Math" w:hAnsi="Cambria Math"/>
                <w:i/>
              </w:rPr>
            </m:ctrlPr>
          </m:dPr>
          <m:e>
            <m:r>
              <w:rPr>
                <w:rFonts w:ascii="Cambria Math" w:hAnsi="Cambria Math"/>
              </w:rPr>
              <m:t>C</m:t>
            </m:r>
          </m:e>
        </m:d>
      </m:oMath>
      <w:r w:rsidRPr="009A5D6A">
        <w:t xml:space="preserve"> denote the cash flow in the amount </w:t>
      </w:r>
      <w:r w:rsidRPr="005A550D">
        <w:rPr>
          <w:i/>
        </w:rPr>
        <w:t>N</w:t>
      </w:r>
      <w:r w:rsidRPr="009A5D6A">
        <w:t xml:space="preserve"> in the currency </w:t>
      </w:r>
      <w:r w:rsidRPr="009A5D6A">
        <w:rPr>
          <w:i/>
        </w:rPr>
        <w:t>C</w:t>
      </w:r>
      <w:r w:rsidRPr="009A5D6A">
        <w:t xml:space="preserve"> at the start and the end </w:t>
      </w:r>
      <w:r w:rsidR="005A550D">
        <w:t>date of the swap, respectively;</w:t>
      </w:r>
      <m:oMath>
        <m:r>
          <w:rPr>
            <w:rFonts w:ascii="Cambria Math" w:hAnsi="Cambria Math"/>
          </w:rPr>
          <m:t xml:space="preserve"> FX</m:t>
        </m:r>
        <m:d>
          <m:dPr>
            <m:ctrlPr>
              <w:rPr>
                <w:rFonts w:ascii="Cambria Math" w:hAnsi="Cambria Math"/>
                <w:i/>
              </w:rPr>
            </m:ctrlPr>
          </m:dPr>
          <m:e>
            <m:r>
              <w:rPr>
                <w:rFonts w:ascii="Cambria Math" w:hAnsi="Cambria Math"/>
              </w:rPr>
              <m:t>i</m:t>
            </m:r>
          </m:e>
        </m:d>
      </m:oMath>
      <w:r w:rsidR="005A550D">
        <w:t xml:space="preserve"> is the FX rate (value of 1 unit of </w:t>
      </w:r>
      <w:r w:rsidR="005A550D" w:rsidRPr="005A550D">
        <w:rPr>
          <w:i/>
        </w:rPr>
        <w:t>C</w:t>
      </w:r>
      <w:r w:rsidR="005A550D">
        <w:t xml:space="preserve"> in USD) for the</w:t>
      </w:r>
      <w:r w:rsidR="005A550D" w:rsidRPr="005A550D">
        <w:rPr>
          <w:i/>
        </w:rPr>
        <w:t xml:space="preserve"> </w:t>
      </w:r>
      <w:proofErr w:type="spellStart"/>
      <w:r w:rsidR="005A550D" w:rsidRPr="005A550D">
        <w:rPr>
          <w:i/>
        </w:rPr>
        <w:t>i</w:t>
      </w:r>
      <w:r w:rsidR="005A550D">
        <w:t>th</w:t>
      </w:r>
      <w:proofErr w:type="spellEnd"/>
      <w:r w:rsidR="005A550D">
        <w:t xml:space="preserve"> period; </w:t>
      </w:r>
      <m:oMath>
        <m:r>
          <w:rPr>
            <w:rFonts w:ascii="Cambria Math" w:hAnsi="Cambria Math"/>
          </w:rPr>
          <m:t>PrincipalFlow(USD)</m:t>
        </m:r>
      </m:oMath>
      <w:r w:rsidR="00782EDE">
        <w:t xml:space="preserve"> </w:t>
      </w:r>
      <w:r w:rsidR="007A5DC6">
        <w:t>denotes the USD cash flow</w:t>
      </w:r>
      <w:r w:rsidR="00782EDE">
        <w:t xml:space="preserve"> </w:t>
      </w:r>
      <m:oMath>
        <m:r>
          <w:rPr>
            <w:rFonts w:ascii="Cambria Math" w:hAnsi="Cambria Math"/>
          </w:rPr>
          <m:t>N.[FX</m:t>
        </m:r>
        <m:d>
          <m:dPr>
            <m:ctrlPr>
              <w:rPr>
                <w:rFonts w:ascii="Cambria Math" w:hAnsi="Cambria Math"/>
                <w:i/>
              </w:rPr>
            </m:ctrlPr>
          </m:dPr>
          <m:e>
            <m:r>
              <w:rPr>
                <w:rFonts w:ascii="Cambria Math" w:hAnsi="Cambria Math"/>
              </w:rPr>
              <m:t>i</m:t>
            </m:r>
          </m:e>
        </m:d>
        <m:r>
          <w:rPr>
            <w:rFonts w:ascii="Cambria Math" w:hAnsi="Cambria Math"/>
          </w:rPr>
          <m:t>-FX</m:t>
        </m:r>
        <m:d>
          <m:dPr>
            <m:ctrlPr>
              <w:rPr>
                <w:rFonts w:ascii="Cambria Math" w:hAnsi="Cambria Math"/>
                <w:i/>
              </w:rPr>
            </m:ctrlPr>
          </m:dPr>
          <m:e>
            <m:r>
              <w:rPr>
                <w:rFonts w:ascii="Cambria Math" w:hAnsi="Cambria Math"/>
              </w:rPr>
              <m:t>i+1</m:t>
            </m:r>
          </m:e>
        </m:d>
        <m:r>
          <w:rPr>
            <w:rFonts w:ascii="Cambria Math" w:hAnsi="Cambria Math"/>
          </w:rPr>
          <m:t>]</m:t>
        </m:r>
      </m:oMath>
      <w:r w:rsidR="005A550D" w:rsidRPr="005A550D">
        <w:rPr>
          <w:i/>
        </w:rPr>
        <w:t xml:space="preserve"> </w:t>
      </w:r>
      <w:r w:rsidR="007A5DC6" w:rsidRPr="007A5DC6">
        <w:t xml:space="preserve">at the end of the </w:t>
      </w:r>
      <w:proofErr w:type="spellStart"/>
      <w:r w:rsidR="007A5DC6" w:rsidRPr="007A5DC6">
        <w:rPr>
          <w:i/>
        </w:rPr>
        <w:t>i</w:t>
      </w:r>
      <w:r w:rsidR="007A5DC6" w:rsidRPr="007A5DC6">
        <w:t>th</w:t>
      </w:r>
      <w:proofErr w:type="spellEnd"/>
      <w:r w:rsidR="007A5DC6" w:rsidRPr="007A5DC6">
        <w:t xml:space="preserve"> period</w:t>
      </w:r>
      <w:r w:rsidR="007A5DC6">
        <w:rPr>
          <w:i/>
        </w:rPr>
        <w:t xml:space="preserve">; </w:t>
      </w:r>
      <m:oMath>
        <m:r>
          <w:rPr>
            <w:rFonts w:ascii="Cambria Math" w:hAnsi="Cambria Math"/>
          </w:rPr>
          <m:t>InitialPrin</m:t>
        </m:r>
        <m:d>
          <m:dPr>
            <m:ctrlPr>
              <w:rPr>
                <w:rFonts w:ascii="Cambria Math" w:hAnsi="Cambria Math"/>
                <w:i/>
              </w:rPr>
            </m:ctrlPr>
          </m:dPr>
          <m:e>
            <m:r>
              <w:rPr>
                <w:rFonts w:ascii="Cambria Math" w:hAnsi="Cambria Math"/>
              </w:rPr>
              <m:t>USD</m:t>
            </m:r>
          </m:e>
        </m:d>
        <m:r>
          <w:rPr>
            <w:rFonts w:ascii="Cambria Math"/>
          </w:rPr>
          <m:t xml:space="preserve"> </m:t>
        </m:r>
      </m:oMath>
      <w:r w:rsidRPr="009A5D6A">
        <w:t xml:space="preserve">and </w:t>
      </w:r>
      <m:oMath>
        <m:r>
          <w:rPr>
            <w:rFonts w:ascii="Cambria Math" w:hAnsi="Cambria Math"/>
          </w:rPr>
          <m:t>FinalPrin</m:t>
        </m:r>
        <m:d>
          <m:dPr>
            <m:ctrlPr>
              <w:rPr>
                <w:rFonts w:ascii="Cambria Math" w:hAnsi="Cambria Math"/>
                <w:i/>
              </w:rPr>
            </m:ctrlPr>
          </m:dPr>
          <m:e>
            <m:r>
              <w:rPr>
                <w:rFonts w:ascii="Cambria Math" w:hAnsi="Cambria Math"/>
              </w:rPr>
              <m:t>USD</m:t>
            </m:r>
          </m:e>
        </m:d>
      </m:oMath>
      <w:r w:rsidRPr="009A5D6A">
        <w:t xml:space="preserve"> denote the cash flow in the amount </w:t>
      </w:r>
      <m:oMath>
        <m:r>
          <w:rPr>
            <w:rFonts w:ascii="Cambria Math" w:hAnsi="Cambria Math"/>
          </w:rPr>
          <m:t>N.FX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m:t>
        </m:r>
      </m:oMath>
      <w:r w:rsidR="00F30E0C">
        <w:t>and</w:t>
      </w:r>
      <w:r w:rsidR="00F30E0C" w:rsidRPr="009A5D6A">
        <w:t xml:space="preserve"> </w:t>
      </w:r>
      <m:oMath>
        <m:r>
          <w:rPr>
            <w:rFonts w:ascii="Cambria Math" w:hAnsi="Cambria Math"/>
          </w:rPr>
          <m:t>N.FX</m:t>
        </m:r>
        <m:d>
          <m:dPr>
            <m:ctrlPr>
              <w:rPr>
                <w:rFonts w:ascii="Cambria Math" w:hAnsi="Cambria Math"/>
                <w:i/>
              </w:rPr>
            </m:ctrlPr>
          </m:dPr>
          <m:e>
            <m:r>
              <w:rPr>
                <w:rFonts w:ascii="Cambria Math" w:hAnsi="Cambria Math"/>
              </w:rPr>
              <m:t>T</m:t>
            </m:r>
          </m:e>
        </m:d>
      </m:oMath>
      <w:r w:rsidRPr="009A5D6A">
        <w:t xml:space="preserve"> in USD </w:t>
      </w:r>
      <w:r w:rsidR="00E153F6">
        <w:t xml:space="preserve">to be made </w:t>
      </w:r>
      <w:r w:rsidRPr="009A5D6A">
        <w:t>at the start and the end date of the swap, resp</w:t>
      </w:r>
      <w:r w:rsidR="008D3822">
        <w:t>ectively, where</w:t>
      </w:r>
      <w:r w:rsidR="00F30E0C" w:rsidRPr="009A5D6A">
        <w:t xml:space="preserve"> </w:t>
      </w:r>
      <m:oMath>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 xml:space="preserve"> </m:t>
        </m:r>
      </m:oMath>
      <w:r w:rsidRPr="009A5D6A">
        <w:t xml:space="preserve"> is the FX rate at the start of the swap</w:t>
      </w:r>
      <w:r w:rsidR="005A550D">
        <w:t xml:space="preserve"> and</w:t>
      </w:r>
      <w:r w:rsidR="00E153F6">
        <w:t xml:space="preserve"> </w:t>
      </w:r>
      <m:oMath>
        <m:r>
          <w:rPr>
            <w:rFonts w:ascii="Cambria Math" w:hAnsi="Cambria Math"/>
          </w:rPr>
          <m:t>FX</m:t>
        </m:r>
        <m:d>
          <m:dPr>
            <m:ctrlPr>
              <w:rPr>
                <w:rFonts w:ascii="Cambria Math" w:hAnsi="Cambria Math"/>
                <w:i/>
              </w:rPr>
            </m:ctrlPr>
          </m:dPr>
          <m:e>
            <m:r>
              <w:rPr>
                <w:rFonts w:ascii="Cambria Math" w:hAnsi="Cambria Math"/>
              </w:rPr>
              <m:t>T</m:t>
            </m:r>
          </m:e>
        </m:d>
        <m:r>
          <w:rPr>
            <w:rFonts w:ascii="Cambria Math" w:hAnsi="Cambria Math"/>
          </w:rPr>
          <m:t xml:space="preserve"> </m:t>
        </m:r>
      </m:oMath>
      <w:r w:rsidR="005A550D">
        <w:t>the FX rate at the maturity</w:t>
      </w:r>
      <w:r w:rsidRPr="009A5D6A">
        <w:t xml:space="preserve">. Now note that </w:t>
      </w:r>
      <w:r w:rsidR="007A5DC6">
        <w:t>each FX factor appearing</w:t>
      </w:r>
      <w:r w:rsidR="00392F90">
        <w:t xml:space="preserve"> in (11B) can be expressed in terms of the ratio of discount factors of </w:t>
      </w:r>
      <w:r w:rsidR="00392F90" w:rsidRPr="00392F90">
        <w:rPr>
          <w:i/>
        </w:rPr>
        <w:t>C</w:t>
      </w:r>
      <w:r w:rsidR="00392F90">
        <w:t xml:space="preserve"> and USD</w:t>
      </w:r>
      <w:r w:rsidR="00AD0005">
        <w:t xml:space="preserve">: indeed, by FX parity, </w:t>
      </w:r>
      <w:r w:rsidR="00E153F6">
        <w:t xml:space="preserve">for an arbitrary time </w:t>
      </w:r>
      <w:r w:rsidR="00E153F6" w:rsidRPr="00E153F6">
        <w:rPr>
          <w:i/>
        </w:rPr>
        <w:t>t</w:t>
      </w:r>
      <w:r w:rsidR="00E153F6">
        <w:t xml:space="preserve">, </w:t>
      </w:r>
      <m:oMath>
        <m:r>
          <w:rPr>
            <w:rFonts w:ascii="Cambria Math" w:hAnsi="Cambria Math"/>
          </w:rPr>
          <m:t>FX</m:t>
        </m:r>
        <m:d>
          <m:dPr>
            <m:ctrlPr>
              <w:rPr>
                <w:rFonts w:ascii="Cambria Math" w:hAnsi="Cambria Math"/>
                <w:i/>
              </w:rPr>
            </m:ctrlPr>
          </m:dPr>
          <m:e>
            <m:r>
              <w:rPr>
                <w:rFonts w:ascii="Cambria Math" w:hAnsi="Cambria Math"/>
              </w:rPr>
              <m:t>t</m:t>
            </m:r>
          </m:e>
        </m:d>
        <m:r>
          <w:rPr>
            <w:rFonts w:ascii="Cambria Math" w:hAnsi="Cambria Math"/>
          </w:rPr>
          <m:t>=FX</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(0,t)/</m:t>
        </m:r>
        <m:sSub>
          <m:sSubPr>
            <m:ctrlPr>
              <w:rPr>
                <w:rFonts w:ascii="Cambria Math" w:hAnsi="Cambria Math"/>
                <w:i/>
              </w:rPr>
            </m:ctrlPr>
          </m:sSubPr>
          <m:e>
            <m:r>
              <w:rPr>
                <w:rFonts w:ascii="Cambria Math" w:hAnsi="Cambria Math"/>
              </w:rPr>
              <m:t>P</m:t>
            </m:r>
          </m:e>
          <m:sub>
            <m:r>
              <w:rPr>
                <w:rFonts w:ascii="Cambria Math" w:hAnsi="Cambria Math"/>
              </w:rPr>
              <m:t>USD</m:t>
            </m:r>
          </m:sub>
        </m:sSub>
        <m:r>
          <w:rPr>
            <w:rFonts w:ascii="Cambria Math" w:hAnsi="Cambria Math"/>
          </w:rPr>
          <m:t xml:space="preserve">(0,t) </m:t>
        </m:r>
      </m:oMath>
      <w:r w:rsidR="00E153F6" w:rsidRPr="009A5D6A">
        <w:t xml:space="preserve"> </w:t>
      </w:r>
      <w:r w:rsidR="00A468AB">
        <w:t>where</w:t>
      </w:r>
      <w:r w:rsidR="00E86FBF">
        <w:t xml:space="preserve"> </w:t>
      </w:r>
      <m:oMath>
        <m:r>
          <w:rPr>
            <w:rFonts w:ascii="Cambria Math" w:hAnsi="Cambria Math"/>
          </w:rPr>
          <m:t>FX</m:t>
        </m:r>
        <m:d>
          <m:dPr>
            <m:ctrlPr>
              <w:rPr>
                <w:rFonts w:ascii="Cambria Math" w:hAnsi="Cambria Math"/>
                <w:i/>
              </w:rPr>
            </m:ctrlPr>
          </m:dPr>
          <m:e>
            <m:r>
              <w:rPr>
                <w:rFonts w:ascii="Cambria Math" w:hAnsi="Cambria Math"/>
              </w:rPr>
              <m:t>0</m:t>
            </m:r>
          </m:e>
        </m:d>
      </m:oMath>
      <w:r w:rsidR="00E86FBF">
        <w:t xml:space="preserve"> is the FX rate at time 0,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0,t</m:t>
            </m:r>
          </m:e>
        </m:d>
      </m:oMath>
      <w:r w:rsidR="00392F90">
        <w:t xml:space="preserve"> </w:t>
      </w:r>
      <w:r w:rsidR="00B23C36">
        <w:t xml:space="preserve">is </w:t>
      </w:r>
      <w:r w:rsidR="00E86FBF">
        <w:t xml:space="preserve">the discount factor for the currency </w:t>
      </w:r>
      <w:r w:rsidR="00E86FBF" w:rsidRPr="00E86FBF">
        <w:rPr>
          <w:i/>
        </w:rPr>
        <w:t>C</w:t>
      </w:r>
      <w:r w:rsidR="007A5DC6">
        <w:t xml:space="preserve"> </w:t>
      </w:r>
      <w:r w:rsidR="00B23C36">
        <w:t xml:space="preserve">coming from the yet unknown curve X </w:t>
      </w:r>
      <w:r w:rsidR="00E86FBF">
        <w:t xml:space="preserve">and </w:t>
      </w:r>
      <m:oMath>
        <m:sSub>
          <m:sSubPr>
            <m:ctrlPr>
              <w:rPr>
                <w:rFonts w:ascii="Cambria Math" w:hAnsi="Cambria Math"/>
                <w:i/>
              </w:rPr>
            </m:ctrlPr>
          </m:sSubPr>
          <m:e>
            <m:r>
              <w:rPr>
                <w:rFonts w:ascii="Cambria Math" w:hAnsi="Cambria Math"/>
              </w:rPr>
              <m:t>P</m:t>
            </m:r>
          </m:e>
          <m:sub>
            <m:r>
              <w:rPr>
                <w:rFonts w:ascii="Cambria Math" w:hAnsi="Cambria Math"/>
              </w:rPr>
              <m:t>USD</m:t>
            </m:r>
          </m:sub>
        </m:sSub>
        <m:r>
          <w:rPr>
            <w:rFonts w:ascii="Cambria Math" w:hAnsi="Cambria Math"/>
          </w:rPr>
          <m:t>(0,t)</m:t>
        </m:r>
      </m:oMath>
      <w:r w:rsidR="00B23C36">
        <w:t xml:space="preserve"> is </w:t>
      </w:r>
      <w:r w:rsidR="00E86FBF">
        <w:t xml:space="preserve">USD </w:t>
      </w:r>
      <w:r w:rsidR="00B23C36">
        <w:t xml:space="preserve">discount factor coming from </w:t>
      </w:r>
      <w:r w:rsidR="009A376F">
        <w:t xml:space="preserve">the known </w:t>
      </w:r>
      <w:r w:rsidR="00B23C36" w:rsidRPr="009A5D6A">
        <w:t xml:space="preserve">USD OIS discounting curve </w:t>
      </w:r>
      <m:oMath>
        <m:sSub>
          <m:sSubPr>
            <m:ctrlPr>
              <w:rPr>
                <w:rFonts w:ascii="Cambria Math" w:hAnsi="Cambria Math"/>
                <w:i/>
              </w:rPr>
            </m:ctrlPr>
          </m:sSubPr>
          <m:e>
            <m:r>
              <w:rPr>
                <w:rFonts w:ascii="Cambria Math" w:hAnsi="Cambria Math"/>
              </w:rPr>
              <m:t>USD</m:t>
            </m:r>
          </m:e>
          <m:sub>
            <m:r>
              <w:rPr>
                <w:rFonts w:ascii="Cambria Math" w:hAnsi="Cambria Math"/>
              </w:rPr>
              <m:t>OIS</m:t>
            </m:r>
          </m:sub>
        </m:sSub>
        <m:r>
          <w:rPr>
            <w:rFonts w:ascii="Cambria Math"/>
          </w:rPr>
          <m:t xml:space="preserve">. </m:t>
        </m:r>
      </m:oMath>
      <w:r w:rsidR="0066243D">
        <w:t xml:space="preserve">Putting </w:t>
      </w:r>
      <w:r w:rsidR="0096369F">
        <w:t xml:space="preserve">these all together, we see that </w:t>
      </w:r>
      <w:r w:rsidRPr="009A5D6A">
        <w:t xml:space="preserve">all terms in </w:t>
      </w:r>
      <w:r>
        <w:t>the</w:t>
      </w:r>
      <w:r w:rsidRPr="009A5D6A">
        <w:t xml:space="preserve"> equation</w:t>
      </w:r>
      <w:r>
        <w:t>s</w:t>
      </w:r>
      <w:r w:rsidRPr="009A5D6A">
        <w:t xml:space="preserve"> </w:t>
      </w:r>
      <w:r w:rsidR="0096369F">
        <w:t>(11B</w:t>
      </w:r>
      <w:r>
        <w:t xml:space="preserve">) </w:t>
      </w:r>
      <w:r w:rsidRPr="009A5D6A">
        <w:t xml:space="preserve">are known except for the </w:t>
      </w:r>
      <w:r w:rsidR="00143523">
        <w:t>discount factors</w:t>
      </w:r>
      <w:r w:rsidR="0096369F">
        <w:t xml:space="preserve"> for </w:t>
      </w:r>
      <w:r w:rsidR="00B23C36">
        <w:t xml:space="preserve">the </w:t>
      </w:r>
      <w:r w:rsidR="004A342D">
        <w:t xml:space="preserve">currency </w:t>
      </w:r>
      <w:r w:rsidR="004A342D" w:rsidRPr="004A342D">
        <w:rPr>
          <w:i/>
        </w:rPr>
        <w:t>C</w:t>
      </w:r>
      <w:r w:rsidR="004A342D">
        <w:t>.</w:t>
      </w:r>
      <w:r>
        <w:t>. I</w:t>
      </w:r>
      <w:r w:rsidRPr="009A5D6A">
        <w:t xml:space="preserve">ndeed, all forwarding curves, and in particular the ones for 3m index in </w:t>
      </w:r>
      <w:r>
        <w:t xml:space="preserve">the currency </w:t>
      </w:r>
      <w:r w:rsidRPr="009A5D6A">
        <w:rPr>
          <w:i/>
        </w:rPr>
        <w:t>C</w:t>
      </w:r>
      <w:r w:rsidRPr="009A5D6A">
        <w:t xml:space="preserve"> and 3m </w:t>
      </w:r>
      <w:r>
        <w:t xml:space="preserve">index in </w:t>
      </w:r>
      <w:r w:rsidRPr="009A5D6A">
        <w:t xml:space="preserve">USD are known as is USD OIS discounting curve </w:t>
      </w:r>
      <m:oMath>
        <m:sSub>
          <m:sSubPr>
            <m:ctrlPr>
              <w:rPr>
                <w:rFonts w:ascii="Cambria Math" w:hAnsi="Cambria Math"/>
                <w:i/>
              </w:rPr>
            </m:ctrlPr>
          </m:sSubPr>
          <m:e>
            <m:r>
              <w:rPr>
                <w:rFonts w:ascii="Cambria Math" w:hAnsi="Cambria Math"/>
              </w:rPr>
              <m:t>USD</m:t>
            </m:r>
          </m:e>
          <m:sub>
            <m:r>
              <w:rPr>
                <w:rFonts w:ascii="Cambria Math" w:hAnsi="Cambria Math"/>
              </w:rPr>
              <m:t>OIS</m:t>
            </m:r>
          </m:sub>
        </m:sSub>
        <m:r>
          <w:rPr>
            <w:rFonts w:ascii="Cambria Math"/>
          </w:rPr>
          <m:t xml:space="preserve">. </m:t>
        </m:r>
      </m:oMath>
      <w:r w:rsidRPr="009A5D6A">
        <w:rPr>
          <w:rStyle w:val="Heading3Char"/>
          <w:rFonts w:ascii="Arial" w:eastAsia="Calibri" w:hAnsi="Arial"/>
          <w:color w:val="auto"/>
          <w:szCs w:val="20"/>
        </w:rPr>
        <w:t xml:space="preserve">With a choice of the interpolation scheme one </w:t>
      </w:r>
      <w:r w:rsidRPr="009A5D6A">
        <w:t xml:space="preserve">can </w:t>
      </w:r>
      <w:r>
        <w:t xml:space="preserve">then </w:t>
      </w:r>
      <w:r w:rsidRPr="009A5D6A">
        <w:t>solve the system (11</w:t>
      </w:r>
      <w:r w:rsidR="00B23C36">
        <w:t>B</w:t>
      </w:r>
      <w:r w:rsidRPr="009A5D6A">
        <w:t xml:space="preserve">) </w:t>
      </w:r>
      <w:r w:rsidR="00143523">
        <w:t xml:space="preserve">for </w:t>
      </w:r>
      <w:r w:rsidR="00143523" w:rsidRPr="00143523">
        <w:rPr>
          <w:i/>
        </w:rPr>
        <w:t>X</w:t>
      </w:r>
      <w:r w:rsidR="00143523">
        <w:t xml:space="preserve">, which would give us </w:t>
      </w:r>
      <w:r w:rsidRPr="009A5D6A">
        <w:t xml:space="preserve">the discounting curve </w:t>
      </w:r>
      <m:oMath>
        <m:sSubSup>
          <m:sSubSupPr>
            <m:ctrlPr>
              <w:rPr>
                <w:rFonts w:ascii="Cambria Math" w:hAnsi="Cambria Math"/>
                <w:i/>
              </w:rPr>
            </m:ctrlPr>
          </m:sSubSupPr>
          <m:e>
            <m:r>
              <w:rPr>
                <w:rFonts w:ascii="Cambria Math"/>
              </w:rPr>
              <m:t>C</m:t>
            </m:r>
          </m:e>
          <m:sub>
            <m:r>
              <w:rPr>
                <w:rFonts w:ascii="Cambria Math"/>
              </w:rPr>
              <m:t>OIS</m:t>
            </m:r>
          </m:sub>
          <m:sup>
            <m:r>
              <w:rPr>
                <w:rFonts w:ascii="Cambria Math" w:hAnsi="Cambria Math"/>
              </w:rPr>
              <m:t>*</m:t>
            </m:r>
          </m:sup>
        </m:sSubSup>
      </m:oMath>
      <w:r w:rsidR="00143523">
        <w:t xml:space="preserve"> for the currency </w:t>
      </w:r>
      <w:r w:rsidR="00143523" w:rsidRPr="00143523">
        <w:rPr>
          <w:i/>
        </w:rPr>
        <w:t>C</w:t>
      </w:r>
      <w:r w:rsidR="00143523">
        <w:t>.</w:t>
      </w:r>
      <w:r w:rsidRPr="009A5D6A">
        <w:t xml:space="preserve"> </w:t>
      </w:r>
      <w:r w:rsidRPr="009A5D6A">
        <w:rPr>
          <w:rStyle w:val="Heading3Char"/>
          <w:rFonts w:ascii="Arial" w:eastAsia="Calibri" w:hAnsi="Arial"/>
          <w:color w:val="auto"/>
          <w:szCs w:val="20"/>
        </w:rPr>
        <w:t xml:space="preserve">The Javah model </w:t>
      </w:r>
      <w:r w:rsidRPr="009A5D6A">
        <w:t>uses the flat forward rate interpolation.</w:t>
      </w:r>
    </w:p>
    <w:p w:rsidR="008514DA" w:rsidRDefault="00164D97" w:rsidP="009A5D6A">
      <w:pPr>
        <w:jc w:val="both"/>
        <w:rPr>
          <w:b/>
        </w:rPr>
      </w:pPr>
      <w:r w:rsidRPr="00164D97">
        <w:rPr>
          <w:b/>
        </w:rPr>
        <w:t>Note on convexity</w:t>
      </w:r>
      <w:r w:rsidR="008514DA">
        <w:rPr>
          <w:b/>
        </w:rPr>
        <w:t xml:space="preserve"> issue in resetting basis swaps: </w:t>
      </w:r>
    </w:p>
    <w:p w:rsidR="00164D97" w:rsidRPr="008514DA" w:rsidRDefault="009A2EC3" w:rsidP="009A5D6A">
      <w:pPr>
        <w:jc w:val="both"/>
        <w:rPr>
          <w:b/>
        </w:rPr>
      </w:pPr>
      <w:r w:rsidRPr="009A2EC3">
        <w:t xml:space="preserve">In the context of resetting basis swaps, “convexity” between resetting and non-resetting basis swaps, if any, is ignored. This means that the cross-currency-adjusted discounting curves for non-USD </w:t>
      </w:r>
      <w:r>
        <w:t xml:space="preserve">currencies </w:t>
      </w:r>
      <w:r w:rsidRPr="009A2EC3">
        <w:t>solved using the resetting basis swap model will be used as discounting curves uniformly for all purposes as long as the flag to use cross-currency basis is set to true.</w:t>
      </w:r>
      <w:r>
        <w:t xml:space="preserve"> </w:t>
      </w:r>
      <w:r w:rsidR="005E258A">
        <w:t>After checking with a few banks, and our own back of the envelope calculation, it appears that (</w:t>
      </w:r>
      <w:r>
        <w:t>a) this convexity</w:t>
      </w:r>
      <w:r w:rsidR="005E258A">
        <w:t xml:space="preserve"> is small, at least in the normal rate environments and (b) the general market practice seems to be to ignore the convexity for construction of the curves. Given that this is not critical, we will review this issue in the next re-validation of the model. </w:t>
      </w:r>
      <w:r w:rsidR="008D3A22">
        <w:t>For now, we plan to monitor the convexity via an exogenous tool to be developed.</w:t>
      </w:r>
    </w:p>
    <w:p w:rsidR="00D805E6" w:rsidRDefault="00386A35" w:rsidP="00127D5C">
      <w:pPr>
        <w:jc w:val="both"/>
        <w:rPr>
          <w:color w:val="000000" w:themeColor="text1"/>
        </w:rPr>
      </w:pPr>
      <w:r>
        <w:rPr>
          <w:color w:val="000000" w:themeColor="text1"/>
        </w:rPr>
        <w:t>In general, t</w:t>
      </w:r>
      <w:r w:rsidR="00A93331">
        <w:rPr>
          <w:color w:val="000000" w:themeColor="text1"/>
        </w:rPr>
        <w:t>his completes the description of the construction of the discounting and forwarding curves in all cases.</w:t>
      </w:r>
      <w:r>
        <w:rPr>
          <w:color w:val="000000" w:themeColor="text1"/>
        </w:rPr>
        <w:t xml:space="preserve"> </w:t>
      </w:r>
      <w:r w:rsidR="00D805E6">
        <w:rPr>
          <w:color w:val="000000" w:themeColor="text1"/>
        </w:rPr>
        <w:t xml:space="preserve">Appendix </w:t>
      </w:r>
      <w:r w:rsidR="00127D5C">
        <w:rPr>
          <w:color w:val="000000" w:themeColor="text1"/>
        </w:rPr>
        <w:t xml:space="preserve">13 provides a complete list of instruments used in the construction of </w:t>
      </w:r>
      <w:r w:rsidR="00527644">
        <w:rPr>
          <w:color w:val="000000" w:themeColor="text1"/>
        </w:rPr>
        <w:t>these curves</w:t>
      </w:r>
      <w:r w:rsidR="00127D5C">
        <w:rPr>
          <w:color w:val="000000" w:themeColor="text1"/>
        </w:rPr>
        <w:t>.</w:t>
      </w:r>
    </w:p>
    <w:p w:rsidR="00F7784D" w:rsidRPr="00261970" w:rsidRDefault="00386A35" w:rsidP="00261970">
      <w:pPr>
        <w:rPr>
          <w:color w:val="000000" w:themeColor="text1"/>
        </w:rPr>
      </w:pPr>
      <w:r>
        <w:rPr>
          <w:color w:val="000000" w:themeColor="text1"/>
        </w:rPr>
        <w:t>Below we describe certain specific details about the short end of the curve.</w:t>
      </w:r>
    </w:p>
    <w:p w:rsidR="00B02B12" w:rsidRDefault="000709B4" w:rsidP="00F7784D">
      <w:pPr>
        <w:pStyle w:val="Heading4"/>
        <w:numPr>
          <w:ilvl w:val="0"/>
          <w:numId w:val="0"/>
        </w:numPr>
        <w:rPr>
          <w:rStyle w:val="Heading3Char"/>
          <w:rFonts w:ascii="Times New Roman" w:eastAsia="Calibri" w:hAnsi="Times New Roman" w:cs="Times New Roman"/>
          <w:color w:val="0070C0"/>
          <w:sz w:val="24"/>
        </w:rPr>
      </w:pPr>
      <w:r w:rsidRPr="00F7784D">
        <w:rPr>
          <w:rStyle w:val="Heading3Char"/>
          <w:rFonts w:ascii="Times New Roman" w:eastAsia="Calibri" w:hAnsi="Times New Roman" w:cs="Times New Roman"/>
          <w:color w:val="0070C0"/>
          <w:sz w:val="24"/>
        </w:rPr>
        <w:t>4.1.2.6</w:t>
      </w:r>
      <w:r w:rsidRPr="00F7784D">
        <w:rPr>
          <w:rStyle w:val="Heading3Char"/>
          <w:rFonts w:ascii="Times New Roman" w:eastAsia="Calibri" w:hAnsi="Times New Roman" w:cs="Times New Roman"/>
          <w:color w:val="0070C0"/>
          <w:sz w:val="24"/>
        </w:rPr>
        <w:tab/>
      </w:r>
      <w:r w:rsidR="00BA7A4E" w:rsidRPr="00F7784D">
        <w:rPr>
          <w:rStyle w:val="Heading3Char"/>
          <w:rFonts w:ascii="Times New Roman" w:eastAsia="Calibri" w:hAnsi="Times New Roman" w:cs="Times New Roman"/>
          <w:color w:val="0070C0"/>
          <w:sz w:val="24"/>
        </w:rPr>
        <w:tab/>
      </w:r>
      <w:r w:rsidR="00742EB5" w:rsidRPr="00F7784D">
        <w:rPr>
          <w:rStyle w:val="Heading3Char"/>
          <w:rFonts w:ascii="Times New Roman" w:eastAsia="Calibri" w:hAnsi="Times New Roman" w:cs="Times New Roman"/>
          <w:color w:val="0070C0"/>
          <w:sz w:val="24"/>
        </w:rPr>
        <w:t xml:space="preserve">Construction of </w:t>
      </w:r>
      <w:r w:rsidR="00B02B12" w:rsidRPr="00F7784D">
        <w:rPr>
          <w:rStyle w:val="Heading3Char"/>
          <w:rFonts w:ascii="Times New Roman" w:eastAsia="Calibri" w:hAnsi="Times New Roman" w:cs="Times New Roman"/>
          <w:color w:val="0070C0"/>
          <w:sz w:val="24"/>
        </w:rPr>
        <w:t>Discounting and Forwarding Curves in the short end</w:t>
      </w:r>
    </w:p>
    <w:p w:rsidR="00F7784D" w:rsidRPr="00F7784D" w:rsidRDefault="00F7784D" w:rsidP="00261970">
      <w:pPr>
        <w:pStyle w:val="NoSpacing"/>
      </w:pPr>
    </w:p>
    <w:p w:rsidR="00943BC3" w:rsidRDefault="00A75656" w:rsidP="00A75656">
      <w:pPr>
        <w:pStyle w:val="NoSpacing"/>
        <w:jc w:val="both"/>
      </w:pPr>
      <w:r>
        <w:t xml:space="preserve">First note that although it is not a requirement for the </w:t>
      </w:r>
      <w:r w:rsidR="00943BC3">
        <w:t xml:space="preserve">analytics part of the </w:t>
      </w:r>
      <w:r>
        <w:t>model, the official system curve will consist of the buckets 2d, 7d, 1</w:t>
      </w:r>
      <w:r w:rsidR="00943BC3">
        <w:t>m and 2m in the very short end. The primary reason for</w:t>
      </w:r>
      <w:r>
        <w:t xml:space="preserve"> this is </w:t>
      </w:r>
      <w:r w:rsidR="00943BC3">
        <w:t xml:space="preserve">Javah-specific: namely, </w:t>
      </w:r>
      <w:r>
        <w:t>to be consistent</w:t>
      </w:r>
      <w:r w:rsidR="00943BC3">
        <w:t xml:space="preserve"> with the current curves model </w:t>
      </w:r>
      <w:r>
        <w:t xml:space="preserve">and </w:t>
      </w:r>
      <w:r w:rsidR="00943BC3">
        <w:t xml:space="preserve">to satisfy the requirement from </w:t>
      </w:r>
      <w:r>
        <w:t xml:space="preserve">several downstream applications </w:t>
      </w:r>
      <w:r w:rsidR="00943BC3">
        <w:t xml:space="preserve">or reports </w:t>
      </w:r>
      <w:r>
        <w:t>that rely on the existence of these buckets</w:t>
      </w:r>
      <w:r w:rsidR="00943BC3">
        <w:t>. In future the downstream dependencies on these buckets may be revisited.</w:t>
      </w:r>
    </w:p>
    <w:p w:rsidR="00943BC3" w:rsidRDefault="00943BC3" w:rsidP="00A75656">
      <w:pPr>
        <w:pStyle w:val="NoSpacing"/>
        <w:jc w:val="both"/>
      </w:pPr>
    </w:p>
    <w:p w:rsidR="00466186" w:rsidRDefault="00943BC3" w:rsidP="00A75656">
      <w:pPr>
        <w:pStyle w:val="NoSpacing"/>
        <w:jc w:val="both"/>
      </w:pPr>
      <w:r>
        <w:t xml:space="preserve">The LIBOR instrument set consists of deposit rates for </w:t>
      </w:r>
      <w:r w:rsidR="00B457A0">
        <w:t xml:space="preserve">2d, 7d, </w:t>
      </w:r>
      <w:r>
        <w:t xml:space="preserve">1m and 2m. In addition, </w:t>
      </w:r>
      <w:r w:rsidR="00A75656" w:rsidRPr="00AB6988">
        <w:t xml:space="preserve">the </w:t>
      </w:r>
      <w:r w:rsidR="00A75656" w:rsidRPr="00AB6988">
        <w:rPr>
          <w:i/>
        </w:rPr>
        <w:t>Javah</w:t>
      </w:r>
      <w:r w:rsidR="00A75656" w:rsidRPr="00AB6988">
        <w:t xml:space="preserve"> </w:t>
      </w:r>
      <w:r w:rsidR="00A75656" w:rsidRPr="00AB6988">
        <w:rPr>
          <w:i/>
        </w:rPr>
        <w:t xml:space="preserve">Flex Interest Rate Curves </w:t>
      </w:r>
      <w:r w:rsidR="00A75656" w:rsidRPr="00AB6988">
        <w:t xml:space="preserve">model requires that in the input instrument set, the LIBOR instruments and OIS-LIBOR basis swaps are in one-to-one correspondence. The OIS-LIBOR basis swaps for very short tenors such as less than 3m </w:t>
      </w:r>
      <w:r>
        <w:t>are generally not</w:t>
      </w:r>
      <w:r w:rsidR="00A75656" w:rsidRPr="00AB6988">
        <w:t xml:space="preserve"> quoted. In those cases, the Javah model will require implied rates for these basis swaps (which could be implied from LIBOR instruments and OIS outright swaps for those tenors).</w:t>
      </w:r>
      <w:r>
        <w:t xml:space="preserve"> It </w:t>
      </w:r>
      <w:r>
        <w:lastRenderedPageBreak/>
        <w:t xml:space="preserve">is also important to note </w:t>
      </w:r>
      <w:r w:rsidR="00A75656">
        <w:t xml:space="preserve">that the LIBOR index in the OIS-LIBOR basis swaps for the short tenors </w:t>
      </w:r>
      <w:r w:rsidR="00466186">
        <w:t xml:space="preserve">such as </w:t>
      </w:r>
      <w:r w:rsidR="00A75656">
        <w:t xml:space="preserve">1m and 2m are going to 1m </w:t>
      </w:r>
      <w:r w:rsidR="00466186">
        <w:t xml:space="preserve">LIBOR </w:t>
      </w:r>
      <w:r w:rsidR="00A75656">
        <w:t>and 2m LIBOR respectively and would be different from the LIBOR index in the OIS-LIBOR basis swaps for other tenors (the latter is generally a 3m index, see Table 3).</w:t>
      </w:r>
      <w:r w:rsidR="00B457A0">
        <w:t xml:space="preserve"> </w:t>
      </w:r>
    </w:p>
    <w:p w:rsidR="00466186" w:rsidRDefault="00466186" w:rsidP="00A75656">
      <w:pPr>
        <w:pStyle w:val="NoSpacing"/>
        <w:jc w:val="both"/>
      </w:pPr>
    </w:p>
    <w:p w:rsidR="00B457A0" w:rsidRPr="00FC2318" w:rsidRDefault="00B457A0" w:rsidP="00A75656">
      <w:pPr>
        <w:pStyle w:val="NoSpacing"/>
        <w:jc w:val="both"/>
      </w:pPr>
      <w:r>
        <w:t>With 1m deposit rate and 1m basis swap between OIS vs.1m LIBOR, one can solve for the 1m point</w:t>
      </w:r>
      <w:r w:rsidR="00466186">
        <w:t>s</w:t>
      </w:r>
      <w:r>
        <w:t xml:space="preserve"> on the OIS discounting curve </w:t>
      </w:r>
      <w:r w:rsidR="00466186">
        <w:t>and</w:t>
      </w:r>
      <w:r>
        <w:t xml:space="preserve"> 1m LIBOR forwarding curve. Similarly, with 2m deposit rate and 2m basis swap between OIS vs.2m LIBOR, one can solve for the 2m point</w:t>
      </w:r>
      <w:r w:rsidR="00DD0B7C">
        <w:t>s</w:t>
      </w:r>
      <w:r>
        <w:t xml:space="preserve"> on the OIS discounting curve </w:t>
      </w:r>
      <w:r w:rsidR="00DD0B7C">
        <w:t>and</w:t>
      </w:r>
      <w:r>
        <w:t xml:space="preserve"> 2m LIBOR forwarding curve. </w:t>
      </w:r>
      <w:r w:rsidR="002D4F8E">
        <w:t xml:space="preserve">Note that the equations used for 1m and 2m are exactly the same as, and in fact special cases of, the ones mentioned in (7b) or (8), depending respectively on whether the OIS leg of the OIS-LIBOR basis swap is compounded or weighted average. To be precise, please note the following in the usage of the equations (7b) and (8) for 1m (resp. 2m) point: (a) 1m (resp. 2m) deposit is thought of as a one period swap, so the </w:t>
      </w:r>
      <w:proofErr w:type="spellStart"/>
      <w:r w:rsidR="002D4F8E" w:rsidRPr="002D4F8E">
        <w:rPr>
          <w:i/>
        </w:rPr>
        <w:t>LIBORSwapFixedCoupon</w:t>
      </w:r>
      <w:proofErr w:type="spellEnd"/>
      <w:r w:rsidR="002D4F8E">
        <w:t xml:space="preserve"> in those equations is the interest amount based on the deposit rate, (b) the unknown to be solved is 1m (resp. 2m) discount factor, and (c) any discount factor for a time T before 1m (resp. 2m) point is either known by previous iteration of the equations for 2d and 7d points, or is interpolated between T and 1m (resp. 2m) point. </w:t>
      </w:r>
      <w:r>
        <w:t xml:space="preserve">Beyond </w:t>
      </w:r>
      <w:r w:rsidR="002D4F8E">
        <w:t>the 2 month</w:t>
      </w:r>
      <w:r>
        <w:t xml:space="preserve"> time point, the solution of discounting curve and forwarding curves for 1m LIBOR and 2m LIBOR will depend on what other instru</w:t>
      </w:r>
      <w:r w:rsidR="002D4F8E">
        <w:t xml:space="preserve">ments are in the instrument set and would equations (7b) or (8) for </w:t>
      </w:r>
      <w:r w:rsidR="00FC2D36">
        <w:t>tenors longer than 2m.</w:t>
      </w:r>
      <w:r w:rsidR="00153D76">
        <w:t xml:space="preserve"> Please also note that the 1m and 2m points are not used for any forwarding curve other than 1m LIBOR and 2m LIBOR.</w:t>
      </w:r>
    </w:p>
    <w:p w:rsidR="00D71E78" w:rsidRDefault="00D71E78" w:rsidP="00D71E78">
      <w:pPr>
        <w:pStyle w:val="NoSpacing"/>
      </w:pPr>
    </w:p>
    <w:p w:rsidR="004E73F5" w:rsidRDefault="00A75656" w:rsidP="00DD0B7C">
      <w:pPr>
        <w:jc w:val="both"/>
      </w:pPr>
      <w:r w:rsidRPr="00D71E78">
        <w:t xml:space="preserve">Similarly, in the case of cross-currency basis, the instruments shorter than 3m tenor are not normally quoted in the market. The </w:t>
      </w:r>
      <w:r w:rsidR="005D069E">
        <w:t>model will, however, allow them.</w:t>
      </w:r>
      <w:r w:rsidRPr="00D71E78">
        <w:t xml:space="preserve"> Specifically, 1m cross-currency basis swap will be 1m USD LIBOR vs. 1m EURIBOR; 2m cross-currency basis swap will be 2m USD LIBOR vs. 2m EURIBOR. These </w:t>
      </w:r>
      <w:r w:rsidR="006653F4">
        <w:t xml:space="preserve">are </w:t>
      </w:r>
      <w:r w:rsidRPr="00D71E78">
        <w:t xml:space="preserve">implied from a combination of FX </w:t>
      </w:r>
      <w:r w:rsidR="006653F4">
        <w:t xml:space="preserve">forwards </w:t>
      </w:r>
      <w:r w:rsidRPr="00D71E78">
        <w:t>and interest rate swap market.</w:t>
      </w:r>
      <w:r w:rsidR="00DD0B7C">
        <w:t xml:space="preserve"> Using eq. (11</w:t>
      </w:r>
      <w:r w:rsidR="007F6E8A">
        <w:t>A or 11B</w:t>
      </w:r>
      <w:r w:rsidR="00DD0B7C">
        <w:t>) for these cross-currency basis swaps for short tenor would produce the short end of the cross-currency-adjusted discounting curve.</w:t>
      </w:r>
      <w:r w:rsidR="006653F4">
        <w:t xml:space="preserve"> Please note that the model does </w:t>
      </w:r>
      <w:r w:rsidR="006653F4" w:rsidRPr="006653F4">
        <w:rPr>
          <w:i/>
        </w:rPr>
        <w:t>not</w:t>
      </w:r>
      <w:r w:rsidR="006653F4">
        <w:t xml:space="preserve"> take the FX forwards as inputs, rather it takes the cross-currency basis implied from FX forward. These implied quotes </w:t>
      </w:r>
      <w:r w:rsidR="00276C5C">
        <w:t xml:space="preserve">are calculated by the Front Office using the standard FX parity equations and </w:t>
      </w:r>
      <w:r w:rsidR="006653F4">
        <w:t>are provided as pa</w:t>
      </w:r>
      <w:r w:rsidR="00276C5C">
        <w:t>rt of all the curve data inputs.</w:t>
      </w:r>
    </w:p>
    <w:p w:rsidR="003C163C" w:rsidRPr="00261970" w:rsidRDefault="00EF6149" w:rsidP="00730962">
      <w:pPr>
        <w:pStyle w:val="Heading3"/>
        <w:numPr>
          <w:ilvl w:val="0"/>
          <w:numId w:val="0"/>
        </w:numPr>
        <w:rPr>
          <w:rStyle w:val="Heading3Char"/>
          <w:rFonts w:ascii="Times New Roman" w:eastAsia="Calibri" w:hAnsi="Times New Roman"/>
          <w:b/>
          <w:color w:val="0070C0"/>
          <w:sz w:val="24"/>
        </w:rPr>
      </w:pPr>
      <w:r w:rsidRPr="00261970">
        <w:rPr>
          <w:rStyle w:val="Heading3Char"/>
          <w:rFonts w:ascii="Times New Roman" w:eastAsia="Calibri" w:hAnsi="Times New Roman"/>
          <w:b/>
          <w:color w:val="0070C0"/>
          <w:sz w:val="24"/>
        </w:rPr>
        <w:t>4.1.2.7</w:t>
      </w:r>
      <w:r w:rsidR="00F05658" w:rsidRPr="00261970">
        <w:rPr>
          <w:rStyle w:val="Heading3Char"/>
          <w:rFonts w:ascii="Times New Roman" w:eastAsia="Calibri" w:hAnsi="Times New Roman"/>
          <w:b/>
          <w:color w:val="0070C0"/>
          <w:sz w:val="24"/>
        </w:rPr>
        <w:tab/>
      </w:r>
      <w:r w:rsidR="00BA7A4E" w:rsidRPr="00261970">
        <w:rPr>
          <w:rStyle w:val="Heading3Char"/>
          <w:rFonts w:ascii="Times New Roman" w:eastAsia="Calibri" w:hAnsi="Times New Roman"/>
          <w:b/>
          <w:color w:val="0070C0"/>
          <w:sz w:val="24"/>
        </w:rPr>
        <w:tab/>
      </w:r>
      <w:r w:rsidR="003C163C" w:rsidRPr="00261970">
        <w:rPr>
          <w:rStyle w:val="Heading3Char"/>
          <w:rFonts w:ascii="Times New Roman" w:eastAsia="Calibri" w:hAnsi="Times New Roman"/>
          <w:b/>
          <w:color w:val="0070C0"/>
          <w:sz w:val="24"/>
        </w:rPr>
        <w:t>Interpretation of OIS Discounting ON/OFF</w:t>
      </w:r>
    </w:p>
    <w:p w:rsidR="00730962" w:rsidRPr="00261970" w:rsidRDefault="003C163C" w:rsidP="00BA7A4E">
      <w:pPr>
        <w:pStyle w:val="NoSpacing"/>
        <w:ind w:left="720" w:firstLine="720"/>
        <w:rPr>
          <w:rStyle w:val="Heading3Char"/>
          <w:rFonts w:ascii="Times New Roman" w:eastAsia="Calibri" w:hAnsi="Times New Roman" w:cs="Times New Roman"/>
          <w:b/>
          <w:color w:val="0070C0"/>
          <w:sz w:val="24"/>
        </w:rPr>
      </w:pPr>
      <w:r w:rsidRPr="00261970">
        <w:rPr>
          <w:rStyle w:val="Heading3Char"/>
          <w:rFonts w:ascii="Times New Roman" w:eastAsia="Calibri" w:hAnsi="Times New Roman" w:cs="Times New Roman"/>
          <w:b/>
          <w:color w:val="0070C0"/>
          <w:sz w:val="24"/>
        </w:rPr>
        <w:t>(</w:t>
      </w:r>
      <w:r w:rsidR="00F05658" w:rsidRPr="00261970">
        <w:rPr>
          <w:rStyle w:val="Heading3Char"/>
          <w:rFonts w:ascii="Times New Roman" w:eastAsia="Calibri" w:hAnsi="Times New Roman" w:cs="Times New Roman"/>
          <w:b/>
          <w:color w:val="0070C0"/>
          <w:sz w:val="24"/>
        </w:rPr>
        <w:t xml:space="preserve">Difference between </w:t>
      </w:r>
      <w:r w:rsidR="00510523" w:rsidRPr="00261970">
        <w:rPr>
          <w:rStyle w:val="Heading3Char"/>
          <w:rFonts w:ascii="Times New Roman" w:eastAsia="Calibri" w:hAnsi="Times New Roman" w:cs="Times New Roman"/>
          <w:b/>
          <w:color w:val="0070C0"/>
          <w:sz w:val="24"/>
        </w:rPr>
        <w:t>“</w:t>
      </w:r>
      <w:r w:rsidR="00F05658" w:rsidRPr="00261970">
        <w:rPr>
          <w:rStyle w:val="Heading3Char"/>
          <w:rFonts w:ascii="Times New Roman" w:eastAsia="Calibri" w:hAnsi="Times New Roman" w:cs="Times New Roman"/>
          <w:b/>
          <w:color w:val="0070C0"/>
          <w:sz w:val="24"/>
        </w:rPr>
        <w:t>OIS Discounting</w:t>
      </w:r>
      <w:r w:rsidR="00510523" w:rsidRPr="00261970">
        <w:rPr>
          <w:rStyle w:val="Heading3Char"/>
          <w:rFonts w:ascii="Times New Roman" w:eastAsia="Calibri" w:hAnsi="Times New Roman" w:cs="Times New Roman"/>
          <w:b/>
          <w:color w:val="0070C0"/>
          <w:sz w:val="24"/>
        </w:rPr>
        <w:t>”</w:t>
      </w:r>
      <w:r w:rsidR="00F05658" w:rsidRPr="00261970">
        <w:rPr>
          <w:rStyle w:val="Heading3Char"/>
          <w:rFonts w:ascii="Times New Roman" w:eastAsia="Calibri" w:hAnsi="Times New Roman" w:cs="Times New Roman"/>
          <w:b/>
          <w:color w:val="0070C0"/>
          <w:sz w:val="24"/>
        </w:rPr>
        <w:t xml:space="preserve"> and </w:t>
      </w:r>
      <w:r w:rsidR="00510523" w:rsidRPr="00261970">
        <w:rPr>
          <w:rStyle w:val="Heading3Char"/>
          <w:rFonts w:ascii="Times New Roman" w:eastAsia="Calibri" w:hAnsi="Times New Roman" w:cs="Times New Roman"/>
          <w:b/>
          <w:color w:val="0070C0"/>
          <w:sz w:val="24"/>
        </w:rPr>
        <w:t>“</w:t>
      </w:r>
      <w:r w:rsidR="00F05658" w:rsidRPr="00261970">
        <w:rPr>
          <w:rStyle w:val="Heading3Char"/>
          <w:rFonts w:ascii="Times New Roman" w:eastAsia="Calibri" w:hAnsi="Times New Roman" w:cs="Times New Roman"/>
          <w:b/>
          <w:color w:val="0070C0"/>
          <w:sz w:val="24"/>
        </w:rPr>
        <w:t>LIBOR Discounting</w:t>
      </w:r>
      <w:r w:rsidR="00510523" w:rsidRPr="00261970">
        <w:rPr>
          <w:rStyle w:val="Heading3Char"/>
          <w:rFonts w:ascii="Times New Roman" w:eastAsia="Calibri" w:hAnsi="Times New Roman" w:cs="Times New Roman"/>
          <w:b/>
          <w:color w:val="0070C0"/>
          <w:sz w:val="24"/>
        </w:rPr>
        <w:t>”</w:t>
      </w:r>
      <w:r w:rsidRPr="00261970">
        <w:rPr>
          <w:rStyle w:val="Heading3Char"/>
          <w:rFonts w:ascii="Times New Roman" w:eastAsia="Calibri" w:hAnsi="Times New Roman" w:cs="Times New Roman"/>
          <w:b/>
          <w:color w:val="0070C0"/>
          <w:sz w:val="24"/>
        </w:rPr>
        <w:t>)</w:t>
      </w:r>
      <w:r w:rsidR="00FE4703" w:rsidRPr="00261970">
        <w:rPr>
          <w:rStyle w:val="Heading3Char"/>
          <w:rFonts w:ascii="Times New Roman" w:eastAsia="Calibri" w:hAnsi="Times New Roman" w:cs="Times New Roman"/>
          <w:b/>
          <w:color w:val="0070C0"/>
          <w:sz w:val="24"/>
        </w:rPr>
        <w:t xml:space="preserve"> </w:t>
      </w:r>
    </w:p>
    <w:p w:rsidR="00730962" w:rsidRPr="00730962" w:rsidRDefault="00730962" w:rsidP="00730962">
      <w:pPr>
        <w:pStyle w:val="NoSpacing"/>
        <w:rPr>
          <w:rFonts w:eastAsia="Calibri"/>
        </w:rPr>
      </w:pPr>
    </w:p>
    <w:p w:rsidR="00730962" w:rsidRDefault="00730962" w:rsidP="00730962">
      <w:pPr>
        <w:jc w:val="both"/>
        <w:rPr>
          <w:rFonts w:eastAsia="Calibri"/>
        </w:rPr>
      </w:pPr>
      <w:r>
        <w:rPr>
          <w:rFonts w:eastAsia="Calibri"/>
        </w:rPr>
        <w:t>Earlier, we have mentioned that the model provides the choice of using OIS discounting or LIBOR discounting via a Boolean flag called “</w:t>
      </w:r>
      <w:r w:rsidRPr="00730962">
        <w:rPr>
          <w:rFonts w:eastAsia="Calibri"/>
          <w:i/>
        </w:rPr>
        <w:t>OIS Discounting</w:t>
      </w:r>
      <w:r>
        <w:rPr>
          <w:rFonts w:eastAsia="Calibri"/>
        </w:rPr>
        <w:t>”. While the meaning of using the OIS discounting is clear (it simply means using the discounting curve derived in sections 4.1.2.4 and 4.1.2.5</w:t>
      </w:r>
      <w:r w:rsidR="009B0BB7">
        <w:rPr>
          <w:rFonts w:eastAsia="Calibri"/>
        </w:rPr>
        <w:t>, depending on</w:t>
      </w:r>
      <w:r>
        <w:rPr>
          <w:rFonts w:eastAsia="Calibri"/>
        </w:rPr>
        <w:t xml:space="preserve"> the absence or presence of cross-currency basis, respectively), the </w:t>
      </w:r>
      <w:r w:rsidR="002D0045">
        <w:rPr>
          <w:rFonts w:eastAsia="Calibri"/>
        </w:rPr>
        <w:t>meaning</w:t>
      </w:r>
      <w:r>
        <w:rPr>
          <w:rFonts w:eastAsia="Calibri"/>
        </w:rPr>
        <w:t xml:space="preserve"> of </w:t>
      </w:r>
      <w:r w:rsidRPr="007A6E17">
        <w:rPr>
          <w:rFonts w:eastAsia="Calibri"/>
          <w:i/>
        </w:rPr>
        <w:t>LIBOR discounting</w:t>
      </w:r>
      <w:r>
        <w:rPr>
          <w:rFonts w:eastAsia="Calibri"/>
        </w:rPr>
        <w:t xml:space="preserve"> is as follows. </w:t>
      </w:r>
    </w:p>
    <w:p w:rsidR="00CB7642" w:rsidRPr="004F4BAC" w:rsidRDefault="00730962" w:rsidP="00307556">
      <w:pPr>
        <w:pStyle w:val="ListParagraph"/>
        <w:numPr>
          <w:ilvl w:val="0"/>
          <w:numId w:val="16"/>
        </w:numPr>
        <w:jc w:val="both"/>
        <w:rPr>
          <w:rFonts w:ascii="Arial" w:eastAsia="Calibri" w:hAnsi="Arial" w:cs="Arial"/>
          <w:sz w:val="20"/>
          <w:szCs w:val="20"/>
        </w:rPr>
      </w:pPr>
      <w:r w:rsidRPr="004F4BAC">
        <w:rPr>
          <w:rFonts w:ascii="Arial" w:eastAsia="Calibri" w:hAnsi="Arial" w:cs="Arial"/>
          <w:sz w:val="20"/>
          <w:szCs w:val="20"/>
        </w:rPr>
        <w:t xml:space="preserve">In the </w:t>
      </w:r>
      <w:r w:rsidR="00CB7642" w:rsidRPr="004F4BAC">
        <w:rPr>
          <w:rFonts w:ascii="Arial" w:eastAsia="Calibri" w:hAnsi="Arial" w:cs="Arial"/>
          <w:sz w:val="20"/>
          <w:szCs w:val="20"/>
        </w:rPr>
        <w:t>absence of cross-currency basis:</w:t>
      </w:r>
    </w:p>
    <w:p w:rsidR="00730962" w:rsidRPr="00CB7642" w:rsidRDefault="007A6E17" w:rsidP="00CB7642">
      <w:pPr>
        <w:pStyle w:val="ListParagraph"/>
        <w:ind w:left="360"/>
        <w:jc w:val="both"/>
        <w:rPr>
          <w:rFonts w:ascii="Arial" w:eastAsia="Calibri" w:hAnsi="Arial" w:cs="Arial"/>
          <w:sz w:val="20"/>
          <w:szCs w:val="20"/>
        </w:rPr>
      </w:pPr>
      <w:r>
        <w:rPr>
          <w:rFonts w:ascii="Arial" w:eastAsia="Calibri" w:hAnsi="Arial" w:cs="Arial"/>
          <w:sz w:val="20"/>
          <w:szCs w:val="20"/>
        </w:rPr>
        <w:t xml:space="preserve">In this case, </w:t>
      </w:r>
      <w:r w:rsidR="00730962" w:rsidRPr="007A6E17">
        <w:rPr>
          <w:rFonts w:ascii="Arial" w:eastAsia="Calibri" w:hAnsi="Arial" w:cs="Arial"/>
          <w:i/>
          <w:sz w:val="20"/>
          <w:szCs w:val="20"/>
        </w:rPr>
        <w:t>LIBOR discounting</w:t>
      </w:r>
      <w:r w:rsidR="00730962" w:rsidRPr="00CB7642">
        <w:rPr>
          <w:rFonts w:ascii="Arial" w:eastAsia="Calibri" w:hAnsi="Arial" w:cs="Arial"/>
          <w:sz w:val="20"/>
          <w:szCs w:val="20"/>
        </w:rPr>
        <w:t xml:space="preserve"> means </w:t>
      </w:r>
      <w:r w:rsidR="00D4512E" w:rsidRPr="00CB7642">
        <w:rPr>
          <w:rFonts w:ascii="Arial" w:eastAsia="Calibri" w:hAnsi="Arial" w:cs="Arial"/>
          <w:sz w:val="20"/>
          <w:szCs w:val="20"/>
        </w:rPr>
        <w:t>using</w:t>
      </w:r>
      <w:r w:rsidR="00730962" w:rsidRPr="00CB7642">
        <w:rPr>
          <w:rFonts w:ascii="Arial" w:eastAsia="Calibri" w:hAnsi="Arial" w:cs="Arial"/>
          <w:sz w:val="20"/>
          <w:szCs w:val="20"/>
        </w:rPr>
        <w:t xml:space="preserve"> the forwarding curve for the benchmark index as the discounting </w:t>
      </w:r>
      <w:r w:rsidR="00D4512E" w:rsidRPr="00CB7642">
        <w:rPr>
          <w:rFonts w:ascii="Arial" w:eastAsia="Calibri" w:hAnsi="Arial" w:cs="Arial"/>
          <w:sz w:val="20"/>
          <w:szCs w:val="20"/>
        </w:rPr>
        <w:t>curve</w:t>
      </w:r>
      <w:r w:rsidR="00730962" w:rsidRPr="00CB7642">
        <w:rPr>
          <w:rFonts w:ascii="Arial" w:eastAsia="Calibri" w:hAnsi="Arial" w:cs="Arial"/>
          <w:sz w:val="20"/>
          <w:szCs w:val="20"/>
        </w:rPr>
        <w:t xml:space="preserve"> e.g. use 3m LIBOR curve in case of USD and 6m EURIBOR curve in EUR</w:t>
      </w:r>
      <w:r w:rsidR="00D4512E" w:rsidRPr="00CB7642">
        <w:rPr>
          <w:rFonts w:ascii="Arial" w:eastAsia="Calibri" w:hAnsi="Arial" w:cs="Arial"/>
          <w:sz w:val="20"/>
          <w:szCs w:val="20"/>
        </w:rPr>
        <w:t xml:space="preserve"> as the discounting curve</w:t>
      </w:r>
      <w:r w:rsidR="00730962" w:rsidRPr="00CB7642">
        <w:rPr>
          <w:rFonts w:ascii="Arial" w:eastAsia="Calibri" w:hAnsi="Arial" w:cs="Arial"/>
          <w:sz w:val="20"/>
          <w:szCs w:val="20"/>
        </w:rPr>
        <w:t xml:space="preserve">. To be absolutely clear, these benchmark </w:t>
      </w:r>
      <w:r w:rsidR="00D4512E" w:rsidRPr="00CB7642">
        <w:rPr>
          <w:rFonts w:ascii="Arial" w:eastAsia="Calibri" w:hAnsi="Arial" w:cs="Arial"/>
          <w:sz w:val="20"/>
          <w:szCs w:val="20"/>
        </w:rPr>
        <w:t xml:space="preserve">forwarding </w:t>
      </w:r>
      <w:r w:rsidR="00730962" w:rsidRPr="00CB7642">
        <w:rPr>
          <w:rFonts w:ascii="Arial" w:eastAsia="Calibri" w:hAnsi="Arial" w:cs="Arial"/>
          <w:sz w:val="20"/>
          <w:szCs w:val="20"/>
        </w:rPr>
        <w:t xml:space="preserve">curves are </w:t>
      </w:r>
      <w:r w:rsidR="00163D25">
        <w:rPr>
          <w:rFonts w:ascii="Arial" w:eastAsia="Calibri" w:hAnsi="Arial" w:cs="Arial"/>
          <w:sz w:val="20"/>
          <w:szCs w:val="20"/>
        </w:rPr>
        <w:t xml:space="preserve">the ones </w:t>
      </w:r>
      <w:r w:rsidR="00730962" w:rsidRPr="00CB7642">
        <w:rPr>
          <w:rFonts w:ascii="Arial" w:eastAsia="Calibri" w:hAnsi="Arial" w:cs="Arial"/>
          <w:sz w:val="20"/>
          <w:szCs w:val="20"/>
        </w:rPr>
        <w:t>as in section 4.1.2.4 (</w:t>
      </w:r>
      <w:r w:rsidR="00CB7642" w:rsidRPr="00CB7642">
        <w:rPr>
          <w:rFonts w:ascii="Arial" w:eastAsia="Calibri" w:hAnsi="Arial" w:cs="Arial"/>
          <w:sz w:val="20"/>
          <w:szCs w:val="20"/>
        </w:rPr>
        <w:t xml:space="preserve">fitted </w:t>
      </w:r>
      <w:r w:rsidR="00D4512E" w:rsidRPr="00CB7642">
        <w:rPr>
          <w:rFonts w:ascii="Arial" w:eastAsia="Calibri" w:hAnsi="Arial" w:cs="Arial"/>
          <w:sz w:val="20"/>
          <w:szCs w:val="20"/>
        </w:rPr>
        <w:t>relative to the presence of</w:t>
      </w:r>
      <w:r w:rsidR="00730962" w:rsidRPr="00CB7642">
        <w:rPr>
          <w:rFonts w:ascii="Arial" w:eastAsia="Calibri" w:hAnsi="Arial" w:cs="Arial"/>
          <w:sz w:val="20"/>
          <w:szCs w:val="20"/>
        </w:rPr>
        <w:t xml:space="preserve"> OIS instruments), and not the “classical” bench</w:t>
      </w:r>
      <w:r w:rsidR="00D4512E" w:rsidRPr="00CB7642">
        <w:rPr>
          <w:rFonts w:ascii="Arial" w:eastAsia="Calibri" w:hAnsi="Arial" w:cs="Arial"/>
          <w:sz w:val="20"/>
          <w:szCs w:val="20"/>
        </w:rPr>
        <w:t xml:space="preserve">mark curves fitted directly from LIBOR swaps </w:t>
      </w:r>
      <w:r w:rsidR="00163D25">
        <w:rPr>
          <w:rFonts w:ascii="Arial" w:eastAsia="Calibri" w:hAnsi="Arial" w:cs="Arial"/>
          <w:sz w:val="20"/>
          <w:szCs w:val="20"/>
        </w:rPr>
        <w:t>without</w:t>
      </w:r>
      <w:r w:rsidR="00D4512E" w:rsidRPr="00CB7642">
        <w:rPr>
          <w:rFonts w:ascii="Arial" w:eastAsia="Calibri" w:hAnsi="Arial" w:cs="Arial"/>
          <w:sz w:val="20"/>
          <w:szCs w:val="20"/>
        </w:rPr>
        <w:t xml:space="preserve"> any </w:t>
      </w:r>
      <w:r w:rsidR="00163D25">
        <w:rPr>
          <w:rFonts w:ascii="Arial" w:eastAsia="Calibri" w:hAnsi="Arial" w:cs="Arial"/>
          <w:sz w:val="20"/>
          <w:szCs w:val="20"/>
        </w:rPr>
        <w:t xml:space="preserve">reference to </w:t>
      </w:r>
      <w:r w:rsidR="00D4512E" w:rsidRPr="00CB7642">
        <w:rPr>
          <w:rFonts w:ascii="Arial" w:eastAsia="Calibri" w:hAnsi="Arial" w:cs="Arial"/>
          <w:sz w:val="20"/>
          <w:szCs w:val="20"/>
        </w:rPr>
        <w:t>OIS.</w:t>
      </w:r>
    </w:p>
    <w:p w:rsidR="00CB7642" w:rsidRPr="004F4BAC" w:rsidRDefault="00CB7642" w:rsidP="00307556">
      <w:pPr>
        <w:pStyle w:val="ListParagraph"/>
        <w:numPr>
          <w:ilvl w:val="0"/>
          <w:numId w:val="16"/>
        </w:numPr>
        <w:jc w:val="both"/>
        <w:rPr>
          <w:rFonts w:ascii="Arial" w:eastAsia="Calibri" w:hAnsi="Arial" w:cs="Arial"/>
          <w:sz w:val="20"/>
          <w:szCs w:val="20"/>
        </w:rPr>
      </w:pPr>
      <w:r w:rsidRPr="004F4BAC">
        <w:rPr>
          <w:rFonts w:ascii="Arial" w:eastAsia="Calibri" w:hAnsi="Arial" w:cs="Arial"/>
          <w:sz w:val="20"/>
          <w:szCs w:val="20"/>
        </w:rPr>
        <w:t>In the presence of cross-currency basis:</w:t>
      </w:r>
    </w:p>
    <w:p w:rsidR="00386A35" w:rsidRDefault="009F4DD3" w:rsidP="007D076E">
      <w:pPr>
        <w:ind w:left="360"/>
        <w:jc w:val="both"/>
        <w:rPr>
          <w:rFonts w:eastAsia="Calibri"/>
        </w:rPr>
      </w:pPr>
      <w:r>
        <w:rPr>
          <w:rFonts w:eastAsia="Calibri"/>
        </w:rPr>
        <w:t>In this case, r</w:t>
      </w:r>
      <w:r w:rsidR="004418CB">
        <w:rPr>
          <w:rFonts w:eastAsia="Calibri"/>
        </w:rPr>
        <w:t>ecall that we</w:t>
      </w:r>
      <w:r w:rsidR="0092514A">
        <w:rPr>
          <w:rFonts w:eastAsia="Calibri"/>
        </w:rPr>
        <w:t xml:space="preserve"> use the cross-currency swaps (eq. (11</w:t>
      </w:r>
      <w:r w:rsidR="00EF4CB1">
        <w:rPr>
          <w:rFonts w:eastAsia="Calibri"/>
        </w:rPr>
        <w:t xml:space="preserve"> A-B</w:t>
      </w:r>
      <w:r w:rsidR="0092514A">
        <w:rPr>
          <w:rFonts w:eastAsia="Calibri"/>
        </w:rPr>
        <w:t>)) to get the discounting curve for the non-USD currency. Note that eq. (11</w:t>
      </w:r>
      <w:r w:rsidR="00EF4CB1">
        <w:rPr>
          <w:rFonts w:eastAsia="Calibri"/>
        </w:rPr>
        <w:t xml:space="preserve"> A-B</w:t>
      </w:r>
      <w:r w:rsidR="0092514A">
        <w:rPr>
          <w:rFonts w:eastAsia="Calibri"/>
        </w:rPr>
        <w:t xml:space="preserve">) involves a USD discounting curve </w:t>
      </w:r>
      <w:r w:rsidR="004418CB">
        <w:rPr>
          <w:rFonts w:eastAsia="Calibri"/>
        </w:rPr>
        <w:t>(to discount the USD cash flows on the right hand side). When that USD discounting curve is set to OIS discounting (as in (11</w:t>
      </w:r>
      <w:r w:rsidR="00EF4CB1">
        <w:rPr>
          <w:rFonts w:eastAsia="Calibri"/>
        </w:rPr>
        <w:t xml:space="preserve"> A-B</w:t>
      </w:r>
      <w:r w:rsidR="004418CB">
        <w:rPr>
          <w:rFonts w:eastAsia="Calibri"/>
        </w:rPr>
        <w:t xml:space="preserve">)), and we solve for the non-USD discounting curve, </w:t>
      </w:r>
      <w:r w:rsidR="00DE27A7">
        <w:rPr>
          <w:rFonts w:eastAsia="Calibri"/>
        </w:rPr>
        <w:t xml:space="preserve">what </w:t>
      </w:r>
      <w:r w:rsidR="004418CB">
        <w:rPr>
          <w:rFonts w:eastAsia="Calibri"/>
        </w:rPr>
        <w:t xml:space="preserve">we get </w:t>
      </w:r>
      <w:r w:rsidR="00DE27A7">
        <w:rPr>
          <w:rFonts w:eastAsia="Calibri"/>
        </w:rPr>
        <w:t xml:space="preserve">is </w:t>
      </w:r>
      <w:r w:rsidR="004418CB">
        <w:rPr>
          <w:rFonts w:eastAsia="Calibri"/>
        </w:rPr>
        <w:t xml:space="preserve">the cross-currency and OIS-adjusted discounting curve for non-USD, the one we saw in section 4.1.2.5. Now, instead if we use USD 3m LIBOR curve as the discounting curve </w:t>
      </w:r>
      <w:r w:rsidR="00DE27A7">
        <w:rPr>
          <w:rFonts w:eastAsia="Calibri"/>
        </w:rPr>
        <w:t xml:space="preserve">for USD flows on the right hand side of </w:t>
      </w:r>
      <w:r w:rsidR="004418CB">
        <w:rPr>
          <w:rFonts w:eastAsia="Calibri"/>
        </w:rPr>
        <w:t>(11</w:t>
      </w:r>
      <w:r w:rsidR="00EF4CB1">
        <w:rPr>
          <w:rFonts w:eastAsia="Calibri"/>
        </w:rPr>
        <w:t xml:space="preserve"> A-B</w:t>
      </w:r>
      <w:r w:rsidR="004418CB">
        <w:rPr>
          <w:rFonts w:eastAsia="Calibri"/>
        </w:rPr>
        <w:t xml:space="preserve">), or in other words, turn off the “OIS Discounting” </w:t>
      </w:r>
      <w:r w:rsidR="00DE27A7">
        <w:rPr>
          <w:rFonts w:eastAsia="Calibri"/>
        </w:rPr>
        <w:t>for</w:t>
      </w:r>
      <w:r w:rsidR="004418CB">
        <w:rPr>
          <w:rFonts w:eastAsia="Calibri"/>
        </w:rPr>
        <w:t xml:space="preserve"> USD in (11</w:t>
      </w:r>
      <w:r w:rsidR="00EF4CB1">
        <w:rPr>
          <w:rFonts w:eastAsia="Calibri"/>
        </w:rPr>
        <w:t xml:space="preserve"> A-B</w:t>
      </w:r>
      <w:r w:rsidR="004418CB">
        <w:rPr>
          <w:rFonts w:eastAsia="Calibri"/>
        </w:rPr>
        <w:t xml:space="preserve">), and solve for the non-USD discounting curve, we would get a curve that would be cross-currency-adjusted but not OIS-adjusted, and that is </w:t>
      </w:r>
      <w:r w:rsidR="004418CB">
        <w:rPr>
          <w:rFonts w:eastAsia="Calibri"/>
        </w:rPr>
        <w:lastRenderedPageBreak/>
        <w:t xml:space="preserve">what we call the </w:t>
      </w:r>
      <w:r w:rsidR="004418CB" w:rsidRPr="009B0BB7">
        <w:rPr>
          <w:rFonts w:eastAsia="Calibri"/>
          <w:i/>
        </w:rPr>
        <w:t>LIBOR discounting</w:t>
      </w:r>
      <w:r w:rsidR="004418CB">
        <w:rPr>
          <w:rFonts w:eastAsia="Calibri"/>
        </w:rPr>
        <w:t xml:space="preserve"> curve for the non-USD currency in the presence of cross-currency basis.</w:t>
      </w:r>
    </w:p>
    <w:p w:rsidR="003F53E8" w:rsidRPr="003F53E8" w:rsidRDefault="003F53E8" w:rsidP="00414970">
      <w:pPr>
        <w:jc w:val="both"/>
        <w:rPr>
          <w:rFonts w:eastAsia="Calibri"/>
          <w:b/>
        </w:rPr>
      </w:pPr>
      <w:r w:rsidRPr="003F53E8">
        <w:rPr>
          <w:rFonts w:eastAsia="Calibri"/>
          <w:b/>
        </w:rPr>
        <w:t>Note:</w:t>
      </w:r>
    </w:p>
    <w:p w:rsidR="00084F8E" w:rsidRDefault="00414970" w:rsidP="00414970">
      <w:pPr>
        <w:jc w:val="both"/>
        <w:rPr>
          <w:rFonts w:eastAsia="Calibri"/>
        </w:rPr>
      </w:pPr>
      <w:r>
        <w:rPr>
          <w:rFonts w:eastAsia="Calibri"/>
        </w:rPr>
        <w:t xml:space="preserve">It should also be emphasized that </w:t>
      </w:r>
      <w:r w:rsidR="00B03BAF">
        <w:rPr>
          <w:rFonts w:eastAsia="Calibri"/>
        </w:rPr>
        <w:t>for any currency</w:t>
      </w:r>
      <w:r>
        <w:rPr>
          <w:rFonts w:eastAsia="Calibri"/>
        </w:rPr>
        <w:t xml:space="preserve"> there are </w:t>
      </w:r>
      <w:r w:rsidRPr="00B03BAF">
        <w:rPr>
          <w:rFonts w:eastAsia="Calibri"/>
          <w:b/>
        </w:rPr>
        <w:t>only two choices for discounting</w:t>
      </w:r>
      <w:r w:rsidR="00B03BAF" w:rsidRPr="00B03BAF">
        <w:rPr>
          <w:rFonts w:eastAsia="Calibri"/>
          <w:b/>
        </w:rPr>
        <w:t xml:space="preserve"> curve</w:t>
      </w:r>
      <w:r>
        <w:rPr>
          <w:rFonts w:eastAsia="Calibri"/>
        </w:rPr>
        <w:t xml:space="preserve">, namely OIS discounting curve (obtained in 4.1.2.4 and 4.1.2.5) or </w:t>
      </w:r>
      <w:r w:rsidR="0041082B">
        <w:rPr>
          <w:rFonts w:eastAsia="Calibri"/>
        </w:rPr>
        <w:t xml:space="preserve">the </w:t>
      </w:r>
      <w:r>
        <w:rPr>
          <w:rFonts w:eastAsia="Calibri"/>
        </w:rPr>
        <w:t xml:space="preserve">LIBOR </w:t>
      </w:r>
      <w:r w:rsidR="0041082B">
        <w:rPr>
          <w:rFonts w:eastAsia="Calibri"/>
        </w:rPr>
        <w:t>discounting</w:t>
      </w:r>
      <w:r>
        <w:rPr>
          <w:rFonts w:eastAsia="Calibri"/>
        </w:rPr>
        <w:t xml:space="preserve"> curve described here in this section. There is no curve other than these two that can be used for discounting. For example, in USD the only two curves that </w:t>
      </w:r>
      <w:r w:rsidR="0041082B">
        <w:rPr>
          <w:rFonts w:eastAsia="Calibri"/>
        </w:rPr>
        <w:t>can</w:t>
      </w:r>
      <w:r>
        <w:rPr>
          <w:rFonts w:eastAsia="Calibri"/>
        </w:rPr>
        <w:t xml:space="preserve"> be used as discounting are OIS </w:t>
      </w:r>
      <w:r w:rsidR="0041082B">
        <w:rPr>
          <w:rFonts w:eastAsia="Calibri"/>
        </w:rPr>
        <w:t xml:space="preserve">discounting </w:t>
      </w:r>
      <w:r>
        <w:rPr>
          <w:rFonts w:eastAsia="Calibri"/>
        </w:rPr>
        <w:t xml:space="preserve">or 3m LIBOR </w:t>
      </w:r>
      <w:r w:rsidR="0041082B">
        <w:rPr>
          <w:rFonts w:eastAsia="Calibri"/>
        </w:rPr>
        <w:t xml:space="preserve">forwarding </w:t>
      </w:r>
      <w:r>
        <w:rPr>
          <w:rFonts w:eastAsia="Calibri"/>
        </w:rPr>
        <w:t>curve.</w:t>
      </w:r>
      <w:r w:rsidR="0041082B">
        <w:rPr>
          <w:rFonts w:eastAsia="Calibri"/>
        </w:rPr>
        <w:t xml:space="preserve"> There will never be a case where, say, a 1m or 6m LIBOR forwarding curve will be used as a discounting curve. Similarly, there will never be a case where 3m EURIBOR forwarding curve will be used as a discounting curve.</w:t>
      </w:r>
    </w:p>
    <w:p w:rsidR="00EA733E" w:rsidRDefault="00304098" w:rsidP="00084F8E">
      <w:pPr>
        <w:pStyle w:val="Heading3"/>
        <w:numPr>
          <w:ilvl w:val="0"/>
          <w:numId w:val="0"/>
        </w:numPr>
        <w:rPr>
          <w:rStyle w:val="Heading3Char"/>
          <w:rFonts w:ascii="Times New Roman" w:eastAsia="Calibri" w:hAnsi="Times New Roman"/>
          <w:b/>
          <w:color w:val="0070C0"/>
          <w:sz w:val="24"/>
        </w:rPr>
      </w:pPr>
      <w:r>
        <w:rPr>
          <w:rStyle w:val="Heading3Char"/>
          <w:rFonts w:ascii="Times New Roman" w:eastAsia="Calibri" w:hAnsi="Times New Roman"/>
          <w:b/>
          <w:color w:val="0070C0"/>
          <w:sz w:val="24"/>
        </w:rPr>
        <w:t>4.1.2.8</w:t>
      </w:r>
      <w:r w:rsidR="00693381" w:rsidRPr="00261970">
        <w:rPr>
          <w:rStyle w:val="Heading3Char"/>
          <w:rFonts w:ascii="Times New Roman" w:eastAsia="Calibri" w:hAnsi="Times New Roman"/>
          <w:b/>
          <w:color w:val="0070C0"/>
          <w:sz w:val="24"/>
        </w:rPr>
        <w:tab/>
      </w:r>
      <w:r w:rsidR="00693381" w:rsidRPr="00261970">
        <w:rPr>
          <w:rStyle w:val="Heading3Char"/>
          <w:rFonts w:ascii="Times New Roman" w:eastAsia="Calibri" w:hAnsi="Times New Roman"/>
          <w:b/>
          <w:color w:val="0070C0"/>
          <w:sz w:val="24"/>
        </w:rPr>
        <w:tab/>
      </w:r>
      <w:r w:rsidR="00693381">
        <w:rPr>
          <w:rStyle w:val="Heading3Char"/>
          <w:rFonts w:ascii="Times New Roman" w:eastAsia="Calibri" w:hAnsi="Times New Roman"/>
          <w:b/>
          <w:color w:val="0070C0"/>
          <w:sz w:val="24"/>
        </w:rPr>
        <w:t>Interest Rate Risk Sensitivit</w:t>
      </w:r>
      <w:r>
        <w:rPr>
          <w:rStyle w:val="Heading3Char"/>
          <w:rFonts w:ascii="Times New Roman" w:eastAsia="Calibri" w:hAnsi="Times New Roman"/>
          <w:b/>
          <w:color w:val="0070C0"/>
          <w:sz w:val="24"/>
        </w:rPr>
        <w:t>i</w:t>
      </w:r>
      <w:r w:rsidR="00693381">
        <w:rPr>
          <w:rStyle w:val="Heading3Char"/>
          <w:rFonts w:ascii="Times New Roman" w:eastAsia="Calibri" w:hAnsi="Times New Roman"/>
          <w:b/>
          <w:color w:val="0070C0"/>
          <w:sz w:val="24"/>
        </w:rPr>
        <w:t>es</w:t>
      </w:r>
    </w:p>
    <w:p w:rsidR="00084F8E" w:rsidRPr="00084F8E" w:rsidRDefault="00084F8E" w:rsidP="00084F8E">
      <w:pPr>
        <w:pStyle w:val="NoSpacing"/>
        <w:rPr>
          <w:rFonts w:eastAsia="Calibri"/>
        </w:rPr>
      </w:pPr>
    </w:p>
    <w:p w:rsidR="00F91848" w:rsidRDefault="00C74800" w:rsidP="00F91848">
      <w:pPr>
        <w:jc w:val="both"/>
      </w:pPr>
      <w:r w:rsidRPr="008D28A5">
        <w:t xml:space="preserve">The </w:t>
      </w:r>
      <w:r w:rsidR="00710158" w:rsidRPr="00CF34D5">
        <w:rPr>
          <w:i/>
        </w:rPr>
        <w:t>Flex Interest Rate Curves</w:t>
      </w:r>
      <w:r w:rsidR="00710158" w:rsidRPr="008D28A5">
        <w:t xml:space="preserve"> </w:t>
      </w:r>
      <w:r w:rsidRPr="008D28A5">
        <w:t xml:space="preserve">model </w:t>
      </w:r>
      <w:r w:rsidR="00710158">
        <w:t>is called in the calculation of</w:t>
      </w:r>
      <w:r w:rsidRPr="008D28A5">
        <w:t xml:space="preserve"> the interest rate sensitivities </w:t>
      </w:r>
      <w:r>
        <w:t xml:space="preserve">for </w:t>
      </w:r>
      <w:r w:rsidR="00710158">
        <w:t xml:space="preserve">a given product by a given pricer. This is achieved by a generic hedging loop which only takes the pricer name as an input and is otherwise agnostic to the details of the pricer. The hedging loop </w:t>
      </w:r>
      <w:r>
        <w:t xml:space="preserve">calculates the </w:t>
      </w:r>
      <w:r w:rsidR="00F91848" w:rsidRPr="00F91848">
        <w:rPr>
          <w:i/>
        </w:rPr>
        <w:t>bucketed</w:t>
      </w:r>
      <w:r w:rsidR="00F91848">
        <w:t xml:space="preserve"> </w:t>
      </w:r>
      <w:r w:rsidRPr="008D28A5">
        <w:t xml:space="preserve">interest rate sensitivities </w:t>
      </w:r>
      <w:r w:rsidR="00F91848">
        <w:t xml:space="preserve">(i.e., sensitivities with respect to </w:t>
      </w:r>
      <w:r w:rsidR="00282AEF">
        <w:t>each</w:t>
      </w:r>
      <w:r w:rsidR="00F91848">
        <w:t xml:space="preserve"> </w:t>
      </w:r>
      <w:r w:rsidR="00282AEF">
        <w:t xml:space="preserve">interest rate </w:t>
      </w:r>
      <w:r w:rsidRPr="008D28A5">
        <w:t>instrumen</w:t>
      </w:r>
      <w:r w:rsidR="00282AEF">
        <w:t>t</w:t>
      </w:r>
      <w:r w:rsidRPr="008D28A5">
        <w:t xml:space="preserve"> </w:t>
      </w:r>
      <w:r w:rsidR="00710158">
        <w:t>that the product in question is exposed to</w:t>
      </w:r>
      <w:r w:rsidR="00F91848">
        <w:t xml:space="preserve">) by </w:t>
      </w:r>
    </w:p>
    <w:p w:rsidR="00F91848" w:rsidRPr="00F91848" w:rsidRDefault="00F91848" w:rsidP="00307556">
      <w:pPr>
        <w:pStyle w:val="ListParagraph"/>
        <w:numPr>
          <w:ilvl w:val="0"/>
          <w:numId w:val="16"/>
        </w:numPr>
        <w:jc w:val="both"/>
        <w:rPr>
          <w:rFonts w:ascii="Arial" w:hAnsi="Arial" w:cs="Arial"/>
          <w:sz w:val="20"/>
          <w:szCs w:val="20"/>
        </w:rPr>
      </w:pPr>
      <w:r w:rsidRPr="00F91848">
        <w:rPr>
          <w:rFonts w:ascii="Arial" w:hAnsi="Arial" w:cs="Arial"/>
          <w:sz w:val="20"/>
          <w:szCs w:val="20"/>
        </w:rPr>
        <w:t>Bumping the rates of the</w:t>
      </w:r>
      <w:r w:rsidR="00377803">
        <w:rPr>
          <w:rFonts w:ascii="Arial" w:hAnsi="Arial" w:cs="Arial"/>
          <w:sz w:val="20"/>
          <w:szCs w:val="20"/>
        </w:rPr>
        <w:t>se instruments cumulatively (see below for details)</w:t>
      </w:r>
      <w:r w:rsidRPr="00F91848">
        <w:rPr>
          <w:rFonts w:ascii="Arial" w:hAnsi="Arial" w:cs="Arial"/>
          <w:sz w:val="20"/>
          <w:szCs w:val="20"/>
        </w:rPr>
        <w:t xml:space="preserve"> by 1 basis point,</w:t>
      </w:r>
    </w:p>
    <w:p w:rsidR="00F91848" w:rsidRPr="00F91848" w:rsidRDefault="00F91848" w:rsidP="00307556">
      <w:pPr>
        <w:pStyle w:val="ListParagraph"/>
        <w:numPr>
          <w:ilvl w:val="0"/>
          <w:numId w:val="16"/>
        </w:numPr>
        <w:jc w:val="both"/>
        <w:rPr>
          <w:rFonts w:ascii="Arial" w:hAnsi="Arial" w:cs="Arial"/>
          <w:sz w:val="20"/>
          <w:szCs w:val="20"/>
        </w:rPr>
      </w:pPr>
      <w:r w:rsidRPr="00F91848">
        <w:rPr>
          <w:rFonts w:ascii="Arial" w:hAnsi="Arial" w:cs="Arial"/>
          <w:sz w:val="20"/>
          <w:szCs w:val="20"/>
        </w:rPr>
        <w:t>Calling the pricer in question to re-value the product, and</w:t>
      </w:r>
    </w:p>
    <w:p w:rsidR="00F91848" w:rsidRPr="00F91848" w:rsidRDefault="00F91848" w:rsidP="00307556">
      <w:pPr>
        <w:pStyle w:val="ListParagraph"/>
        <w:numPr>
          <w:ilvl w:val="0"/>
          <w:numId w:val="16"/>
        </w:numPr>
        <w:jc w:val="both"/>
        <w:rPr>
          <w:rFonts w:ascii="Arial" w:hAnsi="Arial" w:cs="Arial"/>
          <w:sz w:val="20"/>
          <w:szCs w:val="20"/>
        </w:rPr>
      </w:pPr>
      <w:r w:rsidRPr="00F91848">
        <w:rPr>
          <w:rFonts w:ascii="Arial" w:hAnsi="Arial" w:cs="Arial"/>
          <w:sz w:val="20"/>
          <w:szCs w:val="20"/>
        </w:rPr>
        <w:t>Taking the difference between the bumped value and the base value</w:t>
      </w:r>
      <w:r w:rsidR="00710158" w:rsidRPr="00F91848">
        <w:rPr>
          <w:rFonts w:ascii="Arial" w:hAnsi="Arial" w:cs="Arial"/>
          <w:sz w:val="20"/>
          <w:szCs w:val="20"/>
        </w:rPr>
        <w:t xml:space="preserve">. </w:t>
      </w:r>
    </w:p>
    <w:p w:rsidR="00F91848" w:rsidRDefault="00F91848" w:rsidP="00F91848">
      <w:pPr>
        <w:jc w:val="both"/>
      </w:pPr>
      <w:r>
        <w:t>T</w:t>
      </w:r>
      <w:r w:rsidR="00C74800" w:rsidRPr="008D28A5">
        <w:t>he model calculates the</w:t>
      </w:r>
      <w:r>
        <w:t xml:space="preserve"> following kinds of sensitivities:</w:t>
      </w:r>
    </w:p>
    <w:p w:rsidR="00DE5532" w:rsidRPr="00DE5532" w:rsidRDefault="00F91848" w:rsidP="00307556">
      <w:pPr>
        <w:pStyle w:val="ListParagraph"/>
        <w:numPr>
          <w:ilvl w:val="0"/>
          <w:numId w:val="50"/>
        </w:numPr>
        <w:jc w:val="both"/>
        <w:rPr>
          <w:rFonts w:ascii="Arial" w:hAnsi="Arial" w:cs="Arial"/>
          <w:sz w:val="20"/>
          <w:szCs w:val="20"/>
        </w:rPr>
      </w:pPr>
      <w:r w:rsidRPr="00DE5532">
        <w:rPr>
          <w:rFonts w:ascii="Arial" w:hAnsi="Arial" w:cs="Arial"/>
          <w:sz w:val="20"/>
          <w:szCs w:val="20"/>
        </w:rPr>
        <w:t xml:space="preserve">Sensitivities </w:t>
      </w:r>
      <w:r w:rsidR="00C74800" w:rsidRPr="00DE5532">
        <w:rPr>
          <w:rFonts w:ascii="Arial" w:hAnsi="Arial" w:cs="Arial"/>
          <w:sz w:val="20"/>
          <w:szCs w:val="20"/>
        </w:rPr>
        <w:t xml:space="preserve">with respect to the </w:t>
      </w:r>
      <w:r w:rsidRPr="00DE5532">
        <w:rPr>
          <w:rFonts w:ascii="Arial" w:hAnsi="Arial" w:cs="Arial"/>
          <w:sz w:val="20"/>
          <w:szCs w:val="20"/>
        </w:rPr>
        <w:t xml:space="preserve">vanilla </w:t>
      </w:r>
      <w:r w:rsidR="00C74800" w:rsidRPr="00DE5532">
        <w:rPr>
          <w:rFonts w:ascii="Arial" w:hAnsi="Arial" w:cs="Arial"/>
          <w:sz w:val="20"/>
          <w:szCs w:val="20"/>
        </w:rPr>
        <w:t xml:space="preserve">instruments native to the currency (deposits or fixed vs. float swaps). </w:t>
      </w:r>
      <w:r w:rsidR="00DE5532" w:rsidRPr="00DE5532">
        <w:rPr>
          <w:rFonts w:ascii="Arial" w:hAnsi="Arial" w:cs="Arial"/>
          <w:sz w:val="20"/>
          <w:szCs w:val="20"/>
        </w:rPr>
        <w:t xml:space="preserve">These </w:t>
      </w:r>
      <w:r w:rsidR="00DE5532">
        <w:rPr>
          <w:rFonts w:ascii="Arial" w:hAnsi="Arial" w:cs="Arial"/>
          <w:sz w:val="20"/>
          <w:szCs w:val="20"/>
        </w:rPr>
        <w:t xml:space="preserve">sensitivities </w:t>
      </w:r>
      <w:r w:rsidR="00DE5532" w:rsidRPr="00DE5532">
        <w:rPr>
          <w:rFonts w:ascii="Arial" w:hAnsi="Arial" w:cs="Arial"/>
          <w:sz w:val="20"/>
          <w:szCs w:val="20"/>
        </w:rPr>
        <w:t>are referred to as IR01’s.</w:t>
      </w:r>
    </w:p>
    <w:p w:rsidR="00DE5532" w:rsidRPr="00DE5532" w:rsidRDefault="00C74800" w:rsidP="00307556">
      <w:pPr>
        <w:pStyle w:val="ListParagraph"/>
        <w:numPr>
          <w:ilvl w:val="0"/>
          <w:numId w:val="50"/>
        </w:numPr>
        <w:jc w:val="both"/>
        <w:rPr>
          <w:rFonts w:ascii="Arial" w:hAnsi="Arial" w:cs="Arial"/>
          <w:sz w:val="20"/>
          <w:szCs w:val="20"/>
        </w:rPr>
      </w:pPr>
      <w:r w:rsidRPr="00DE5532">
        <w:rPr>
          <w:rFonts w:ascii="Arial" w:hAnsi="Arial" w:cs="Arial"/>
          <w:sz w:val="20"/>
          <w:szCs w:val="20"/>
        </w:rPr>
        <w:t>In case of a non-USD cu</w:t>
      </w:r>
      <w:r w:rsidR="00DE5532">
        <w:rPr>
          <w:rFonts w:ascii="Arial" w:hAnsi="Arial" w:cs="Arial"/>
          <w:sz w:val="20"/>
          <w:szCs w:val="20"/>
        </w:rPr>
        <w:t>rrency,</w:t>
      </w:r>
      <w:r w:rsidRPr="00DE5532">
        <w:rPr>
          <w:rFonts w:ascii="Arial" w:hAnsi="Arial" w:cs="Arial"/>
          <w:sz w:val="20"/>
          <w:szCs w:val="20"/>
        </w:rPr>
        <w:t xml:space="preserve"> the sensitivities</w:t>
      </w:r>
      <w:r w:rsidR="00DE5532" w:rsidRPr="00DE5532">
        <w:rPr>
          <w:rFonts w:ascii="Arial" w:hAnsi="Arial" w:cs="Arial"/>
          <w:sz w:val="20"/>
          <w:szCs w:val="20"/>
        </w:rPr>
        <w:t xml:space="preserve"> </w:t>
      </w:r>
      <w:r w:rsidRPr="00DE5532">
        <w:rPr>
          <w:rFonts w:ascii="Arial" w:hAnsi="Arial" w:cs="Arial"/>
          <w:sz w:val="20"/>
          <w:szCs w:val="20"/>
        </w:rPr>
        <w:t xml:space="preserve">with respect to the </w:t>
      </w:r>
      <w:r w:rsidR="00F91848" w:rsidRPr="00DE5532">
        <w:rPr>
          <w:rFonts w:ascii="Arial" w:hAnsi="Arial" w:cs="Arial"/>
          <w:sz w:val="20"/>
          <w:szCs w:val="20"/>
        </w:rPr>
        <w:t xml:space="preserve">resetting </w:t>
      </w:r>
      <w:r w:rsidRPr="00DE5532">
        <w:rPr>
          <w:rFonts w:ascii="Arial" w:hAnsi="Arial" w:cs="Arial"/>
          <w:sz w:val="20"/>
          <w:szCs w:val="20"/>
        </w:rPr>
        <w:t xml:space="preserve">cross-currency basis instruments. </w:t>
      </w:r>
      <w:r w:rsidR="00DE5532" w:rsidRPr="00DE5532">
        <w:rPr>
          <w:rFonts w:ascii="Arial" w:hAnsi="Arial" w:cs="Arial"/>
          <w:sz w:val="20"/>
          <w:szCs w:val="20"/>
        </w:rPr>
        <w:t xml:space="preserve">These </w:t>
      </w:r>
      <w:r w:rsidR="00DE5532">
        <w:rPr>
          <w:rFonts w:ascii="Arial" w:hAnsi="Arial" w:cs="Arial"/>
          <w:sz w:val="20"/>
          <w:szCs w:val="20"/>
        </w:rPr>
        <w:t xml:space="preserve">sensitivities </w:t>
      </w:r>
      <w:r w:rsidR="00DE5532" w:rsidRPr="00DE5532">
        <w:rPr>
          <w:rFonts w:ascii="Arial" w:hAnsi="Arial" w:cs="Arial"/>
          <w:sz w:val="20"/>
          <w:szCs w:val="20"/>
        </w:rPr>
        <w:t>a</w:t>
      </w:r>
      <w:r w:rsidR="00282AEF">
        <w:rPr>
          <w:rFonts w:ascii="Arial" w:hAnsi="Arial" w:cs="Arial"/>
          <w:sz w:val="20"/>
          <w:szCs w:val="20"/>
        </w:rPr>
        <w:t>re referred to as CC01’s or CCB01’s.</w:t>
      </w:r>
    </w:p>
    <w:p w:rsidR="00C74800" w:rsidRPr="00DE5532" w:rsidRDefault="00DE5532" w:rsidP="00307556">
      <w:pPr>
        <w:pStyle w:val="ListParagraph"/>
        <w:numPr>
          <w:ilvl w:val="0"/>
          <w:numId w:val="50"/>
        </w:numPr>
        <w:jc w:val="both"/>
        <w:rPr>
          <w:rFonts w:ascii="Arial" w:hAnsi="Arial" w:cs="Arial"/>
          <w:sz w:val="20"/>
          <w:szCs w:val="20"/>
        </w:rPr>
      </w:pPr>
      <w:r w:rsidRPr="00DE5532">
        <w:rPr>
          <w:rFonts w:ascii="Arial" w:hAnsi="Arial" w:cs="Arial"/>
          <w:sz w:val="20"/>
          <w:szCs w:val="20"/>
        </w:rPr>
        <w:t xml:space="preserve">Sensitivities with respect to intra-currency basis instruments (if there are any exposures to these), </w:t>
      </w:r>
      <w:r w:rsidR="00C74800" w:rsidRPr="00DE5532">
        <w:rPr>
          <w:rFonts w:ascii="Arial" w:hAnsi="Arial" w:cs="Arial"/>
          <w:sz w:val="20"/>
          <w:szCs w:val="20"/>
        </w:rPr>
        <w:t xml:space="preserve">such as </w:t>
      </w:r>
      <w:r w:rsidRPr="00DE5532">
        <w:rPr>
          <w:rFonts w:ascii="Arial" w:hAnsi="Arial" w:cs="Arial"/>
          <w:sz w:val="20"/>
          <w:szCs w:val="20"/>
        </w:rPr>
        <w:t>OIS-LIBOR basis swaps</w:t>
      </w:r>
      <w:r w:rsidR="00F91848" w:rsidRPr="00DE5532">
        <w:rPr>
          <w:rFonts w:ascii="Arial" w:hAnsi="Arial" w:cs="Arial"/>
          <w:sz w:val="20"/>
          <w:szCs w:val="20"/>
        </w:rPr>
        <w:t xml:space="preserve"> and </w:t>
      </w:r>
      <w:r w:rsidRPr="00DE5532">
        <w:rPr>
          <w:rFonts w:ascii="Arial" w:hAnsi="Arial" w:cs="Arial"/>
          <w:sz w:val="20"/>
          <w:szCs w:val="20"/>
        </w:rPr>
        <w:t xml:space="preserve">tenor basis swaps (e.g., 3m vs. 6m; 6m vs. 12m). These </w:t>
      </w:r>
      <w:r>
        <w:rPr>
          <w:rFonts w:ascii="Arial" w:hAnsi="Arial" w:cs="Arial"/>
          <w:sz w:val="20"/>
          <w:szCs w:val="20"/>
        </w:rPr>
        <w:t>sensitivities</w:t>
      </w:r>
      <w:r w:rsidRPr="00DE5532">
        <w:rPr>
          <w:rFonts w:ascii="Arial" w:hAnsi="Arial" w:cs="Arial"/>
          <w:sz w:val="20"/>
          <w:szCs w:val="20"/>
        </w:rPr>
        <w:t xml:space="preserve"> are referred to as ICB01’</w:t>
      </w:r>
      <w:r>
        <w:rPr>
          <w:rFonts w:ascii="Arial" w:hAnsi="Arial" w:cs="Arial"/>
          <w:sz w:val="20"/>
          <w:szCs w:val="20"/>
        </w:rPr>
        <w:t>s.</w:t>
      </w:r>
    </w:p>
    <w:p w:rsidR="00C74800" w:rsidRPr="008D28A5" w:rsidRDefault="00377803" w:rsidP="002B2A07">
      <w:pPr>
        <w:jc w:val="both"/>
      </w:pPr>
      <w:r>
        <w:t>Since any of these sensitivities</w:t>
      </w:r>
      <w:r w:rsidRPr="008D28A5">
        <w:t xml:space="preserve"> </w:t>
      </w:r>
      <w:r>
        <w:t>is</w:t>
      </w:r>
      <w:r w:rsidRPr="008D28A5">
        <w:t xml:space="preserve"> </w:t>
      </w:r>
      <w:r>
        <w:t>defined</w:t>
      </w:r>
      <w:r w:rsidRPr="008D28A5">
        <w:t xml:space="preserve"> as change in the value</w:t>
      </w:r>
      <w:r>
        <w:t xml:space="preserve"> of the product with respect to</w:t>
      </w:r>
      <w:r w:rsidRPr="008D28A5">
        <w:t xml:space="preserve"> </w:t>
      </w:r>
      <w:r>
        <w:t>+</w:t>
      </w:r>
      <w:r w:rsidRPr="008D28A5">
        <w:t xml:space="preserve">1 basis point </w:t>
      </w:r>
      <w:r>
        <w:t>change</w:t>
      </w:r>
      <w:r w:rsidRPr="008D28A5">
        <w:t xml:space="preserve"> in the rate of the respective market instrument</w:t>
      </w:r>
      <w:r>
        <w:t xml:space="preserve">, they are generically also called DV01. </w:t>
      </w:r>
      <w:r w:rsidR="00C74800" w:rsidRPr="008D28A5">
        <w:t xml:space="preserve">Also, </w:t>
      </w:r>
      <w:r>
        <w:t xml:space="preserve">note that </w:t>
      </w:r>
      <w:r w:rsidR="00C74800" w:rsidRPr="008D28A5">
        <w:t xml:space="preserve">the model uses “cumulative bumping” starting from the front and proceeding to the end of the curve. </w:t>
      </w:r>
      <w:r w:rsidR="00EE6E91">
        <w:t xml:space="preserve">The rationale is as follows. </w:t>
      </w:r>
      <w:r w:rsidR="00C74800" w:rsidRPr="008D28A5">
        <w:t>Since the discounting</w:t>
      </w:r>
      <w:r w:rsidR="00EE6E91">
        <w:t>/forwarding</w:t>
      </w:r>
      <w:r w:rsidR="00C74800" w:rsidRPr="008D28A5">
        <w:t xml:space="preserve"> </w:t>
      </w:r>
      <w:r w:rsidR="00EE6E91">
        <w:t>curve</w:t>
      </w:r>
      <w:r w:rsidR="00C74800" w:rsidRPr="008D28A5">
        <w:t xml:space="preserve"> is a nonlinear function of the underlying rates of the market instruments, the total change in the value due to individual bumps of the input instruments will </w:t>
      </w:r>
      <w:r w:rsidR="00C74800" w:rsidRPr="008D28A5">
        <w:rPr>
          <w:u w:val="single"/>
        </w:rPr>
        <w:t>not</w:t>
      </w:r>
      <w:r w:rsidR="00C74800" w:rsidRPr="008D28A5">
        <w:t xml:space="preserve"> add up to the resulting change in the value due to bumping all the input instruments at once (called “parallel shift”). </w:t>
      </w:r>
      <w:r w:rsidR="00A111DE">
        <w:t>This would lead to an unexplained part in the P/L contribution from interest rate 01’s.</w:t>
      </w:r>
      <w:r w:rsidR="00C74800" w:rsidRPr="008D28A5">
        <w:t xml:space="preserve"> To stabilize the computation, the model chooses to define the sensitivity at </w:t>
      </w:r>
      <w:r w:rsidR="00A111DE">
        <w:t>the</w:t>
      </w:r>
      <w:r w:rsidR="00C74800" w:rsidRPr="008D28A5">
        <w:t xml:space="preserve"> bucket </w:t>
      </w:r>
      <w:proofErr w:type="spellStart"/>
      <w:r w:rsidR="00C74800" w:rsidRPr="00757FA3">
        <w:rPr>
          <w:i/>
        </w:rPr>
        <w:t>i</w:t>
      </w:r>
      <w:proofErr w:type="spellEnd"/>
      <w:r w:rsidR="00C74800" w:rsidRPr="008D28A5">
        <w:t xml:space="preserve"> in terms of the difference in the value due to bumping buckets 1</w:t>
      </w:r>
      <w:r w:rsidR="00C74800">
        <w:t>, 2, …,</w:t>
      </w:r>
      <w:r w:rsidR="00C74800" w:rsidRPr="00757FA3">
        <w:rPr>
          <w:i/>
        </w:rPr>
        <w:t xml:space="preserve"> </w:t>
      </w:r>
      <w:proofErr w:type="spellStart"/>
      <w:r w:rsidR="00C74800" w:rsidRPr="00757FA3">
        <w:rPr>
          <w:i/>
        </w:rPr>
        <w:t>i</w:t>
      </w:r>
      <w:proofErr w:type="spellEnd"/>
      <w:r w:rsidR="00A111DE">
        <w:t xml:space="preserve"> by one</w:t>
      </w:r>
      <w:r w:rsidR="00C74800">
        <w:t xml:space="preserve"> basis point vs. </w:t>
      </w:r>
      <w:r w:rsidR="00C74800" w:rsidRPr="008D28A5">
        <w:t xml:space="preserve">the value due to bumping </w:t>
      </w:r>
      <w:r w:rsidR="00C74800">
        <w:t xml:space="preserve">the </w:t>
      </w:r>
      <w:r w:rsidR="00C74800" w:rsidRPr="008D28A5">
        <w:t xml:space="preserve">buckets 1, 2, …, </w:t>
      </w:r>
      <w:proofErr w:type="spellStart"/>
      <w:r w:rsidR="00C74800" w:rsidRPr="008D28A5">
        <w:t>i</w:t>
      </w:r>
      <w:proofErr w:type="spellEnd"/>
      <w:r w:rsidR="00C74800" w:rsidRPr="008D28A5">
        <w:t xml:space="preserve"> – 1 by one basis point.  This is what is called cumulative bumping. </w:t>
      </w:r>
      <w:r w:rsidR="00A111DE">
        <w:t>With this method, the total change</w:t>
      </w:r>
      <w:r w:rsidR="00C74800" w:rsidRPr="008D28A5">
        <w:t xml:space="preserve"> as a result of +1 basis point parallel shift in an entire curve is equal to the sum of the DV01 at each individual buckets.</w:t>
      </w:r>
      <w:r w:rsidR="00C74800">
        <w:t xml:space="preserve"> </w:t>
      </w:r>
    </w:p>
    <w:p w:rsidR="00C74800" w:rsidRPr="008D28A5" w:rsidRDefault="00C74800" w:rsidP="002B2A07">
      <w:pPr>
        <w:jc w:val="both"/>
      </w:pPr>
      <w:r w:rsidRPr="008D28A5">
        <w:t xml:space="preserve">To be precise, suppose the base value of the product is </w:t>
      </w:r>
      <w:proofErr w:type="gramStart"/>
      <w:r w:rsidRPr="008D28A5">
        <w:t>V[</w:t>
      </w:r>
      <w:proofErr w:type="gramEnd"/>
      <w:r w:rsidRPr="008D28A5">
        <w:t xml:space="preserve">0]. Suppose the buckets on </w:t>
      </w:r>
      <w:r w:rsidR="00377803">
        <w:t>an</w:t>
      </w:r>
      <w:r w:rsidRPr="008D28A5">
        <w:t xml:space="preserve"> interest rate curve are </w:t>
      </w:r>
      <w:proofErr w:type="gramStart"/>
      <w:r w:rsidRPr="008D28A5">
        <w:t>T[</w:t>
      </w:r>
      <w:proofErr w:type="gramEnd"/>
      <w:r w:rsidRPr="008D28A5">
        <w:t xml:space="preserve">1], T[2], T[3],….T[n]. The model would bump the </w:t>
      </w:r>
      <w:r>
        <w:t xml:space="preserve">rate for the </w:t>
      </w:r>
      <w:r w:rsidRPr="008D28A5">
        <w:t xml:space="preserve">first bucket </w:t>
      </w:r>
      <w:proofErr w:type="gramStart"/>
      <w:r w:rsidRPr="008D28A5">
        <w:t>T[</w:t>
      </w:r>
      <w:proofErr w:type="gramEnd"/>
      <w:r w:rsidRPr="008D28A5">
        <w:t xml:space="preserve">1] by 1 basis point, and re-value the position, say the </w:t>
      </w:r>
      <w:r>
        <w:t xml:space="preserve">new </w:t>
      </w:r>
      <w:r w:rsidRPr="008D28A5">
        <w:t xml:space="preserve">value is V[1]. Then it will bump the </w:t>
      </w:r>
      <w:r>
        <w:t xml:space="preserve">rate for the second </w:t>
      </w:r>
      <w:r w:rsidRPr="008D28A5">
        <w:t xml:space="preserve">bucket </w:t>
      </w:r>
      <w:proofErr w:type="gramStart"/>
      <w:r w:rsidRPr="008D28A5">
        <w:t>T[</w:t>
      </w:r>
      <w:proofErr w:type="gramEnd"/>
      <w:r w:rsidRPr="008D28A5">
        <w:t xml:space="preserve">2] by 1 basis point, while keeping the previous T[1] bucket bumped, and re-value the product, say the </w:t>
      </w:r>
      <w:r>
        <w:t xml:space="preserve">new </w:t>
      </w:r>
      <w:r w:rsidRPr="008D28A5">
        <w:t xml:space="preserve">value is V[2]. Then it will bump the </w:t>
      </w:r>
      <w:r>
        <w:t xml:space="preserve">rate for the third </w:t>
      </w:r>
      <w:r w:rsidRPr="008D28A5">
        <w:t xml:space="preserve">bucket </w:t>
      </w:r>
      <w:proofErr w:type="gramStart"/>
      <w:r w:rsidRPr="008D28A5">
        <w:t>T[</w:t>
      </w:r>
      <w:proofErr w:type="gramEnd"/>
      <w:r w:rsidRPr="008D28A5">
        <w:t xml:space="preserve">3] by 1 basis point, while keeping the buckets T[1] and T[2] bumped, and re-value the product, say the </w:t>
      </w:r>
      <w:r>
        <w:t xml:space="preserve">new </w:t>
      </w:r>
      <w:r w:rsidRPr="008D28A5">
        <w:t>value is V[3]. And so on…Then the 01’s are given by:</w:t>
      </w:r>
    </w:p>
    <w:p w:rsidR="00C74800" w:rsidRPr="008D28A5" w:rsidRDefault="00377803" w:rsidP="002B2A07">
      <w:pPr>
        <w:pStyle w:val="NoSpacing"/>
        <w:ind w:left="2160"/>
        <w:jc w:val="both"/>
      </w:pPr>
      <w:r>
        <w:lastRenderedPageBreak/>
        <w:t xml:space="preserve">01 for </w:t>
      </w:r>
      <w:r w:rsidR="00C74800" w:rsidRPr="008D28A5">
        <w:t xml:space="preserve">Bucket </w:t>
      </w:r>
      <w:proofErr w:type="gramStart"/>
      <w:r w:rsidR="00C74800" w:rsidRPr="008D28A5">
        <w:t>T[</w:t>
      </w:r>
      <w:proofErr w:type="gramEnd"/>
      <w:r w:rsidR="00C74800" w:rsidRPr="008D28A5">
        <w:t>1]    </w:t>
      </w:r>
      <w:r w:rsidR="00C74800" w:rsidRPr="008D28A5">
        <w:tab/>
        <w:t>    V[1] - V[0]</w:t>
      </w:r>
    </w:p>
    <w:p w:rsidR="00C74800" w:rsidRPr="008D28A5" w:rsidRDefault="00377803" w:rsidP="002B2A07">
      <w:pPr>
        <w:pStyle w:val="NoSpacing"/>
        <w:ind w:left="2160"/>
        <w:jc w:val="both"/>
      </w:pPr>
      <w:r>
        <w:t xml:space="preserve">01 for </w:t>
      </w:r>
      <w:r w:rsidR="00C74800" w:rsidRPr="008D28A5">
        <w:t xml:space="preserve">Bucket </w:t>
      </w:r>
      <w:proofErr w:type="gramStart"/>
      <w:r w:rsidR="00C74800" w:rsidRPr="008D28A5">
        <w:t>T[</w:t>
      </w:r>
      <w:proofErr w:type="gramEnd"/>
      <w:r w:rsidR="00C74800" w:rsidRPr="008D28A5">
        <w:t xml:space="preserve">2]     </w:t>
      </w:r>
      <w:r w:rsidR="00C74800" w:rsidRPr="008D28A5">
        <w:tab/>
        <w:t>    V[2] - V[1]</w:t>
      </w:r>
    </w:p>
    <w:p w:rsidR="00C74800" w:rsidRPr="008D28A5" w:rsidRDefault="00377803" w:rsidP="002B2A07">
      <w:pPr>
        <w:pStyle w:val="NoSpacing"/>
        <w:ind w:left="2160"/>
        <w:jc w:val="both"/>
      </w:pPr>
      <w:r>
        <w:t xml:space="preserve">01 for </w:t>
      </w:r>
      <w:r w:rsidR="00C74800" w:rsidRPr="008D28A5">
        <w:t xml:space="preserve">Bucket </w:t>
      </w:r>
      <w:proofErr w:type="gramStart"/>
      <w:r w:rsidR="00C74800" w:rsidRPr="008D28A5">
        <w:t>T[</w:t>
      </w:r>
      <w:proofErr w:type="gramEnd"/>
      <w:r w:rsidR="00C74800" w:rsidRPr="008D28A5">
        <w:t>3]    </w:t>
      </w:r>
      <w:r w:rsidR="00C74800" w:rsidRPr="008D28A5">
        <w:tab/>
        <w:t xml:space="preserve">    V[3] - V[2]</w:t>
      </w:r>
    </w:p>
    <w:p w:rsidR="00C74800" w:rsidRPr="008D28A5" w:rsidRDefault="00C74800" w:rsidP="002B2A07">
      <w:pPr>
        <w:pStyle w:val="NoSpacing"/>
        <w:ind w:left="2160"/>
        <w:jc w:val="both"/>
      </w:pPr>
      <w:r w:rsidRPr="008D28A5">
        <w:t>..</w:t>
      </w:r>
    </w:p>
    <w:p w:rsidR="00C74800" w:rsidRPr="008D28A5" w:rsidRDefault="00377803" w:rsidP="002B2A07">
      <w:pPr>
        <w:pStyle w:val="NoSpacing"/>
        <w:ind w:left="2160"/>
        <w:jc w:val="both"/>
      </w:pPr>
      <w:r>
        <w:t xml:space="preserve">01 for </w:t>
      </w:r>
      <w:r w:rsidR="00C74800" w:rsidRPr="008D28A5">
        <w:t>Bucket T[n]     </w:t>
      </w:r>
      <w:r w:rsidR="00C74800" w:rsidRPr="008D28A5">
        <w:tab/>
        <w:t xml:space="preserve">    V[n] - </w:t>
      </w:r>
      <w:proofErr w:type="gramStart"/>
      <w:r w:rsidR="00C74800" w:rsidRPr="008D28A5">
        <w:t>V[</w:t>
      </w:r>
      <w:proofErr w:type="gramEnd"/>
      <w:r w:rsidR="00C74800" w:rsidRPr="008D28A5">
        <w:t>n-1]</w:t>
      </w:r>
    </w:p>
    <w:p w:rsidR="00C74800" w:rsidRPr="008D28A5" w:rsidRDefault="00C74800" w:rsidP="002B2A07">
      <w:pPr>
        <w:pStyle w:val="NoSpacing"/>
        <w:ind w:left="2160"/>
        <w:jc w:val="both"/>
      </w:pPr>
    </w:p>
    <w:p w:rsidR="00E254B8" w:rsidRPr="00084F8E" w:rsidRDefault="00C74800" w:rsidP="002B2A07">
      <w:pPr>
        <w:jc w:val="both"/>
      </w:pPr>
      <w:r w:rsidRPr="008D28A5">
        <w:t xml:space="preserve">For example, a DV01 to USD interest rates is derived by cumulatively shifting the interest rates on 7d, 1mo, 2mo, 3mo, 6mo and 1y time deposits, and on 2y, 3y, 4y, 5y, 6y, 7y, 8y, 9y, 10y, 12y, 15y, 20y, 25y, 30y, 35y, 40y, 45u, 50y, 75y, 100y swaps. The process of rate shifting starts at the nearest time bucket (i.e. 7-day deposit rate in the case of USD) by +1 basis point. The DV01 at this bucket is the value change in USD as a result of the shift at this bucket. Next, it shifts the market rate at the second time bucket (i.e. 1-month deposit rate in the case of USD) by +1 basis point in addition to the shift in the previous bucket. The DV01 at the second bucket is the incremental change of the value in USD as a result of the additional shift at this bucket. Then, it shifts the market rate at the next time bucket in addition to the shifts at the previous buckets. The DV01 at this bucket is the incremental change of the value in USD as the result of the additional shift at this bucket. The process continues to shift market rates and calculate DV01 at other buckets until all buckets are shifted by +1 basis point in parallel. The total DV01 as a result of +1 basis point parallel shift in an entire curve is equal to the sum of the DV01 </w:t>
      </w:r>
      <w:r w:rsidR="0065308F">
        <w:t>for</w:t>
      </w:r>
      <w:r w:rsidRPr="008D28A5">
        <w:t xml:space="preserve"> each individual buckets. </w:t>
      </w:r>
      <w:r w:rsidR="00F80DE0">
        <w:t xml:space="preserve">The motivation for this </w:t>
      </w:r>
      <w:r w:rsidR="0065308F">
        <w:t>cumulative bumping methodology</w:t>
      </w:r>
      <w:r w:rsidR="00F80DE0">
        <w:t xml:space="preserve"> is that it leads to a smooth P&amp;L impact</w:t>
      </w:r>
      <w:r w:rsidR="0065308F">
        <w:t>,</w:t>
      </w:r>
      <w:r w:rsidR="00F80DE0">
        <w:t xml:space="preserve"> as evident from </w:t>
      </w:r>
      <w:r w:rsidR="00BA1B6F">
        <w:t>a</w:t>
      </w:r>
      <w:r w:rsidR="00F80DE0">
        <w:t xml:space="preserve"> P&amp;L attribution test </w:t>
      </w:r>
      <w:r w:rsidR="00BA1B6F">
        <w:t xml:space="preserve">for OIS and intra-currency basis </w:t>
      </w:r>
      <w:r w:rsidR="0065308F">
        <w:t xml:space="preserve">mentioned </w:t>
      </w:r>
      <w:r w:rsidR="00BA1B6F">
        <w:t>in the validation report [13]. Please see section 8.1.2 and Appendix 6</w:t>
      </w:r>
      <w:r w:rsidR="00A05BCD">
        <w:t xml:space="preserve"> for the test, and [15] for a theoretical justification.</w:t>
      </w:r>
    </w:p>
    <w:p w:rsidR="00FE026C" w:rsidRDefault="003A2749">
      <w:pPr>
        <w:pStyle w:val="Heading2"/>
        <w:rPr>
          <w:color w:val="000000" w:themeColor="text1"/>
        </w:rPr>
      </w:pPr>
      <w:bookmarkStart w:id="310" w:name="_Toc370886830"/>
      <w:r w:rsidRPr="003A2749">
        <w:rPr>
          <w:color w:val="000000" w:themeColor="text1"/>
        </w:rPr>
        <w:t>Key Risk Drivers</w:t>
      </w:r>
      <w:bookmarkEnd w:id="310"/>
    </w:p>
    <w:p w:rsidR="00A93331" w:rsidRDefault="00A93331" w:rsidP="00D354CA">
      <w:r>
        <w:rPr>
          <w:color w:val="000000" w:themeColor="text1"/>
        </w:rPr>
        <w:t xml:space="preserve">Risk drivers in the </w:t>
      </w:r>
      <w:r w:rsidRPr="002D539F">
        <w:rPr>
          <w:i/>
        </w:rPr>
        <w:t>Javah</w:t>
      </w:r>
      <w:r w:rsidRPr="00CC4F57">
        <w:t xml:space="preserve"> </w:t>
      </w:r>
      <w:r w:rsidRPr="002D539F">
        <w:rPr>
          <w:i/>
        </w:rPr>
        <w:t>Flex Interest Rate Curves</w:t>
      </w:r>
      <w:r>
        <w:t xml:space="preserve"> model are the various interest rate instruments which are inputs to the model. In general, the risk drivers are the following instruments:</w:t>
      </w:r>
    </w:p>
    <w:p w:rsidR="00A93331" w:rsidRPr="00543A0E" w:rsidRDefault="00A93331" w:rsidP="00307556">
      <w:pPr>
        <w:pStyle w:val="ListParagraph"/>
        <w:numPr>
          <w:ilvl w:val="1"/>
          <w:numId w:val="16"/>
        </w:numPr>
        <w:jc w:val="both"/>
        <w:rPr>
          <w:rFonts w:ascii="Arial" w:hAnsi="Arial" w:cs="Arial"/>
          <w:color w:val="000000" w:themeColor="text1"/>
          <w:sz w:val="20"/>
          <w:szCs w:val="20"/>
        </w:rPr>
      </w:pPr>
      <w:r w:rsidRPr="00543A0E">
        <w:rPr>
          <w:rFonts w:ascii="Arial" w:hAnsi="Arial" w:cs="Arial"/>
          <w:color w:val="000000" w:themeColor="text1"/>
          <w:sz w:val="20"/>
          <w:szCs w:val="20"/>
        </w:rPr>
        <w:t xml:space="preserve">Vanilla </w:t>
      </w:r>
      <w:r w:rsidR="00C036A5">
        <w:rPr>
          <w:rFonts w:ascii="Arial" w:hAnsi="Arial" w:cs="Arial"/>
          <w:color w:val="000000" w:themeColor="text1"/>
          <w:sz w:val="20"/>
          <w:szCs w:val="20"/>
        </w:rPr>
        <w:t xml:space="preserve">instruments (deposit instruments and </w:t>
      </w:r>
      <w:r w:rsidRPr="00543A0E">
        <w:rPr>
          <w:rFonts w:ascii="Arial" w:hAnsi="Arial" w:cs="Arial"/>
          <w:color w:val="000000" w:themeColor="text1"/>
          <w:sz w:val="20"/>
          <w:szCs w:val="20"/>
        </w:rPr>
        <w:t>fixed vs. float swaps</w:t>
      </w:r>
      <w:r w:rsidR="00C036A5">
        <w:rPr>
          <w:rFonts w:ascii="Arial" w:hAnsi="Arial" w:cs="Arial"/>
          <w:color w:val="000000" w:themeColor="text1"/>
          <w:sz w:val="20"/>
          <w:szCs w:val="20"/>
        </w:rPr>
        <w:t>)</w:t>
      </w:r>
    </w:p>
    <w:p w:rsidR="00A93331" w:rsidRPr="00543A0E" w:rsidRDefault="00A93331" w:rsidP="00307556">
      <w:pPr>
        <w:pStyle w:val="ListParagraph"/>
        <w:numPr>
          <w:ilvl w:val="1"/>
          <w:numId w:val="16"/>
        </w:numPr>
        <w:jc w:val="both"/>
        <w:rPr>
          <w:rFonts w:ascii="Arial" w:hAnsi="Arial" w:cs="Arial"/>
          <w:color w:val="000000" w:themeColor="text1"/>
          <w:sz w:val="20"/>
          <w:szCs w:val="20"/>
        </w:rPr>
      </w:pPr>
      <w:r w:rsidRPr="00543A0E">
        <w:rPr>
          <w:rFonts w:ascii="Arial" w:hAnsi="Arial" w:cs="Arial"/>
          <w:color w:val="000000" w:themeColor="text1"/>
          <w:sz w:val="20"/>
          <w:szCs w:val="20"/>
        </w:rPr>
        <w:t>OIS-LIBOR basis swaps</w:t>
      </w:r>
    </w:p>
    <w:p w:rsidR="00A93331" w:rsidRPr="00543A0E" w:rsidRDefault="00A93331" w:rsidP="00307556">
      <w:pPr>
        <w:pStyle w:val="ListParagraph"/>
        <w:numPr>
          <w:ilvl w:val="1"/>
          <w:numId w:val="16"/>
        </w:numPr>
        <w:jc w:val="both"/>
        <w:rPr>
          <w:rFonts w:ascii="Arial" w:hAnsi="Arial" w:cs="Arial"/>
          <w:color w:val="000000" w:themeColor="text1"/>
          <w:sz w:val="20"/>
          <w:szCs w:val="20"/>
        </w:rPr>
      </w:pPr>
      <w:r w:rsidRPr="00543A0E">
        <w:rPr>
          <w:rFonts w:ascii="Arial" w:hAnsi="Arial" w:cs="Arial"/>
          <w:color w:val="000000" w:themeColor="text1"/>
          <w:sz w:val="20"/>
          <w:szCs w:val="20"/>
        </w:rPr>
        <w:t>Intra-currency basis swaps</w:t>
      </w:r>
    </w:p>
    <w:p w:rsidR="00A93331" w:rsidRPr="00543A0E" w:rsidRDefault="002F74D4" w:rsidP="00307556">
      <w:pPr>
        <w:pStyle w:val="ListParagraph"/>
        <w:numPr>
          <w:ilvl w:val="1"/>
          <w:numId w:val="16"/>
        </w:numPr>
        <w:jc w:val="both"/>
        <w:rPr>
          <w:rFonts w:ascii="Arial" w:hAnsi="Arial" w:cs="Arial"/>
          <w:color w:val="000000" w:themeColor="text1"/>
          <w:sz w:val="20"/>
          <w:szCs w:val="20"/>
        </w:rPr>
      </w:pPr>
      <w:r>
        <w:rPr>
          <w:rFonts w:ascii="Arial" w:hAnsi="Arial" w:cs="Arial"/>
          <w:color w:val="000000" w:themeColor="text1"/>
          <w:sz w:val="20"/>
          <w:szCs w:val="20"/>
        </w:rPr>
        <w:t xml:space="preserve">Resetting </w:t>
      </w:r>
      <w:r w:rsidR="00A93331" w:rsidRPr="00543A0E">
        <w:rPr>
          <w:rFonts w:ascii="Arial" w:hAnsi="Arial" w:cs="Arial"/>
          <w:color w:val="000000" w:themeColor="text1"/>
          <w:sz w:val="20"/>
          <w:szCs w:val="20"/>
        </w:rPr>
        <w:t>Cross-currency basis swaps</w:t>
      </w:r>
    </w:p>
    <w:p w:rsidR="000A7A07" w:rsidRPr="00543A0E" w:rsidRDefault="00A93331" w:rsidP="00543A0E">
      <w:pPr>
        <w:jc w:val="both"/>
        <w:rPr>
          <w:color w:val="000000" w:themeColor="text1"/>
        </w:rPr>
      </w:pPr>
      <w:r w:rsidRPr="00543A0E">
        <w:rPr>
          <w:color w:val="000000" w:themeColor="text1"/>
        </w:rPr>
        <w:t xml:space="preserve">As mentioned above, the model produces a discounting curve and various forwarding curves. The </w:t>
      </w:r>
      <w:r w:rsidR="000A7A07" w:rsidRPr="00543A0E">
        <w:rPr>
          <w:color w:val="000000" w:themeColor="text1"/>
        </w:rPr>
        <w:t>risk drivers for various curves and currencies are as follows.</w:t>
      </w:r>
    </w:p>
    <w:p w:rsidR="00543A0E" w:rsidRPr="00543A0E" w:rsidRDefault="000A7A07" w:rsidP="00543A0E">
      <w:pPr>
        <w:jc w:val="both"/>
        <w:rPr>
          <w:b/>
          <w:color w:val="000000" w:themeColor="text1"/>
          <w:u w:val="single"/>
        </w:rPr>
      </w:pPr>
      <w:r w:rsidRPr="00543A0E">
        <w:rPr>
          <w:b/>
          <w:color w:val="000000" w:themeColor="text1"/>
          <w:u w:val="single"/>
        </w:rPr>
        <w:t xml:space="preserve">In USD: </w:t>
      </w:r>
    </w:p>
    <w:p w:rsidR="006422E7" w:rsidRPr="006422E7" w:rsidRDefault="000A7A07" w:rsidP="00307556">
      <w:pPr>
        <w:pStyle w:val="ListParagraph"/>
        <w:numPr>
          <w:ilvl w:val="0"/>
          <w:numId w:val="16"/>
        </w:numPr>
        <w:jc w:val="both"/>
        <w:rPr>
          <w:rFonts w:ascii="Arial" w:hAnsi="Arial" w:cs="Arial"/>
          <w:color w:val="000000" w:themeColor="text1"/>
          <w:sz w:val="20"/>
          <w:szCs w:val="20"/>
        </w:rPr>
      </w:pPr>
      <w:r w:rsidRPr="00543A0E">
        <w:rPr>
          <w:rFonts w:ascii="Arial" w:hAnsi="Arial" w:cs="Arial"/>
          <w:color w:val="000000" w:themeColor="text1"/>
          <w:sz w:val="20"/>
          <w:szCs w:val="20"/>
        </w:rPr>
        <w:t xml:space="preserve">The OIS </w:t>
      </w:r>
      <w:r w:rsidR="00A93331" w:rsidRPr="00543A0E">
        <w:rPr>
          <w:rFonts w:ascii="Arial" w:hAnsi="Arial" w:cs="Arial"/>
          <w:color w:val="000000" w:themeColor="text1"/>
          <w:sz w:val="20"/>
          <w:szCs w:val="20"/>
        </w:rPr>
        <w:t xml:space="preserve">discounting curve </w:t>
      </w:r>
      <w:r w:rsidR="00543A0E" w:rsidRPr="00543A0E">
        <w:rPr>
          <w:rFonts w:ascii="Arial" w:hAnsi="Arial" w:cs="Arial"/>
          <w:color w:val="000000" w:themeColor="text1"/>
          <w:sz w:val="20"/>
          <w:szCs w:val="20"/>
        </w:rPr>
        <w:t xml:space="preserve">is a </w:t>
      </w:r>
      <w:r w:rsidR="00A93331" w:rsidRPr="00543A0E">
        <w:rPr>
          <w:rFonts w:ascii="Arial" w:hAnsi="Arial" w:cs="Arial"/>
          <w:color w:val="000000" w:themeColor="text1"/>
          <w:sz w:val="20"/>
          <w:szCs w:val="20"/>
        </w:rPr>
        <w:t xml:space="preserve">function of </w:t>
      </w:r>
      <w:r w:rsidRPr="00543A0E">
        <w:rPr>
          <w:rFonts w:ascii="Arial" w:hAnsi="Arial" w:cs="Arial"/>
          <w:color w:val="000000" w:themeColor="text1"/>
          <w:sz w:val="20"/>
          <w:szCs w:val="20"/>
        </w:rPr>
        <w:t xml:space="preserve">LIBOR </w:t>
      </w:r>
      <w:r w:rsidR="00903B54">
        <w:rPr>
          <w:rFonts w:ascii="Arial" w:hAnsi="Arial" w:cs="Arial"/>
          <w:color w:val="000000" w:themeColor="text1"/>
          <w:sz w:val="20"/>
          <w:szCs w:val="20"/>
        </w:rPr>
        <w:t xml:space="preserve">(fixed vs. float) </w:t>
      </w:r>
      <w:r w:rsidRPr="00543A0E">
        <w:rPr>
          <w:rFonts w:ascii="Arial" w:hAnsi="Arial" w:cs="Arial"/>
          <w:color w:val="000000" w:themeColor="text1"/>
          <w:sz w:val="20"/>
          <w:szCs w:val="20"/>
        </w:rPr>
        <w:t xml:space="preserve">swaps and OIS-LIBOR basis </w:t>
      </w:r>
      <w:r w:rsidR="00543A0E" w:rsidRPr="00543A0E">
        <w:rPr>
          <w:rFonts w:ascii="Arial" w:hAnsi="Arial" w:cs="Arial"/>
          <w:color w:val="000000" w:themeColor="text1"/>
          <w:sz w:val="20"/>
          <w:szCs w:val="20"/>
        </w:rPr>
        <w:t>swaps.</w:t>
      </w:r>
    </w:p>
    <w:p w:rsidR="000A7A07" w:rsidRPr="00903B54" w:rsidRDefault="00543A0E" w:rsidP="00307556">
      <w:pPr>
        <w:pStyle w:val="ListParagraph"/>
        <w:numPr>
          <w:ilvl w:val="0"/>
          <w:numId w:val="16"/>
        </w:numPr>
        <w:jc w:val="both"/>
        <w:rPr>
          <w:rFonts w:ascii="Arial" w:hAnsi="Arial" w:cs="Arial"/>
          <w:color w:val="000000" w:themeColor="text1"/>
          <w:sz w:val="20"/>
          <w:szCs w:val="20"/>
        </w:rPr>
      </w:pPr>
      <w:r w:rsidRPr="00543A0E">
        <w:rPr>
          <w:rFonts w:ascii="Arial" w:hAnsi="Arial" w:cs="Arial"/>
          <w:color w:val="000000" w:themeColor="text1"/>
          <w:sz w:val="20"/>
          <w:szCs w:val="20"/>
        </w:rPr>
        <w:t xml:space="preserve">The forwarding curve for the benchmark 3m LIBOR index is </w:t>
      </w:r>
      <w:r>
        <w:rPr>
          <w:rFonts w:ascii="Arial" w:hAnsi="Arial" w:cs="Arial"/>
          <w:color w:val="000000" w:themeColor="text1"/>
          <w:sz w:val="20"/>
          <w:szCs w:val="20"/>
        </w:rPr>
        <w:t>a</w:t>
      </w:r>
      <w:r w:rsidRPr="00543A0E">
        <w:rPr>
          <w:rFonts w:ascii="Arial" w:hAnsi="Arial" w:cs="Arial"/>
          <w:color w:val="000000" w:themeColor="text1"/>
          <w:sz w:val="20"/>
          <w:szCs w:val="20"/>
        </w:rPr>
        <w:t xml:space="preserve"> function of vanilla LIBOR swaps </w:t>
      </w:r>
      <w:r w:rsidR="00903B54">
        <w:rPr>
          <w:rFonts w:ascii="Arial" w:hAnsi="Arial" w:cs="Arial"/>
          <w:color w:val="000000" w:themeColor="text1"/>
          <w:sz w:val="20"/>
          <w:szCs w:val="20"/>
        </w:rPr>
        <w:t xml:space="preserve">(fixed vs. float) </w:t>
      </w:r>
      <w:r w:rsidRPr="00543A0E">
        <w:rPr>
          <w:rFonts w:ascii="Arial" w:hAnsi="Arial" w:cs="Arial"/>
          <w:color w:val="000000" w:themeColor="text1"/>
          <w:sz w:val="20"/>
          <w:szCs w:val="20"/>
        </w:rPr>
        <w:t>and OIS-LIBOR basis swaps.</w:t>
      </w:r>
      <w:r w:rsidR="00903B54">
        <w:rPr>
          <w:rFonts w:ascii="Arial" w:hAnsi="Arial" w:cs="Arial"/>
          <w:color w:val="000000" w:themeColor="text1"/>
          <w:sz w:val="20"/>
          <w:szCs w:val="20"/>
        </w:rPr>
        <w:t xml:space="preserve"> </w:t>
      </w:r>
      <w:r w:rsidRPr="00903B54">
        <w:rPr>
          <w:rFonts w:ascii="Arial" w:hAnsi="Arial" w:cs="Arial"/>
          <w:color w:val="000000" w:themeColor="text1"/>
          <w:sz w:val="20"/>
          <w:szCs w:val="20"/>
        </w:rPr>
        <w:t>T</w:t>
      </w:r>
      <w:r w:rsidR="000A7A07" w:rsidRPr="00903B54">
        <w:rPr>
          <w:rFonts w:ascii="Arial" w:hAnsi="Arial" w:cs="Arial"/>
          <w:color w:val="000000" w:themeColor="text1"/>
          <w:sz w:val="20"/>
          <w:szCs w:val="20"/>
        </w:rPr>
        <w:t xml:space="preserve">he forwarding curves for other indices (such as 1m, 6m, 12m) </w:t>
      </w:r>
      <w:r w:rsidRPr="00903B54">
        <w:rPr>
          <w:rFonts w:ascii="Arial" w:hAnsi="Arial" w:cs="Arial"/>
          <w:color w:val="000000" w:themeColor="text1"/>
          <w:sz w:val="20"/>
          <w:szCs w:val="20"/>
        </w:rPr>
        <w:t>are</w:t>
      </w:r>
      <w:r w:rsidR="000A7A07" w:rsidRPr="00903B54">
        <w:rPr>
          <w:rFonts w:ascii="Arial" w:hAnsi="Arial" w:cs="Arial"/>
          <w:color w:val="000000" w:themeColor="text1"/>
          <w:sz w:val="20"/>
          <w:szCs w:val="20"/>
        </w:rPr>
        <w:t xml:space="preserve"> </w:t>
      </w:r>
      <w:r w:rsidRPr="00903B54">
        <w:rPr>
          <w:rFonts w:ascii="Arial" w:hAnsi="Arial" w:cs="Arial"/>
          <w:color w:val="000000" w:themeColor="text1"/>
          <w:sz w:val="20"/>
          <w:szCs w:val="20"/>
        </w:rPr>
        <w:t>functions of</w:t>
      </w:r>
      <w:r w:rsidR="000A7A07" w:rsidRPr="00903B54">
        <w:rPr>
          <w:rFonts w:ascii="Arial" w:hAnsi="Arial" w:cs="Arial"/>
          <w:color w:val="000000" w:themeColor="text1"/>
          <w:sz w:val="20"/>
          <w:szCs w:val="20"/>
        </w:rPr>
        <w:t xml:space="preserve"> </w:t>
      </w:r>
      <w:r w:rsidRPr="00903B54">
        <w:rPr>
          <w:rFonts w:ascii="Arial" w:hAnsi="Arial" w:cs="Arial"/>
          <w:color w:val="000000" w:themeColor="text1"/>
          <w:sz w:val="20"/>
          <w:szCs w:val="20"/>
        </w:rPr>
        <w:t>appropriate</w:t>
      </w:r>
      <w:r w:rsidR="000A7A07" w:rsidRPr="00903B54">
        <w:rPr>
          <w:rFonts w:ascii="Arial" w:hAnsi="Arial" w:cs="Arial"/>
          <w:color w:val="000000" w:themeColor="text1"/>
          <w:sz w:val="20"/>
          <w:szCs w:val="20"/>
        </w:rPr>
        <w:t xml:space="preserve"> intra-currency basis swaps</w:t>
      </w:r>
      <w:r w:rsidR="00903B54">
        <w:rPr>
          <w:rFonts w:ascii="Arial" w:hAnsi="Arial" w:cs="Arial"/>
          <w:color w:val="000000" w:themeColor="text1"/>
          <w:sz w:val="20"/>
          <w:szCs w:val="20"/>
        </w:rPr>
        <w:t>,</w:t>
      </w:r>
      <w:r w:rsidR="00903B54" w:rsidRPr="00903B54">
        <w:rPr>
          <w:rFonts w:ascii="Arial" w:hAnsi="Arial" w:cs="Arial"/>
          <w:color w:val="000000" w:themeColor="text1"/>
          <w:sz w:val="20"/>
          <w:szCs w:val="20"/>
        </w:rPr>
        <w:t xml:space="preserve"> in addition to </w:t>
      </w:r>
      <w:r w:rsidR="00903B54">
        <w:rPr>
          <w:rFonts w:ascii="Arial" w:hAnsi="Arial" w:cs="Arial"/>
          <w:color w:val="000000" w:themeColor="text1"/>
          <w:sz w:val="20"/>
          <w:szCs w:val="20"/>
        </w:rPr>
        <w:t xml:space="preserve">vanilla </w:t>
      </w:r>
      <w:r w:rsidR="00903B54" w:rsidRPr="00903B54">
        <w:rPr>
          <w:rFonts w:ascii="Arial" w:hAnsi="Arial" w:cs="Arial"/>
          <w:color w:val="000000" w:themeColor="text1"/>
          <w:sz w:val="20"/>
          <w:szCs w:val="20"/>
        </w:rPr>
        <w:t xml:space="preserve">LIBOR </w:t>
      </w:r>
      <w:r w:rsidR="00903B54">
        <w:rPr>
          <w:rFonts w:ascii="Arial" w:hAnsi="Arial" w:cs="Arial"/>
          <w:color w:val="000000" w:themeColor="text1"/>
          <w:sz w:val="20"/>
          <w:szCs w:val="20"/>
        </w:rPr>
        <w:t>swaps and OIS-LIBOR basis swaps.</w:t>
      </w:r>
      <w:r w:rsidR="000A7A07" w:rsidRPr="00903B54">
        <w:rPr>
          <w:rFonts w:ascii="Arial" w:hAnsi="Arial" w:cs="Arial"/>
          <w:color w:val="000000" w:themeColor="text1"/>
          <w:sz w:val="20"/>
          <w:szCs w:val="20"/>
        </w:rPr>
        <w:t xml:space="preserve"> For example, the 1m forwarding curve will depend on 1m vs. 3m basis swaps</w:t>
      </w:r>
      <w:r w:rsidR="00903B54">
        <w:rPr>
          <w:rFonts w:ascii="Arial" w:hAnsi="Arial" w:cs="Arial"/>
          <w:color w:val="000000" w:themeColor="text1"/>
          <w:sz w:val="20"/>
          <w:szCs w:val="20"/>
        </w:rPr>
        <w:t>, in addition to vanilla fixed vs. float swaps and OIS-LIBOR basis swaps</w:t>
      </w:r>
      <w:r w:rsidR="000A7A07" w:rsidRPr="00903B54">
        <w:rPr>
          <w:rFonts w:ascii="Arial" w:hAnsi="Arial" w:cs="Arial"/>
          <w:color w:val="000000" w:themeColor="text1"/>
          <w:sz w:val="20"/>
          <w:szCs w:val="20"/>
        </w:rPr>
        <w:t xml:space="preserve">. </w:t>
      </w:r>
    </w:p>
    <w:p w:rsidR="00543A0E" w:rsidRDefault="00543A0E" w:rsidP="00543A0E">
      <w:pPr>
        <w:jc w:val="both"/>
        <w:rPr>
          <w:b/>
          <w:color w:val="000000" w:themeColor="text1"/>
          <w:u w:val="single"/>
        </w:rPr>
      </w:pPr>
      <w:r w:rsidRPr="00543A0E">
        <w:rPr>
          <w:b/>
          <w:color w:val="000000" w:themeColor="text1"/>
          <w:u w:val="single"/>
        </w:rPr>
        <w:t xml:space="preserve">In </w:t>
      </w:r>
      <w:r>
        <w:rPr>
          <w:b/>
          <w:color w:val="000000" w:themeColor="text1"/>
          <w:u w:val="single"/>
        </w:rPr>
        <w:t xml:space="preserve">a </w:t>
      </w:r>
      <w:r w:rsidRPr="00543A0E">
        <w:rPr>
          <w:b/>
          <w:color w:val="000000" w:themeColor="text1"/>
          <w:u w:val="single"/>
        </w:rPr>
        <w:t>non-USD currency:</w:t>
      </w:r>
    </w:p>
    <w:p w:rsidR="00903B54" w:rsidRPr="00903B54" w:rsidRDefault="00903B54" w:rsidP="00903B54">
      <w:r>
        <w:t>First, to be clear, please recall that w</w:t>
      </w:r>
      <w:r w:rsidRPr="00903B54">
        <w:t>e use the term LIBOR generically to denote the benchmark for the inter-bank term rates for any currency (e.g., in EUR, the term would stand for EURIBOR).</w:t>
      </w:r>
    </w:p>
    <w:p w:rsidR="000A7A07" w:rsidRPr="00903B54" w:rsidRDefault="000A7A07" w:rsidP="00307556">
      <w:pPr>
        <w:pStyle w:val="ListParagraph"/>
        <w:numPr>
          <w:ilvl w:val="0"/>
          <w:numId w:val="17"/>
        </w:numPr>
        <w:jc w:val="both"/>
        <w:rPr>
          <w:rFonts w:ascii="Arial" w:hAnsi="Arial" w:cs="Arial"/>
          <w:color w:val="000000" w:themeColor="text1"/>
          <w:sz w:val="20"/>
          <w:szCs w:val="20"/>
        </w:rPr>
      </w:pPr>
      <w:r w:rsidRPr="00903B54">
        <w:rPr>
          <w:rFonts w:ascii="Arial" w:hAnsi="Arial" w:cs="Arial"/>
          <w:color w:val="000000" w:themeColor="text1"/>
          <w:sz w:val="20"/>
          <w:szCs w:val="20"/>
        </w:rPr>
        <w:t xml:space="preserve">The forwarding curve for the benchmark index </w:t>
      </w:r>
      <w:r w:rsidR="009A765A">
        <w:rPr>
          <w:rFonts w:ascii="Arial" w:hAnsi="Arial" w:cs="Arial"/>
          <w:color w:val="000000" w:themeColor="text1"/>
          <w:sz w:val="20"/>
          <w:szCs w:val="20"/>
        </w:rPr>
        <w:t>will be</w:t>
      </w:r>
      <w:r w:rsidRPr="00903B54">
        <w:rPr>
          <w:rFonts w:ascii="Arial" w:hAnsi="Arial" w:cs="Arial"/>
          <w:color w:val="000000" w:themeColor="text1"/>
          <w:sz w:val="20"/>
          <w:szCs w:val="20"/>
        </w:rPr>
        <w:t xml:space="preserve"> a function of vanilla </w:t>
      </w:r>
      <w:r w:rsidR="00903B54" w:rsidRPr="00903B54">
        <w:rPr>
          <w:rFonts w:ascii="Arial" w:hAnsi="Arial" w:cs="Arial"/>
          <w:color w:val="000000" w:themeColor="text1"/>
          <w:sz w:val="20"/>
          <w:szCs w:val="20"/>
        </w:rPr>
        <w:t>fixed vs. float</w:t>
      </w:r>
      <w:r w:rsidRPr="00903B54">
        <w:rPr>
          <w:rFonts w:ascii="Arial" w:hAnsi="Arial" w:cs="Arial"/>
          <w:color w:val="000000" w:themeColor="text1"/>
          <w:sz w:val="20"/>
          <w:szCs w:val="20"/>
        </w:rPr>
        <w:t xml:space="preserve"> swaps, OIS-LIBOR basis swaps and possibly some intra-currency basis swaps (if the index in the LIBOR leg of the OIS-LIBOR basis swap is different from the benchmark index). For example, in EUR, </w:t>
      </w:r>
      <w:r w:rsidR="00903B54" w:rsidRPr="00903B54">
        <w:rPr>
          <w:rFonts w:ascii="Arial" w:hAnsi="Arial" w:cs="Arial"/>
          <w:color w:val="000000" w:themeColor="text1"/>
          <w:sz w:val="20"/>
          <w:szCs w:val="20"/>
        </w:rPr>
        <w:t xml:space="preserve">the forwarding curve for the </w:t>
      </w:r>
      <w:r w:rsidR="009A765A">
        <w:rPr>
          <w:rFonts w:ascii="Arial" w:hAnsi="Arial" w:cs="Arial"/>
          <w:color w:val="000000" w:themeColor="text1"/>
          <w:sz w:val="20"/>
          <w:szCs w:val="20"/>
        </w:rPr>
        <w:t xml:space="preserve">benchmark </w:t>
      </w:r>
      <w:r w:rsidR="00903B54" w:rsidRPr="00903B54">
        <w:rPr>
          <w:rFonts w:ascii="Arial" w:hAnsi="Arial" w:cs="Arial"/>
          <w:color w:val="000000" w:themeColor="text1"/>
          <w:sz w:val="20"/>
          <w:szCs w:val="20"/>
        </w:rPr>
        <w:t xml:space="preserve">6m EURIBOR </w:t>
      </w:r>
      <w:r w:rsidR="009A765A">
        <w:rPr>
          <w:rFonts w:ascii="Arial" w:hAnsi="Arial" w:cs="Arial"/>
          <w:color w:val="000000" w:themeColor="text1"/>
          <w:sz w:val="20"/>
          <w:szCs w:val="20"/>
        </w:rPr>
        <w:t xml:space="preserve">index </w:t>
      </w:r>
      <w:r w:rsidR="00903B54" w:rsidRPr="00903B54">
        <w:rPr>
          <w:rFonts w:ascii="Arial" w:hAnsi="Arial" w:cs="Arial"/>
          <w:color w:val="000000" w:themeColor="text1"/>
          <w:sz w:val="20"/>
          <w:szCs w:val="20"/>
        </w:rPr>
        <w:t xml:space="preserve">will be a function of </w:t>
      </w:r>
      <w:r w:rsidR="009A765A">
        <w:rPr>
          <w:rFonts w:ascii="Arial" w:hAnsi="Arial" w:cs="Arial"/>
          <w:color w:val="000000" w:themeColor="text1"/>
          <w:sz w:val="20"/>
          <w:szCs w:val="20"/>
        </w:rPr>
        <w:t>fixed vs. float</w:t>
      </w:r>
      <w:r w:rsidR="00903B54" w:rsidRPr="00903B54">
        <w:rPr>
          <w:rFonts w:ascii="Arial" w:hAnsi="Arial" w:cs="Arial"/>
          <w:color w:val="000000" w:themeColor="text1"/>
          <w:sz w:val="20"/>
          <w:szCs w:val="20"/>
        </w:rPr>
        <w:t xml:space="preserve"> EURIBOR swaps, EONIA vs. 3m EURIBOR swaps and 3m EURIBOR vs. 6m EURIBOR swaps. T</w:t>
      </w:r>
      <w:r w:rsidRPr="00903B54">
        <w:rPr>
          <w:rFonts w:ascii="Arial" w:hAnsi="Arial" w:cs="Arial"/>
          <w:color w:val="000000" w:themeColor="text1"/>
          <w:sz w:val="20"/>
          <w:szCs w:val="20"/>
        </w:rPr>
        <w:t xml:space="preserve">he forwarding curves for other indices </w:t>
      </w:r>
      <w:r w:rsidR="00903B54" w:rsidRPr="00903B54">
        <w:rPr>
          <w:rFonts w:ascii="Arial" w:hAnsi="Arial" w:cs="Arial"/>
          <w:color w:val="000000" w:themeColor="text1"/>
          <w:sz w:val="20"/>
          <w:szCs w:val="20"/>
        </w:rPr>
        <w:t>will</w:t>
      </w:r>
      <w:r w:rsidRPr="00903B54">
        <w:rPr>
          <w:rFonts w:ascii="Arial" w:hAnsi="Arial" w:cs="Arial"/>
          <w:color w:val="000000" w:themeColor="text1"/>
          <w:sz w:val="20"/>
          <w:szCs w:val="20"/>
        </w:rPr>
        <w:t xml:space="preserve"> in addition depend on </w:t>
      </w:r>
      <w:r w:rsidR="00903B54" w:rsidRPr="00903B54">
        <w:rPr>
          <w:rFonts w:ascii="Arial" w:hAnsi="Arial" w:cs="Arial"/>
          <w:color w:val="000000" w:themeColor="text1"/>
          <w:sz w:val="20"/>
          <w:szCs w:val="20"/>
        </w:rPr>
        <w:t xml:space="preserve">the appropriate </w:t>
      </w:r>
      <w:r w:rsidRPr="00903B54">
        <w:rPr>
          <w:rFonts w:ascii="Arial" w:hAnsi="Arial" w:cs="Arial"/>
          <w:color w:val="000000" w:themeColor="text1"/>
          <w:sz w:val="20"/>
          <w:szCs w:val="20"/>
        </w:rPr>
        <w:t xml:space="preserve">intra-currency basis swaps. For example, </w:t>
      </w:r>
      <w:r w:rsidR="009A765A">
        <w:rPr>
          <w:rFonts w:ascii="Arial" w:hAnsi="Arial" w:cs="Arial"/>
          <w:color w:val="000000" w:themeColor="text1"/>
          <w:sz w:val="20"/>
          <w:szCs w:val="20"/>
        </w:rPr>
        <w:t xml:space="preserve">in </w:t>
      </w:r>
      <w:r w:rsidR="009A765A">
        <w:rPr>
          <w:rFonts w:ascii="Arial" w:hAnsi="Arial" w:cs="Arial"/>
          <w:color w:val="000000" w:themeColor="text1"/>
          <w:sz w:val="20"/>
          <w:szCs w:val="20"/>
        </w:rPr>
        <w:lastRenderedPageBreak/>
        <w:t xml:space="preserve">EUR, </w:t>
      </w:r>
      <w:r w:rsidRPr="00903B54">
        <w:rPr>
          <w:rFonts w:ascii="Arial" w:hAnsi="Arial" w:cs="Arial"/>
          <w:color w:val="000000" w:themeColor="text1"/>
          <w:sz w:val="20"/>
          <w:szCs w:val="20"/>
        </w:rPr>
        <w:t xml:space="preserve">the </w:t>
      </w:r>
      <w:r w:rsidR="009A765A" w:rsidRPr="00903B54">
        <w:rPr>
          <w:rFonts w:ascii="Arial" w:hAnsi="Arial" w:cs="Arial"/>
          <w:color w:val="000000" w:themeColor="text1"/>
          <w:sz w:val="20"/>
          <w:szCs w:val="20"/>
        </w:rPr>
        <w:t xml:space="preserve">forwarding curve </w:t>
      </w:r>
      <w:r w:rsidR="009A765A">
        <w:rPr>
          <w:rFonts w:ascii="Arial" w:hAnsi="Arial" w:cs="Arial"/>
          <w:color w:val="000000" w:themeColor="text1"/>
          <w:sz w:val="20"/>
          <w:szCs w:val="20"/>
        </w:rPr>
        <w:t xml:space="preserve">for </w:t>
      </w:r>
      <w:r w:rsidR="009A765A" w:rsidRPr="00903B54">
        <w:rPr>
          <w:rFonts w:ascii="Arial" w:hAnsi="Arial" w:cs="Arial"/>
          <w:color w:val="000000" w:themeColor="text1"/>
          <w:sz w:val="20"/>
          <w:szCs w:val="20"/>
        </w:rPr>
        <w:t xml:space="preserve">1m </w:t>
      </w:r>
      <w:r w:rsidR="00903B54" w:rsidRPr="00903B54">
        <w:rPr>
          <w:rFonts w:ascii="Arial" w:hAnsi="Arial" w:cs="Arial"/>
          <w:color w:val="000000" w:themeColor="text1"/>
          <w:sz w:val="20"/>
          <w:szCs w:val="20"/>
        </w:rPr>
        <w:t xml:space="preserve">EURIBOR </w:t>
      </w:r>
      <w:r w:rsidRPr="00903B54">
        <w:rPr>
          <w:rFonts w:ascii="Arial" w:hAnsi="Arial" w:cs="Arial"/>
          <w:color w:val="000000" w:themeColor="text1"/>
          <w:sz w:val="20"/>
          <w:szCs w:val="20"/>
        </w:rPr>
        <w:t>will</w:t>
      </w:r>
      <w:r w:rsidR="009A765A">
        <w:rPr>
          <w:rFonts w:ascii="Arial" w:hAnsi="Arial" w:cs="Arial"/>
          <w:color w:val="000000" w:themeColor="text1"/>
          <w:sz w:val="20"/>
          <w:szCs w:val="20"/>
        </w:rPr>
        <w:t>,</w:t>
      </w:r>
      <w:r w:rsidRPr="00903B54">
        <w:rPr>
          <w:rFonts w:ascii="Arial" w:hAnsi="Arial" w:cs="Arial"/>
          <w:color w:val="000000" w:themeColor="text1"/>
          <w:sz w:val="20"/>
          <w:szCs w:val="20"/>
        </w:rPr>
        <w:t xml:space="preserve"> </w:t>
      </w:r>
      <w:r w:rsidR="00903B54" w:rsidRPr="00903B54">
        <w:rPr>
          <w:rFonts w:ascii="Arial" w:hAnsi="Arial" w:cs="Arial"/>
          <w:color w:val="000000" w:themeColor="text1"/>
          <w:sz w:val="20"/>
          <w:szCs w:val="20"/>
        </w:rPr>
        <w:t>in addition</w:t>
      </w:r>
      <w:r w:rsidR="009A765A">
        <w:rPr>
          <w:rFonts w:ascii="Arial" w:hAnsi="Arial" w:cs="Arial"/>
          <w:color w:val="000000" w:themeColor="text1"/>
          <w:sz w:val="20"/>
          <w:szCs w:val="20"/>
        </w:rPr>
        <w:t>,</w:t>
      </w:r>
      <w:r w:rsidR="00903B54" w:rsidRPr="00903B54">
        <w:rPr>
          <w:rFonts w:ascii="Arial" w:hAnsi="Arial" w:cs="Arial"/>
          <w:color w:val="000000" w:themeColor="text1"/>
          <w:sz w:val="20"/>
          <w:szCs w:val="20"/>
        </w:rPr>
        <w:t xml:space="preserve"> depend on 1m vs. 6</w:t>
      </w:r>
      <w:r w:rsidRPr="00903B54">
        <w:rPr>
          <w:rFonts w:ascii="Arial" w:hAnsi="Arial" w:cs="Arial"/>
          <w:color w:val="000000" w:themeColor="text1"/>
          <w:sz w:val="20"/>
          <w:szCs w:val="20"/>
        </w:rPr>
        <w:t xml:space="preserve">m </w:t>
      </w:r>
      <w:r w:rsidR="009A765A">
        <w:rPr>
          <w:rFonts w:ascii="Arial" w:hAnsi="Arial" w:cs="Arial"/>
          <w:color w:val="000000" w:themeColor="text1"/>
          <w:sz w:val="20"/>
          <w:szCs w:val="20"/>
        </w:rPr>
        <w:t xml:space="preserve">EURIBOR </w:t>
      </w:r>
      <w:r w:rsidRPr="00903B54">
        <w:rPr>
          <w:rFonts w:ascii="Arial" w:hAnsi="Arial" w:cs="Arial"/>
          <w:color w:val="000000" w:themeColor="text1"/>
          <w:sz w:val="20"/>
          <w:szCs w:val="20"/>
        </w:rPr>
        <w:t xml:space="preserve">basis swaps. </w:t>
      </w:r>
    </w:p>
    <w:p w:rsidR="00903B54" w:rsidRPr="00903B54" w:rsidRDefault="00903B54" w:rsidP="00307556">
      <w:pPr>
        <w:pStyle w:val="ListParagraph"/>
        <w:numPr>
          <w:ilvl w:val="0"/>
          <w:numId w:val="16"/>
        </w:numPr>
        <w:jc w:val="both"/>
        <w:rPr>
          <w:rFonts w:ascii="Arial" w:hAnsi="Arial" w:cs="Arial"/>
          <w:color w:val="000000" w:themeColor="text1"/>
          <w:sz w:val="20"/>
          <w:szCs w:val="20"/>
        </w:rPr>
      </w:pPr>
      <w:r w:rsidRPr="00903B54">
        <w:rPr>
          <w:rFonts w:ascii="Arial" w:hAnsi="Arial" w:cs="Arial"/>
          <w:color w:val="000000" w:themeColor="text1"/>
          <w:sz w:val="20"/>
          <w:szCs w:val="20"/>
        </w:rPr>
        <w:t xml:space="preserve">The risk drivers for the discounting curve will depend on whether cross-currency basis is ON </w:t>
      </w:r>
      <w:r w:rsidR="009A765A">
        <w:rPr>
          <w:rFonts w:ascii="Arial" w:hAnsi="Arial" w:cs="Arial"/>
          <w:color w:val="000000" w:themeColor="text1"/>
          <w:sz w:val="20"/>
          <w:szCs w:val="20"/>
        </w:rPr>
        <w:t xml:space="preserve">(used) </w:t>
      </w:r>
      <w:r w:rsidRPr="00903B54">
        <w:rPr>
          <w:rFonts w:ascii="Arial" w:hAnsi="Arial" w:cs="Arial"/>
          <w:color w:val="000000" w:themeColor="text1"/>
          <w:sz w:val="20"/>
          <w:szCs w:val="20"/>
        </w:rPr>
        <w:t>or OFF</w:t>
      </w:r>
      <w:r w:rsidR="009A765A">
        <w:rPr>
          <w:rFonts w:ascii="Arial" w:hAnsi="Arial" w:cs="Arial"/>
          <w:color w:val="000000" w:themeColor="text1"/>
          <w:sz w:val="20"/>
          <w:szCs w:val="20"/>
        </w:rPr>
        <w:t xml:space="preserve"> (not used)</w:t>
      </w:r>
      <w:r w:rsidRPr="00903B54">
        <w:rPr>
          <w:rFonts w:ascii="Arial" w:hAnsi="Arial" w:cs="Arial"/>
          <w:color w:val="000000" w:themeColor="text1"/>
          <w:sz w:val="20"/>
          <w:szCs w:val="20"/>
        </w:rPr>
        <w:t xml:space="preserve">. If the cross-currency basis is </w:t>
      </w:r>
      <w:r w:rsidRPr="009A765A">
        <w:rPr>
          <w:rFonts w:ascii="Arial" w:hAnsi="Arial" w:cs="Arial"/>
          <w:i/>
          <w:color w:val="000000" w:themeColor="text1"/>
          <w:sz w:val="20"/>
          <w:szCs w:val="20"/>
        </w:rPr>
        <w:t>not</w:t>
      </w:r>
      <w:r w:rsidRPr="00903B54">
        <w:rPr>
          <w:rFonts w:ascii="Arial" w:hAnsi="Arial" w:cs="Arial"/>
          <w:color w:val="000000" w:themeColor="text1"/>
          <w:sz w:val="20"/>
          <w:szCs w:val="20"/>
        </w:rPr>
        <w:t xml:space="preserve"> used, then it will be a function of vanilla fixed vs. float swaps, OIS-LIBOR basis swaps and possibly some intra-currency basis swaps (if the index in the LIBOR leg of the OIS-LIBOR basis swap is different from the benchmark index). For example, in EUR, the OIS discounting curve will be a function of fixed vs. float EURIBOR swaps, EONIA vs. 3m EURIBOR swaps and 3m EURIBOR vs. 6m EURIBOR swaps. If the cross-currency basis is used, then it will</w:t>
      </w:r>
      <w:r w:rsidR="009A765A">
        <w:rPr>
          <w:rFonts w:ascii="Arial" w:hAnsi="Arial" w:cs="Arial"/>
          <w:color w:val="000000" w:themeColor="text1"/>
          <w:sz w:val="20"/>
          <w:szCs w:val="20"/>
        </w:rPr>
        <w:t>,</w:t>
      </w:r>
      <w:r w:rsidRPr="00903B54">
        <w:rPr>
          <w:rFonts w:ascii="Arial" w:hAnsi="Arial" w:cs="Arial"/>
          <w:color w:val="000000" w:themeColor="text1"/>
          <w:sz w:val="20"/>
          <w:szCs w:val="20"/>
        </w:rPr>
        <w:t xml:space="preserve"> in addition</w:t>
      </w:r>
      <w:r w:rsidR="009A765A">
        <w:rPr>
          <w:rFonts w:ascii="Arial" w:hAnsi="Arial" w:cs="Arial"/>
          <w:color w:val="000000" w:themeColor="text1"/>
          <w:sz w:val="20"/>
          <w:szCs w:val="20"/>
        </w:rPr>
        <w:t>,</w:t>
      </w:r>
      <w:r w:rsidRPr="00903B54">
        <w:rPr>
          <w:rFonts w:ascii="Arial" w:hAnsi="Arial" w:cs="Arial"/>
          <w:color w:val="000000" w:themeColor="text1"/>
          <w:sz w:val="20"/>
          <w:szCs w:val="20"/>
        </w:rPr>
        <w:t xml:space="preserve"> be a functio</w:t>
      </w:r>
      <w:r w:rsidR="006422E7">
        <w:rPr>
          <w:rFonts w:ascii="Arial" w:hAnsi="Arial" w:cs="Arial"/>
          <w:color w:val="000000" w:themeColor="text1"/>
          <w:sz w:val="20"/>
          <w:szCs w:val="20"/>
        </w:rPr>
        <w:t xml:space="preserve">n of </w:t>
      </w:r>
      <w:r w:rsidR="002F74D4">
        <w:rPr>
          <w:rFonts w:ascii="Arial" w:hAnsi="Arial" w:cs="Arial"/>
          <w:color w:val="000000" w:themeColor="text1"/>
          <w:sz w:val="20"/>
          <w:szCs w:val="20"/>
        </w:rPr>
        <w:t xml:space="preserve">resetting </w:t>
      </w:r>
      <w:r w:rsidR="006422E7">
        <w:rPr>
          <w:rFonts w:ascii="Arial" w:hAnsi="Arial" w:cs="Arial"/>
          <w:color w:val="000000" w:themeColor="text1"/>
          <w:sz w:val="20"/>
          <w:szCs w:val="20"/>
        </w:rPr>
        <w:t>cross-currency basis swaps as well as the FX spot rate.</w:t>
      </w:r>
    </w:p>
    <w:p w:rsidR="002C1FB6" w:rsidRDefault="009A765A" w:rsidP="00543A0E">
      <w:pPr>
        <w:jc w:val="both"/>
        <w:rPr>
          <w:color w:val="000000" w:themeColor="text1"/>
        </w:rPr>
      </w:pPr>
      <w:r>
        <w:rPr>
          <w:color w:val="000000" w:themeColor="text1"/>
        </w:rPr>
        <w:t>As for the risk drivers</w:t>
      </w:r>
      <w:r w:rsidR="00A93331" w:rsidRPr="00543A0E">
        <w:rPr>
          <w:color w:val="000000" w:themeColor="text1"/>
        </w:rPr>
        <w:t xml:space="preserve"> for a given product, the model would produce the risk sensitivity with respect to the interest rate instruments that product is exposed to.</w:t>
      </w:r>
      <w:r>
        <w:rPr>
          <w:color w:val="000000" w:themeColor="text1"/>
        </w:rPr>
        <w:t xml:space="preserve"> For example, in a product that has fixed cash flows in future (cash flows are not tied to floating rates), the only curve that matters is the discounting curve. On the other hand, for a product with cash flows tied to a floating rate, the appropriate forwarding curve(s) will also be among the risk drivers. Specifically, for a vanilla fixed vs. float USD swap, the only risk drivers will be </w:t>
      </w:r>
      <w:r w:rsidRPr="00903B54">
        <w:rPr>
          <w:color w:val="000000" w:themeColor="text1"/>
        </w:rPr>
        <w:t>vanilla fixed vs. float</w:t>
      </w:r>
      <w:r>
        <w:rPr>
          <w:color w:val="000000" w:themeColor="text1"/>
        </w:rPr>
        <w:t xml:space="preserve"> swaps and </w:t>
      </w:r>
      <w:r w:rsidRPr="00903B54">
        <w:rPr>
          <w:color w:val="000000" w:themeColor="text1"/>
        </w:rPr>
        <w:t>OIS-LIBOR basis swaps</w:t>
      </w:r>
      <w:r>
        <w:rPr>
          <w:color w:val="000000" w:themeColor="text1"/>
        </w:rPr>
        <w:t xml:space="preserve">. But for a 3m vs. 6m basis swap in USD, the additional risk drivers will be 3m vs. 6m LIBOR basis swaps. As another example, for a </w:t>
      </w:r>
      <w:r w:rsidR="00D15412">
        <w:rPr>
          <w:color w:val="000000" w:themeColor="text1"/>
        </w:rPr>
        <w:t xml:space="preserve">swap containing a </w:t>
      </w:r>
      <w:r w:rsidR="00204C24">
        <w:rPr>
          <w:color w:val="000000" w:themeColor="text1"/>
        </w:rPr>
        <w:t xml:space="preserve">3m EUR </w:t>
      </w:r>
      <w:r w:rsidR="00D15412">
        <w:rPr>
          <w:color w:val="000000" w:themeColor="text1"/>
        </w:rPr>
        <w:t xml:space="preserve">floating leg </w:t>
      </w:r>
      <w:r w:rsidR="00204C24">
        <w:rPr>
          <w:color w:val="000000" w:themeColor="text1"/>
        </w:rPr>
        <w:t xml:space="preserve">vs. </w:t>
      </w:r>
      <w:r w:rsidR="00D15412">
        <w:rPr>
          <w:color w:val="000000" w:themeColor="text1"/>
        </w:rPr>
        <w:t xml:space="preserve">a </w:t>
      </w:r>
      <w:r w:rsidR="00204C24">
        <w:rPr>
          <w:color w:val="000000" w:themeColor="text1"/>
        </w:rPr>
        <w:t xml:space="preserve">3m USD </w:t>
      </w:r>
      <w:r w:rsidR="00D15412">
        <w:rPr>
          <w:color w:val="000000" w:themeColor="text1"/>
        </w:rPr>
        <w:t>floating leg</w:t>
      </w:r>
      <w:r>
        <w:rPr>
          <w:color w:val="000000" w:themeColor="text1"/>
        </w:rPr>
        <w:t xml:space="preserve">, the risk drivers will be: </w:t>
      </w:r>
      <w:r w:rsidR="00204C24" w:rsidRPr="00903B54">
        <w:rPr>
          <w:color w:val="000000" w:themeColor="text1"/>
        </w:rPr>
        <w:t>vanilla fixed vs. float</w:t>
      </w:r>
      <w:r w:rsidR="00204C24">
        <w:rPr>
          <w:color w:val="000000" w:themeColor="text1"/>
        </w:rPr>
        <w:t xml:space="preserve"> swaps and </w:t>
      </w:r>
      <w:r w:rsidR="00204C24" w:rsidRPr="00903B54">
        <w:rPr>
          <w:color w:val="000000" w:themeColor="text1"/>
        </w:rPr>
        <w:t>OIS-LIBOR basis swaps</w:t>
      </w:r>
      <w:r w:rsidR="00204C24">
        <w:rPr>
          <w:color w:val="000000" w:themeColor="text1"/>
        </w:rPr>
        <w:t xml:space="preserve"> in USD, </w:t>
      </w:r>
      <w:r w:rsidR="006422E7">
        <w:rPr>
          <w:color w:val="000000" w:themeColor="text1"/>
        </w:rPr>
        <w:t xml:space="preserve">FX spot rate for EUR in USD, </w:t>
      </w:r>
      <w:r w:rsidR="00204C24" w:rsidRPr="00903B54">
        <w:rPr>
          <w:color w:val="000000" w:themeColor="text1"/>
        </w:rPr>
        <w:t>vanilla fixed vs. float</w:t>
      </w:r>
      <w:r w:rsidR="00204C24">
        <w:rPr>
          <w:color w:val="000000" w:themeColor="text1"/>
        </w:rPr>
        <w:t xml:space="preserve"> swaps and EONIA</w:t>
      </w:r>
      <w:r w:rsidR="00204C24" w:rsidRPr="00903B54">
        <w:rPr>
          <w:color w:val="000000" w:themeColor="text1"/>
        </w:rPr>
        <w:t>-</w:t>
      </w:r>
      <w:r w:rsidR="00204C24">
        <w:rPr>
          <w:color w:val="000000" w:themeColor="text1"/>
        </w:rPr>
        <w:t xml:space="preserve"> 3m EUR</w:t>
      </w:r>
      <w:r w:rsidR="00204C24" w:rsidRPr="00903B54">
        <w:rPr>
          <w:color w:val="000000" w:themeColor="text1"/>
        </w:rPr>
        <w:t>IBOR basis swaps</w:t>
      </w:r>
      <w:r w:rsidR="00204C24">
        <w:rPr>
          <w:color w:val="000000" w:themeColor="text1"/>
        </w:rPr>
        <w:t xml:space="preserve"> in EUR, 3m vs. 6m EURIBOR basis swaps </w:t>
      </w:r>
      <w:r w:rsidR="006422E7">
        <w:rPr>
          <w:color w:val="000000" w:themeColor="text1"/>
        </w:rPr>
        <w:t>and</w:t>
      </w:r>
      <w:r w:rsidR="00204C24">
        <w:rPr>
          <w:color w:val="000000" w:themeColor="text1"/>
        </w:rPr>
        <w:t xml:space="preserve"> </w:t>
      </w:r>
      <w:r w:rsidR="00D15412">
        <w:rPr>
          <w:color w:val="000000" w:themeColor="text1"/>
        </w:rPr>
        <w:t xml:space="preserve">resetting </w:t>
      </w:r>
      <w:r w:rsidR="00204C24">
        <w:rPr>
          <w:color w:val="000000" w:themeColor="text1"/>
        </w:rPr>
        <w:t>cross-currency basis swaps in USD vs. EUR.</w:t>
      </w:r>
      <w:r w:rsidR="00EB781D">
        <w:rPr>
          <w:color w:val="000000" w:themeColor="text1"/>
        </w:rPr>
        <w:t xml:space="preserve"> For a pictorial representation of these dependencies in terms of a tree diagram, please see the validation report for the earlier version of the model ([13]).</w:t>
      </w:r>
    </w:p>
    <w:p w:rsidR="004A1AFE" w:rsidRPr="00543A0E" w:rsidRDefault="004A1AFE" w:rsidP="00543A0E">
      <w:pPr>
        <w:jc w:val="both"/>
        <w:rPr>
          <w:color w:val="000000" w:themeColor="text1"/>
        </w:rPr>
      </w:pPr>
    </w:p>
    <w:p w:rsidR="00FE026C" w:rsidRDefault="003A2749">
      <w:pPr>
        <w:pStyle w:val="Heading2"/>
        <w:rPr>
          <w:color w:val="000000" w:themeColor="text1"/>
        </w:rPr>
      </w:pPr>
      <w:bookmarkStart w:id="311" w:name="_Toc370886831"/>
      <w:r w:rsidRPr="003A2749">
        <w:rPr>
          <w:color w:val="000000" w:themeColor="text1"/>
        </w:rPr>
        <w:t>Key Assumptions</w:t>
      </w:r>
      <w:bookmarkEnd w:id="311"/>
    </w:p>
    <w:p w:rsidR="002C1FB6" w:rsidRDefault="00526DD2" w:rsidP="004353E9">
      <w:pPr>
        <w:jc w:val="both"/>
      </w:pPr>
      <w:r>
        <w:t>The</w:t>
      </w:r>
      <w:r w:rsidRPr="00526DD2">
        <w:rPr>
          <w:i/>
        </w:rPr>
        <w:t xml:space="preserve"> </w:t>
      </w:r>
      <w:r w:rsidRPr="00526DD2">
        <w:t>key assumptions in the</w:t>
      </w:r>
      <w:r>
        <w:rPr>
          <w:i/>
        </w:rPr>
        <w:t xml:space="preserve"> </w:t>
      </w:r>
      <w:r w:rsidRPr="002D539F">
        <w:rPr>
          <w:i/>
        </w:rPr>
        <w:t>Javah</w:t>
      </w:r>
      <w:r w:rsidRPr="00CC4F57">
        <w:t xml:space="preserve"> </w:t>
      </w:r>
      <w:r w:rsidRPr="002D539F">
        <w:rPr>
          <w:i/>
        </w:rPr>
        <w:t>Flex Interest Rate Curves</w:t>
      </w:r>
      <w:r>
        <w:t xml:space="preserve"> model are regarding the cho</w:t>
      </w:r>
      <w:r w:rsidR="009972A0">
        <w:t xml:space="preserve">ice of the interpolation scheme, </w:t>
      </w:r>
      <w:r>
        <w:t>the choice of the instr</w:t>
      </w:r>
      <w:r w:rsidR="00C061FE">
        <w:t>uments</w:t>
      </w:r>
      <w:r w:rsidR="009972A0">
        <w:t xml:space="preserve"> and the </w:t>
      </w:r>
      <w:r w:rsidR="004F783E">
        <w:t>choice</w:t>
      </w:r>
      <w:r w:rsidR="00AB6988">
        <w:t xml:space="preserve"> of </w:t>
      </w:r>
      <w:r w:rsidR="00B74BF3">
        <w:t>certain numerical</w:t>
      </w:r>
      <w:r w:rsidR="009972A0">
        <w:t xml:space="preserve"> approximations</w:t>
      </w:r>
      <w:r w:rsidR="00C061FE">
        <w:t>. Here are the details regarding each.</w:t>
      </w:r>
    </w:p>
    <w:p w:rsidR="004353E9" w:rsidRPr="00EE508E" w:rsidRDefault="004353E9" w:rsidP="004353E9">
      <w:pPr>
        <w:pStyle w:val="Heading3"/>
        <w:numPr>
          <w:ilvl w:val="0"/>
          <w:numId w:val="0"/>
        </w:numPr>
        <w:rPr>
          <w:rFonts w:ascii="Arial" w:hAnsi="Arial" w:cs="Arial"/>
          <w:b/>
          <w:color w:val="0070C0"/>
          <w:szCs w:val="20"/>
          <w:u w:val="single"/>
        </w:rPr>
      </w:pPr>
      <w:r w:rsidRPr="00EE508E">
        <w:rPr>
          <w:rStyle w:val="Heading3Char"/>
          <w:rFonts w:ascii="Arial" w:eastAsia="Calibri" w:hAnsi="Arial" w:cs="Arial"/>
          <w:b/>
          <w:color w:val="0070C0"/>
          <w:szCs w:val="20"/>
        </w:rPr>
        <w:t>4.3.1</w:t>
      </w:r>
      <w:r w:rsidRPr="00EE508E">
        <w:rPr>
          <w:rStyle w:val="Heading3Char"/>
          <w:rFonts w:ascii="Arial" w:eastAsia="Calibri" w:hAnsi="Arial" w:cs="Arial"/>
          <w:b/>
          <w:color w:val="0070C0"/>
          <w:szCs w:val="20"/>
        </w:rPr>
        <w:tab/>
        <w:t>Interpolation scheme</w:t>
      </w:r>
    </w:p>
    <w:p w:rsidR="004353E9" w:rsidRDefault="00C6422B" w:rsidP="00C6422B">
      <w:pPr>
        <w:tabs>
          <w:tab w:val="left" w:pos="1185"/>
        </w:tabs>
        <w:jc w:val="both"/>
      </w:pPr>
      <w:r>
        <w:tab/>
      </w:r>
    </w:p>
    <w:p w:rsidR="008E461E" w:rsidRDefault="008E461E" w:rsidP="004353E9">
      <w:pPr>
        <w:jc w:val="both"/>
      </w:pPr>
      <w:r>
        <w:t>S</w:t>
      </w:r>
      <w:r w:rsidR="00526DD2">
        <w:t>ince the market provides only a discrete set of instruments, a zero curve</w:t>
      </w:r>
      <w:r w:rsidR="00526DD2" w:rsidRPr="00CC4F57">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851B44">
        <w:t xml:space="preserve"> </w:t>
      </w:r>
      <w:r w:rsidR="00526DD2">
        <w:t>(</w:t>
      </w:r>
      <w:r w:rsidR="00851B44">
        <w:t>which could be a</w:t>
      </w:r>
      <w:r w:rsidR="00526DD2">
        <w:t xml:space="preserve"> discounting or forwarding</w:t>
      </w:r>
      <w:r w:rsidR="00851B44">
        <w:t xml:space="preserve"> curve</w:t>
      </w:r>
      <w:r w:rsidR="00526DD2">
        <w:t xml:space="preserve">) </w:t>
      </w:r>
      <w:r>
        <w:t xml:space="preserve">can be constructed only </w:t>
      </w:r>
      <w:r w:rsidR="00526DD2" w:rsidRPr="00CC4F57">
        <w:t xml:space="preserve">as </w:t>
      </w:r>
      <w:r w:rsidR="00851B44" w:rsidRPr="00CC4F57">
        <w:t>a discrete set of pairs</w:t>
      </w:r>
      <w:r w:rsidR="00851B44">
        <w:t xml:space="preserve"> of times and zeroes, i.e.</w:t>
      </w:r>
      <w:proofErr w:type="gramStart"/>
      <w:r w:rsidR="00851B44">
        <w:t xml:space="preserve">, </w:t>
      </w:r>
      <w:proofErr w:type="gramEnd"/>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rPr>
          <m:t>={</m:t>
        </m:r>
        <m:d>
          <m:dPr>
            <m:endChr m:val="|"/>
            <m:ctrlPr>
              <w:rPr>
                <w:rFonts w:ascii="Cambria Math" w:hAnsi="Cambria Math"/>
                <w:i/>
              </w:rPr>
            </m:ctrlPr>
          </m:dPr>
          <m:e>
            <m:sSub>
              <m:sSubPr>
                <m:ctrlPr>
                  <w:rPr>
                    <w:rFonts w:ascii="Cambria Math" w:hAnsi="Cambria Math"/>
                    <w:i/>
                  </w:rPr>
                </m:ctrlPr>
              </m:sSubPr>
              <m:e>
                <m:r>
                  <w:rPr>
                    <w:rFonts w:ascii="Cambria Math"/>
                  </w:rPr>
                  <m:t>T</m:t>
                </m:r>
              </m:e>
              <m:sub>
                <m:r>
                  <w:rPr>
                    <w:rFonts w:ascii="Cambria Math"/>
                  </w:rPr>
                  <m:t>ij,</m:t>
                </m:r>
              </m:sub>
            </m:sSub>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0</m:t>
                    </m:r>
                  </m:sub>
                </m:sSub>
                <m:r>
                  <w:rPr>
                    <w:rFonts w:asci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rPr>
              <m:t xml:space="preserve"> </m:t>
            </m:r>
          </m:e>
        </m:d>
        <m:r>
          <w:rPr>
            <w:rFonts w:ascii="Cambria Math"/>
          </w:rPr>
          <m:t xml:space="preserve"> j=1,..n}</m:t>
        </m:r>
      </m:oMath>
      <w:r w:rsidR="00851B44">
        <w:t xml:space="preserve">, where </w:t>
      </w: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rPr>
          <m:t xml:space="preserve"> </m:t>
        </m:r>
      </m:oMath>
      <w:r w:rsidR="00851B44">
        <w:t xml:space="preserve">are typically the end dates (maturities) of the instruments involved in the construction of the curve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851B44">
        <w:t xml:space="preserve"> and </w:t>
      </w:r>
      <w:r w:rsidR="00851B44" w:rsidRPr="00851B44">
        <w:rPr>
          <w:i/>
        </w:rPr>
        <w:t>n</w:t>
      </w:r>
      <w:r w:rsidR="00851B44">
        <w:t xml:space="preserve"> is the number of those instruments. </w:t>
      </w:r>
      <w:r w:rsidR="00526DD2">
        <w:t>A specification of a</w:t>
      </w:r>
      <w:r w:rsidR="00526DD2" w:rsidRPr="00CC4F57">
        <w:t xml:space="preserve">n interpolation scheme is </w:t>
      </w:r>
      <w:r w:rsidR="00526DD2">
        <w:t>required</w:t>
      </w:r>
      <w:r w:rsidR="00526DD2" w:rsidRPr="00CC4F57">
        <w:t xml:space="preserve"> to get the zero at a point other </w:t>
      </w:r>
      <w:proofErr w:type="gramStart"/>
      <w:r w:rsidR="00526DD2" w:rsidRPr="00CC4F57">
        <w:t xml:space="preserve">than </w:t>
      </w:r>
      <w:proofErr w:type="gramEnd"/>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26DD2" w:rsidRPr="00CC4F57">
        <w:t xml:space="preserve">. </w:t>
      </w:r>
      <w:r w:rsidR="00851B44">
        <w:t xml:space="preserve">This is required in order to solve the curve because </w:t>
      </w:r>
      <w:r>
        <w:t xml:space="preserve">some of the instruments may have cash flows which do not fall on the times </w:t>
      </w: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rPr>
          <m:t xml:space="preserve"> .</m:t>
        </m:r>
      </m:oMath>
      <w:r>
        <w:t xml:space="preserve"> The</w:t>
      </w:r>
      <w:r w:rsidRPr="00CC4F57">
        <w:t xml:space="preserve"> interpolation used in </w:t>
      </w:r>
      <w:r>
        <w:t xml:space="preserve">the </w:t>
      </w:r>
      <w:r w:rsidRPr="002D539F">
        <w:rPr>
          <w:i/>
        </w:rPr>
        <w:t>Javah</w:t>
      </w:r>
      <w:r w:rsidRPr="00CC4F57">
        <w:t xml:space="preserve"> </w:t>
      </w:r>
      <w:r w:rsidRPr="002D539F">
        <w:rPr>
          <w:i/>
        </w:rPr>
        <w:t>Flex Interest Rate Curves</w:t>
      </w:r>
      <w:r>
        <w:t xml:space="preserve"> is that of a step function (also called flat forward) in zero rates, i.e. the rates </w:t>
      </w:r>
      <m:oMath>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appearing in equation (3) are assumed to be right-continuous step functions with poles at the </w:t>
      </w:r>
      <w:proofErr w:type="gramStart"/>
      <w:r w:rsidRPr="00CC4F57">
        <w:t xml:space="preserve">times </w:t>
      </w:r>
      <w:proofErr w:type="gramEnd"/>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r w:rsidR="00346567">
        <w:t>As such, please</w:t>
      </w:r>
      <w:r w:rsidR="00346567" w:rsidRPr="00CC4F57">
        <w:t xml:space="preserve"> note that a zero curve can be described equivalently either in terms of the zeroes or in terms of the</w:t>
      </w:r>
      <w:r w:rsidR="00346567" w:rsidRPr="00851B44">
        <w:t xml:space="preserve"> </w:t>
      </w:r>
      <w:r w:rsidR="00346567" w:rsidRPr="00CC4F57">
        <w:t>flat forward rates.</w:t>
      </w:r>
      <w:r w:rsidR="00346567">
        <w:t xml:space="preserve"> In other words, the unknowns to be solved for are the flat forward rates or zeroes at the specified time poles. All other discount factors or rates are expressed in terms of these unknowns using the specified interpolation scheme. That leads to a system of n equations in n unknowns </w:t>
      </w:r>
      <w:r w:rsidR="00D85CCA">
        <w:t>which</w:t>
      </w:r>
      <w:r w:rsidR="00346567">
        <w:t>, except in some boundary cases, lends itself to a unique solution.</w:t>
      </w:r>
    </w:p>
    <w:p w:rsidR="00526DD2" w:rsidRDefault="008E461E" w:rsidP="004353E9">
      <w:pPr>
        <w:jc w:val="both"/>
      </w:pPr>
      <w:r>
        <w:t xml:space="preserve">For example, suppose a discount curve for USD is to be constructed out of an instrument set consisting of vanilla instruments (deposit rates and fixed vs. float swaps) of tenors 3m, 6m, 1y, 2y, 3y etc. The </w:t>
      </w:r>
      <w:r w:rsidR="00346567">
        <w:t>unknowns</w:t>
      </w:r>
      <w:r>
        <w:t xml:space="preserve"> to be solved </w:t>
      </w:r>
      <w:r w:rsidR="00346567">
        <w:t>for are the zeroes at</w:t>
      </w:r>
      <w:r>
        <w:t xml:space="preserve"> the m</w:t>
      </w:r>
      <w:r w:rsidR="00346567">
        <w:t>aturities of these instruments</w:t>
      </w:r>
      <w:r>
        <w:t xml:space="preserve">. However, some of these instruments have cash flows at times other than the time poles given above; e.g., a 2 year swap will have a cash flow at 1.5 year. In order to solve the equations represented by these instruments, a zero will be needed at the </w:t>
      </w:r>
      <w:r w:rsidR="00346567">
        <w:t>1.5 year point and that’s where the interpolation scheme will be used.</w:t>
      </w:r>
    </w:p>
    <w:p w:rsidR="001F6F7A" w:rsidRDefault="00346567" w:rsidP="004353E9">
      <w:pPr>
        <w:jc w:val="both"/>
      </w:pPr>
      <w:r>
        <w:lastRenderedPageBreak/>
        <w:t xml:space="preserve">In the industry, other interpolation schemes are used such as linear in the zero rates, or a cubic spline in zero rates. There are limitations of each scheme. For example, linear interpolation in the zero rates leads to unexpected kinks in the curve. On the other hand, although a cubic spline interpolation leads to a smooth curve but </w:t>
      </w:r>
      <w:r w:rsidR="006B15E2">
        <w:t xml:space="preserve">sometimes </w:t>
      </w:r>
      <w:r>
        <w:t xml:space="preserve">it has </w:t>
      </w:r>
      <w:r w:rsidR="004353E9">
        <w:t xml:space="preserve">an undesirable percolation effect, namely </w:t>
      </w:r>
      <w:r>
        <w:t>that the input instruments up to say tenor T also affect the curve beyond time T (</w:t>
      </w:r>
      <w:r w:rsidR="004353E9">
        <w:t>which does not go well with ri</w:t>
      </w:r>
      <w:r w:rsidR="00317585">
        <w:t>sk management and trading desk). Section 8.1.2 and Appendix 6 provide certain comparison tests for flat forward vs. cubic splines</w:t>
      </w:r>
      <w:r w:rsidR="00257D68">
        <w:t>, and as can be seen there the differences are small.</w:t>
      </w:r>
    </w:p>
    <w:p w:rsidR="004353E9" w:rsidRPr="00EE508E" w:rsidRDefault="004353E9" w:rsidP="004353E9">
      <w:pPr>
        <w:pStyle w:val="Heading3"/>
        <w:numPr>
          <w:ilvl w:val="0"/>
          <w:numId w:val="0"/>
        </w:numPr>
        <w:rPr>
          <w:rFonts w:ascii="Arial" w:hAnsi="Arial" w:cs="Arial"/>
          <w:b/>
          <w:color w:val="0070C0"/>
          <w:szCs w:val="20"/>
          <w:u w:val="single"/>
        </w:rPr>
      </w:pPr>
      <w:r w:rsidRPr="00EE508E">
        <w:rPr>
          <w:rStyle w:val="Heading3Char"/>
          <w:rFonts w:ascii="Arial" w:eastAsia="Calibri" w:hAnsi="Arial" w:cs="Arial"/>
          <w:b/>
          <w:color w:val="0070C0"/>
          <w:szCs w:val="20"/>
        </w:rPr>
        <w:t>4.3.2</w:t>
      </w:r>
      <w:r w:rsidRPr="00EE508E">
        <w:rPr>
          <w:rStyle w:val="Heading3Char"/>
          <w:rFonts w:ascii="Arial" w:eastAsia="Calibri" w:hAnsi="Arial" w:cs="Arial"/>
          <w:b/>
          <w:color w:val="0070C0"/>
          <w:szCs w:val="20"/>
        </w:rPr>
        <w:tab/>
      </w:r>
      <w:r w:rsidRPr="00EE508E">
        <w:rPr>
          <w:rFonts w:ascii="Arial" w:hAnsi="Arial" w:cs="Arial"/>
          <w:b/>
          <w:color w:val="0070C0"/>
          <w:szCs w:val="20"/>
        </w:rPr>
        <w:t>Choice of the instruments</w:t>
      </w:r>
    </w:p>
    <w:p w:rsidR="004353E9" w:rsidRDefault="004353E9" w:rsidP="00143272">
      <w:pPr>
        <w:pStyle w:val="NoSpacing"/>
      </w:pPr>
    </w:p>
    <w:p w:rsidR="00346567" w:rsidRDefault="004353E9" w:rsidP="004353E9">
      <w:pPr>
        <w:jc w:val="both"/>
      </w:pPr>
      <w:r>
        <w:t xml:space="preserve">The choice of the instruments is driven primarily by the trading and risk management perspective. For example, here are the key </w:t>
      </w:r>
      <w:r w:rsidR="00C061FE">
        <w:t>points:</w:t>
      </w:r>
    </w:p>
    <w:p w:rsidR="00D12C95" w:rsidRPr="00443A08" w:rsidRDefault="00443A08" w:rsidP="00443A08">
      <w:pPr>
        <w:pStyle w:val="Heading4"/>
        <w:numPr>
          <w:ilvl w:val="0"/>
          <w:numId w:val="0"/>
        </w:numPr>
        <w:ind w:left="396" w:hanging="396"/>
        <w:jc w:val="both"/>
        <w:rPr>
          <w:rFonts w:ascii="Arial" w:hAnsi="Arial"/>
          <w:sz w:val="20"/>
          <w:szCs w:val="20"/>
        </w:rPr>
      </w:pPr>
      <w:r>
        <w:rPr>
          <w:rFonts w:ascii="Arial" w:hAnsi="Arial"/>
          <w:sz w:val="20"/>
          <w:szCs w:val="20"/>
        </w:rPr>
        <w:t xml:space="preserve">4.3.2.1 </w:t>
      </w:r>
      <w:r w:rsidR="00097F69">
        <w:rPr>
          <w:rFonts w:ascii="Arial" w:hAnsi="Arial"/>
          <w:sz w:val="20"/>
          <w:szCs w:val="20"/>
        </w:rPr>
        <w:tab/>
      </w:r>
      <w:r w:rsidR="00D12C95" w:rsidRPr="00443A08">
        <w:rPr>
          <w:rFonts w:ascii="Arial" w:hAnsi="Arial"/>
          <w:sz w:val="20"/>
          <w:szCs w:val="20"/>
        </w:rPr>
        <w:t>Use of OIS-LIBOR basis swaps vs. OIS outright swaps:</w:t>
      </w:r>
    </w:p>
    <w:p w:rsidR="0044367D" w:rsidRPr="00266DC1" w:rsidRDefault="00C061FE" w:rsidP="009972A0">
      <w:pPr>
        <w:pStyle w:val="ListParagraph"/>
        <w:ind w:left="360"/>
        <w:jc w:val="both"/>
        <w:rPr>
          <w:rFonts w:ascii="Arial" w:hAnsi="Arial" w:cs="Arial"/>
          <w:sz w:val="20"/>
          <w:szCs w:val="20"/>
        </w:rPr>
      </w:pPr>
      <w:r w:rsidRPr="009972A0">
        <w:rPr>
          <w:rFonts w:ascii="Arial" w:hAnsi="Arial" w:cs="Arial"/>
          <w:sz w:val="20"/>
          <w:szCs w:val="20"/>
        </w:rPr>
        <w:t xml:space="preserve">For OIS discounting, the </w:t>
      </w:r>
      <w:r w:rsidRPr="009972A0">
        <w:rPr>
          <w:rFonts w:ascii="Arial" w:hAnsi="Arial" w:cs="Arial"/>
          <w:i/>
          <w:sz w:val="20"/>
          <w:szCs w:val="20"/>
        </w:rPr>
        <w:t>Javah</w:t>
      </w:r>
      <w:r w:rsidRPr="009972A0">
        <w:rPr>
          <w:rFonts w:ascii="Arial" w:hAnsi="Arial" w:cs="Arial"/>
          <w:sz w:val="20"/>
          <w:szCs w:val="20"/>
        </w:rPr>
        <w:t xml:space="preserve"> </w:t>
      </w:r>
      <w:r w:rsidRPr="009972A0">
        <w:rPr>
          <w:rFonts w:ascii="Arial" w:hAnsi="Arial" w:cs="Arial"/>
          <w:i/>
          <w:sz w:val="20"/>
          <w:szCs w:val="20"/>
        </w:rPr>
        <w:t xml:space="preserve">Flex Interest Rate Curves </w:t>
      </w:r>
      <w:r w:rsidRPr="009972A0">
        <w:rPr>
          <w:rFonts w:ascii="Arial" w:hAnsi="Arial" w:cs="Arial"/>
          <w:sz w:val="20"/>
          <w:szCs w:val="20"/>
        </w:rPr>
        <w:t xml:space="preserve">model uses LIBOR instruments and OIS-LIBOR basis swaps (rather than outright OIS </w:t>
      </w:r>
      <w:r w:rsidR="00767279" w:rsidRPr="009972A0">
        <w:rPr>
          <w:rFonts w:ascii="Arial" w:hAnsi="Arial" w:cs="Arial"/>
          <w:sz w:val="20"/>
          <w:szCs w:val="20"/>
        </w:rPr>
        <w:t xml:space="preserve">outright </w:t>
      </w:r>
      <w:r w:rsidRPr="009972A0">
        <w:rPr>
          <w:rFonts w:ascii="Arial" w:hAnsi="Arial" w:cs="Arial"/>
          <w:sz w:val="20"/>
          <w:szCs w:val="20"/>
        </w:rPr>
        <w:t>swaps). As discussed in 4.1.2.4 this is because the primary business user (GCM) of the model would use the LIBOR instruments and OIS-LIBOR basis swaps (and not the OIS outright swaps) for hedging</w:t>
      </w:r>
      <w:r w:rsidR="00486C6E" w:rsidRPr="009972A0">
        <w:rPr>
          <w:rFonts w:ascii="Arial" w:hAnsi="Arial" w:cs="Arial"/>
          <w:sz w:val="20"/>
          <w:szCs w:val="20"/>
        </w:rPr>
        <w:t>.</w:t>
      </w:r>
      <w:r w:rsidR="00266DC1">
        <w:rPr>
          <w:rFonts w:ascii="Arial" w:hAnsi="Arial" w:cs="Arial"/>
          <w:sz w:val="20"/>
          <w:szCs w:val="20"/>
        </w:rPr>
        <w:t xml:space="preserve"> </w:t>
      </w:r>
      <w:r w:rsidR="00266DC1" w:rsidRPr="00266DC1">
        <w:rPr>
          <w:rFonts w:ascii="Arial" w:hAnsi="Arial" w:cs="Arial"/>
          <w:sz w:val="20"/>
          <w:szCs w:val="20"/>
        </w:rPr>
        <w:t xml:space="preserve">But note that for the shorter tenors, OIS outrights are more liquid.  Thus, sometimes the OIS/LIBOR basis swap rate would have to be implied from OIS </w:t>
      </w:r>
      <w:r w:rsidR="00266DC1">
        <w:rPr>
          <w:rFonts w:ascii="Arial" w:hAnsi="Arial" w:cs="Arial"/>
          <w:sz w:val="20"/>
          <w:szCs w:val="20"/>
        </w:rPr>
        <w:t>outright</w:t>
      </w:r>
      <w:r w:rsidR="00266DC1" w:rsidRPr="00266DC1">
        <w:rPr>
          <w:rFonts w:ascii="Arial" w:hAnsi="Arial" w:cs="Arial"/>
          <w:sz w:val="20"/>
          <w:szCs w:val="20"/>
        </w:rPr>
        <w:t xml:space="preserve"> </w:t>
      </w:r>
      <w:r w:rsidR="00CD02EB">
        <w:rPr>
          <w:rFonts w:ascii="Arial" w:hAnsi="Arial" w:cs="Arial"/>
          <w:sz w:val="20"/>
          <w:szCs w:val="20"/>
        </w:rPr>
        <w:t xml:space="preserve">swaps </w:t>
      </w:r>
      <w:r w:rsidR="00266DC1" w:rsidRPr="00266DC1">
        <w:rPr>
          <w:rFonts w:ascii="Arial" w:hAnsi="Arial" w:cs="Arial"/>
          <w:sz w:val="20"/>
          <w:szCs w:val="20"/>
        </w:rPr>
        <w:t xml:space="preserve">and LIBOR </w:t>
      </w:r>
      <w:r w:rsidR="00CD02EB">
        <w:rPr>
          <w:rFonts w:ascii="Arial" w:hAnsi="Arial" w:cs="Arial"/>
          <w:sz w:val="20"/>
          <w:szCs w:val="20"/>
        </w:rPr>
        <w:t>fixed vs. float swaps</w:t>
      </w:r>
      <w:r w:rsidR="00266DC1" w:rsidRPr="00266DC1">
        <w:rPr>
          <w:rFonts w:ascii="Arial" w:hAnsi="Arial" w:cs="Arial"/>
          <w:sz w:val="20"/>
          <w:szCs w:val="20"/>
        </w:rPr>
        <w:t>.</w:t>
      </w:r>
    </w:p>
    <w:p w:rsidR="00767279" w:rsidRDefault="0044367D" w:rsidP="009972A0">
      <w:pPr>
        <w:pStyle w:val="ListParagraph"/>
        <w:ind w:left="360"/>
        <w:jc w:val="both"/>
        <w:rPr>
          <w:rFonts w:ascii="Arial" w:hAnsi="Arial" w:cs="Arial"/>
          <w:sz w:val="20"/>
          <w:szCs w:val="20"/>
        </w:rPr>
      </w:pPr>
      <w:r>
        <w:rPr>
          <w:rFonts w:ascii="Arial" w:hAnsi="Arial" w:cs="Arial"/>
          <w:sz w:val="20"/>
          <w:szCs w:val="20"/>
        </w:rPr>
        <w:t xml:space="preserve">The </w:t>
      </w:r>
      <w:r w:rsidRPr="009972A0">
        <w:rPr>
          <w:rFonts w:ascii="Arial" w:hAnsi="Arial" w:cs="Arial"/>
          <w:i/>
          <w:sz w:val="20"/>
          <w:szCs w:val="20"/>
        </w:rPr>
        <w:t>Javah</w:t>
      </w:r>
      <w:r w:rsidRPr="009972A0">
        <w:rPr>
          <w:rFonts w:ascii="Arial" w:hAnsi="Arial" w:cs="Arial"/>
          <w:sz w:val="20"/>
          <w:szCs w:val="20"/>
        </w:rPr>
        <w:t xml:space="preserve"> </w:t>
      </w:r>
      <w:r w:rsidRPr="009972A0">
        <w:rPr>
          <w:rFonts w:ascii="Arial" w:hAnsi="Arial" w:cs="Arial"/>
          <w:i/>
          <w:sz w:val="20"/>
          <w:szCs w:val="20"/>
        </w:rPr>
        <w:t xml:space="preserve">Flex Interest Rate Curves </w:t>
      </w:r>
      <w:r w:rsidRPr="009972A0">
        <w:rPr>
          <w:rFonts w:ascii="Arial" w:hAnsi="Arial" w:cs="Arial"/>
          <w:sz w:val="20"/>
          <w:szCs w:val="20"/>
        </w:rPr>
        <w:t>model</w:t>
      </w:r>
      <w:r>
        <w:rPr>
          <w:rFonts w:ascii="Arial" w:hAnsi="Arial" w:cs="Arial"/>
          <w:sz w:val="20"/>
          <w:szCs w:val="20"/>
        </w:rPr>
        <w:t xml:space="preserve"> </w:t>
      </w:r>
      <w:r w:rsidR="00AB6988">
        <w:rPr>
          <w:rFonts w:ascii="Arial" w:hAnsi="Arial" w:cs="Arial"/>
          <w:sz w:val="20"/>
          <w:szCs w:val="20"/>
        </w:rPr>
        <w:t>requires</w:t>
      </w:r>
      <w:r>
        <w:rPr>
          <w:rFonts w:ascii="Arial" w:hAnsi="Arial" w:cs="Arial"/>
          <w:sz w:val="20"/>
          <w:szCs w:val="20"/>
        </w:rPr>
        <w:t xml:space="preserve"> that in the input instrument set, the LIBOR instruments and OIS-LIBOR basis swaps are in one-to-one correspondence; to be precise, for every tenor T, if one uses a LIBOR instrument one also has to supply an OIS-LIBOR basis of the same tenor T and vice versa. This assumption can be relaxed in future via the use of implied or interpolated rates for the missing instruments.</w:t>
      </w:r>
    </w:p>
    <w:p w:rsidR="00AB6988" w:rsidRPr="00B74BF3" w:rsidRDefault="00AB6988" w:rsidP="00B74BF3">
      <w:pPr>
        <w:pStyle w:val="ListParagraph"/>
        <w:ind w:left="360"/>
        <w:jc w:val="both"/>
        <w:rPr>
          <w:rFonts w:ascii="Arial" w:hAnsi="Arial" w:cs="Arial"/>
          <w:color w:val="000000" w:themeColor="text1"/>
          <w:sz w:val="20"/>
          <w:szCs w:val="20"/>
        </w:rPr>
      </w:pPr>
      <w:r>
        <w:rPr>
          <w:rFonts w:ascii="Arial" w:hAnsi="Arial" w:cs="Arial"/>
          <w:sz w:val="20"/>
          <w:szCs w:val="20"/>
        </w:rPr>
        <w:t xml:space="preserve">Also, in those currencies </w:t>
      </w:r>
      <w:r>
        <w:rPr>
          <w:rFonts w:ascii="Arial" w:hAnsi="Arial" w:cs="Arial"/>
          <w:color w:val="000000" w:themeColor="text1"/>
          <w:sz w:val="20"/>
          <w:szCs w:val="20"/>
        </w:rPr>
        <w:t>where</w:t>
      </w:r>
      <w:r w:rsidRPr="00903B54">
        <w:rPr>
          <w:rFonts w:ascii="Arial" w:hAnsi="Arial" w:cs="Arial"/>
          <w:color w:val="000000" w:themeColor="text1"/>
          <w:sz w:val="20"/>
          <w:szCs w:val="20"/>
        </w:rPr>
        <w:t xml:space="preserve"> the index in the LIBOR leg of the OIS-LIBOR basis swap is differe</w:t>
      </w:r>
      <w:r>
        <w:rPr>
          <w:rFonts w:ascii="Arial" w:hAnsi="Arial" w:cs="Arial"/>
          <w:color w:val="000000" w:themeColor="text1"/>
          <w:sz w:val="20"/>
          <w:szCs w:val="20"/>
        </w:rPr>
        <w:t xml:space="preserve">nt from the benchmark index, </w:t>
      </w:r>
      <w:r w:rsidR="00B74BF3">
        <w:rPr>
          <w:rFonts w:ascii="Arial" w:hAnsi="Arial" w:cs="Arial"/>
          <w:color w:val="000000" w:themeColor="text1"/>
          <w:sz w:val="20"/>
          <w:szCs w:val="20"/>
        </w:rPr>
        <w:t>the model assumes that the appropriate</w:t>
      </w:r>
      <w:r>
        <w:rPr>
          <w:rFonts w:ascii="Arial" w:hAnsi="Arial" w:cs="Arial"/>
          <w:color w:val="000000" w:themeColor="text1"/>
          <w:sz w:val="20"/>
          <w:szCs w:val="20"/>
        </w:rPr>
        <w:t xml:space="preserve"> intra-currency basis swaps</w:t>
      </w:r>
      <w:r w:rsidR="00B74BF3">
        <w:rPr>
          <w:rFonts w:ascii="Arial" w:hAnsi="Arial" w:cs="Arial"/>
          <w:color w:val="000000" w:themeColor="text1"/>
          <w:sz w:val="20"/>
          <w:szCs w:val="20"/>
        </w:rPr>
        <w:t xml:space="preserve"> will be provided in the instrument set; however, if they are not provided, it will use zero basis for those intra-currency basis swaps</w:t>
      </w:r>
      <w:r w:rsidRPr="00903B54">
        <w:rPr>
          <w:rFonts w:ascii="Arial" w:hAnsi="Arial" w:cs="Arial"/>
          <w:color w:val="000000" w:themeColor="text1"/>
          <w:sz w:val="20"/>
          <w:szCs w:val="20"/>
        </w:rPr>
        <w:t xml:space="preserve">. For example, in EUR, </w:t>
      </w:r>
      <w:r w:rsidR="00B74BF3">
        <w:rPr>
          <w:rFonts w:ascii="Arial" w:hAnsi="Arial" w:cs="Arial"/>
          <w:color w:val="000000" w:themeColor="text1"/>
          <w:sz w:val="20"/>
          <w:szCs w:val="20"/>
        </w:rPr>
        <w:t xml:space="preserve">the model would expect to have these instruments in the input instrument set: vanilla swaps against the benchmark 6m EURIBOR index, </w:t>
      </w:r>
      <w:r w:rsidRPr="00903B54">
        <w:rPr>
          <w:rFonts w:ascii="Arial" w:hAnsi="Arial" w:cs="Arial"/>
          <w:color w:val="000000" w:themeColor="text1"/>
          <w:sz w:val="20"/>
          <w:szCs w:val="20"/>
        </w:rPr>
        <w:t xml:space="preserve">EONIA vs. 3m EURIBOR </w:t>
      </w:r>
      <w:r w:rsidR="00B74BF3">
        <w:rPr>
          <w:rFonts w:ascii="Arial" w:hAnsi="Arial" w:cs="Arial"/>
          <w:color w:val="000000" w:themeColor="text1"/>
          <w:sz w:val="20"/>
          <w:szCs w:val="20"/>
        </w:rPr>
        <w:t xml:space="preserve">basis </w:t>
      </w:r>
      <w:r w:rsidRPr="00903B54">
        <w:rPr>
          <w:rFonts w:ascii="Arial" w:hAnsi="Arial" w:cs="Arial"/>
          <w:color w:val="000000" w:themeColor="text1"/>
          <w:sz w:val="20"/>
          <w:szCs w:val="20"/>
        </w:rPr>
        <w:t xml:space="preserve">swaps and 3m EURIBOR vs. 6m EURIBOR swaps. </w:t>
      </w:r>
    </w:p>
    <w:p w:rsidR="00486C6E" w:rsidRPr="00443A08" w:rsidRDefault="00443A08" w:rsidP="00443A08">
      <w:pPr>
        <w:jc w:val="both"/>
        <w:rPr>
          <w:b/>
        </w:rPr>
      </w:pPr>
      <w:r>
        <w:rPr>
          <w:b/>
        </w:rPr>
        <w:t xml:space="preserve">4.3.2.2 </w:t>
      </w:r>
      <w:r>
        <w:rPr>
          <w:b/>
        </w:rPr>
        <w:tab/>
      </w:r>
      <w:r w:rsidR="009972A0" w:rsidRPr="00443A08">
        <w:rPr>
          <w:b/>
        </w:rPr>
        <w:t>Use of i</w:t>
      </w:r>
      <w:r w:rsidR="00486C6E" w:rsidRPr="00443A08">
        <w:rPr>
          <w:b/>
        </w:rPr>
        <w:t xml:space="preserve">nterpolated (synthetic) </w:t>
      </w:r>
      <w:r w:rsidR="009972A0" w:rsidRPr="00443A08">
        <w:rPr>
          <w:b/>
        </w:rPr>
        <w:t>swaps</w:t>
      </w:r>
      <w:r w:rsidR="00486C6E" w:rsidRPr="00443A08">
        <w:rPr>
          <w:b/>
        </w:rPr>
        <w:t>:</w:t>
      </w:r>
    </w:p>
    <w:p w:rsidR="005C4279" w:rsidRDefault="00486C6E" w:rsidP="009972A0">
      <w:pPr>
        <w:pStyle w:val="ListParagraph"/>
        <w:ind w:left="360"/>
        <w:jc w:val="both"/>
        <w:rPr>
          <w:rFonts w:ascii="Arial" w:hAnsi="Arial" w:cs="Arial"/>
          <w:sz w:val="20"/>
          <w:szCs w:val="20"/>
        </w:rPr>
      </w:pPr>
      <w:r w:rsidRPr="009972A0">
        <w:rPr>
          <w:rFonts w:ascii="Arial" w:hAnsi="Arial" w:cs="Arial"/>
          <w:sz w:val="20"/>
          <w:szCs w:val="20"/>
        </w:rPr>
        <w:t xml:space="preserve">The </w:t>
      </w:r>
      <w:r w:rsidRPr="009972A0">
        <w:rPr>
          <w:rFonts w:ascii="Arial" w:hAnsi="Arial" w:cs="Arial"/>
          <w:i/>
          <w:sz w:val="20"/>
          <w:szCs w:val="20"/>
        </w:rPr>
        <w:t>Javah</w:t>
      </w:r>
      <w:r w:rsidRPr="009972A0">
        <w:rPr>
          <w:rFonts w:ascii="Arial" w:hAnsi="Arial" w:cs="Arial"/>
          <w:sz w:val="20"/>
          <w:szCs w:val="20"/>
        </w:rPr>
        <w:t xml:space="preserve"> </w:t>
      </w:r>
      <w:r w:rsidRPr="009972A0">
        <w:rPr>
          <w:rFonts w:ascii="Arial" w:hAnsi="Arial" w:cs="Arial"/>
          <w:i/>
          <w:sz w:val="20"/>
          <w:szCs w:val="20"/>
        </w:rPr>
        <w:t>Flex Interest Rate Curves</w:t>
      </w:r>
      <w:r w:rsidRPr="009972A0">
        <w:rPr>
          <w:rFonts w:ascii="Arial" w:hAnsi="Arial" w:cs="Arial"/>
          <w:sz w:val="20"/>
          <w:szCs w:val="20"/>
        </w:rPr>
        <w:t xml:space="preserve"> </w:t>
      </w:r>
      <w:r w:rsidR="009972A0">
        <w:rPr>
          <w:rFonts w:ascii="Arial" w:hAnsi="Arial" w:cs="Arial"/>
          <w:sz w:val="20"/>
          <w:szCs w:val="20"/>
        </w:rPr>
        <w:t xml:space="preserve">model </w:t>
      </w:r>
      <w:r w:rsidRPr="009972A0">
        <w:rPr>
          <w:rFonts w:ascii="Arial" w:hAnsi="Arial" w:cs="Arial"/>
          <w:sz w:val="20"/>
          <w:szCs w:val="20"/>
        </w:rPr>
        <w:t xml:space="preserve">allows one to use certain synthetic or interpolated instruments. This is useful when the available instruments in the market are not enough to provide a curve which </w:t>
      </w:r>
      <w:r w:rsidR="009972A0" w:rsidRPr="009972A0">
        <w:rPr>
          <w:rFonts w:ascii="Arial" w:hAnsi="Arial" w:cs="Arial"/>
          <w:sz w:val="20"/>
          <w:szCs w:val="20"/>
        </w:rPr>
        <w:t>has</w:t>
      </w:r>
      <w:r w:rsidRPr="009972A0">
        <w:rPr>
          <w:rFonts w:ascii="Arial" w:hAnsi="Arial" w:cs="Arial"/>
          <w:sz w:val="20"/>
          <w:szCs w:val="20"/>
        </w:rPr>
        <w:t xml:space="preserve"> sufficient granularity desired by the trading desk.</w:t>
      </w:r>
      <w:r w:rsidR="009972A0" w:rsidRPr="009972A0">
        <w:rPr>
          <w:rFonts w:ascii="Arial" w:hAnsi="Arial" w:cs="Arial"/>
          <w:sz w:val="20"/>
          <w:szCs w:val="20"/>
        </w:rPr>
        <w:t xml:space="preserve"> </w:t>
      </w:r>
      <w:r w:rsidRPr="009972A0">
        <w:rPr>
          <w:rFonts w:ascii="Arial" w:hAnsi="Arial" w:cs="Arial"/>
          <w:sz w:val="20"/>
          <w:szCs w:val="20"/>
        </w:rPr>
        <w:t>For example, consider USD where the standard vanilla swaps quoted in the market are 1y, 2y, 3y</w:t>
      </w:r>
      <w:r w:rsidR="0044367D" w:rsidRPr="009972A0">
        <w:rPr>
          <w:rFonts w:ascii="Arial" w:hAnsi="Arial" w:cs="Arial"/>
          <w:sz w:val="20"/>
          <w:szCs w:val="20"/>
        </w:rPr>
        <w:t>…</w:t>
      </w:r>
      <w:r w:rsidRPr="009972A0">
        <w:rPr>
          <w:rFonts w:ascii="Arial" w:hAnsi="Arial" w:cs="Arial"/>
          <w:sz w:val="20"/>
          <w:szCs w:val="20"/>
        </w:rPr>
        <w:t xml:space="preserve"> etc. If we use these, the flat forward buckets will be 1y to 2y, 2y to 3y etc. For trading desk, it is </w:t>
      </w:r>
      <w:r w:rsidR="009972A0" w:rsidRPr="009972A0">
        <w:rPr>
          <w:rFonts w:ascii="Arial" w:hAnsi="Arial" w:cs="Arial"/>
          <w:sz w:val="20"/>
          <w:szCs w:val="20"/>
        </w:rPr>
        <w:t xml:space="preserve">more desirable to have the flat forward rate in more granular buckets such as 1y to 1.5y, 1.5y to 2y, and 2y to 2.5y etc. To achieve that, </w:t>
      </w:r>
      <w:r w:rsidR="00553B16">
        <w:rPr>
          <w:rFonts w:ascii="Arial" w:hAnsi="Arial" w:cs="Arial"/>
          <w:sz w:val="20"/>
          <w:szCs w:val="20"/>
        </w:rPr>
        <w:t>one can use</w:t>
      </w:r>
      <w:r w:rsidR="009972A0" w:rsidRPr="009972A0">
        <w:rPr>
          <w:rFonts w:ascii="Arial" w:hAnsi="Arial" w:cs="Arial"/>
          <w:sz w:val="20"/>
          <w:szCs w:val="20"/>
        </w:rPr>
        <w:t xml:space="preserve"> synthetic instruments </w:t>
      </w:r>
      <w:r w:rsidR="00553B16">
        <w:rPr>
          <w:rFonts w:ascii="Arial" w:hAnsi="Arial" w:cs="Arial"/>
          <w:sz w:val="20"/>
          <w:szCs w:val="20"/>
        </w:rPr>
        <w:t>(such as</w:t>
      </w:r>
      <w:r w:rsidR="009972A0" w:rsidRPr="009972A0">
        <w:rPr>
          <w:rFonts w:ascii="Arial" w:hAnsi="Arial" w:cs="Arial"/>
          <w:sz w:val="20"/>
          <w:szCs w:val="20"/>
        </w:rPr>
        <w:t xml:space="preserve"> 1.5y and 2.5y tenors</w:t>
      </w:r>
      <w:r w:rsidR="00553B16">
        <w:rPr>
          <w:rFonts w:ascii="Arial" w:hAnsi="Arial" w:cs="Arial"/>
          <w:sz w:val="20"/>
          <w:szCs w:val="20"/>
        </w:rPr>
        <w:t>)</w:t>
      </w:r>
      <w:r w:rsidR="009972A0" w:rsidRPr="009972A0">
        <w:rPr>
          <w:rFonts w:ascii="Arial" w:hAnsi="Arial" w:cs="Arial"/>
          <w:sz w:val="20"/>
          <w:szCs w:val="20"/>
        </w:rPr>
        <w:t xml:space="preserve"> </w:t>
      </w:r>
      <w:r w:rsidR="00553B16">
        <w:rPr>
          <w:rFonts w:ascii="Arial" w:hAnsi="Arial" w:cs="Arial"/>
          <w:sz w:val="20"/>
          <w:szCs w:val="20"/>
        </w:rPr>
        <w:t>as part of the instrument set to be passed as an input to the Javah model. The</w:t>
      </w:r>
      <w:r w:rsidR="009972A0" w:rsidRPr="009972A0">
        <w:rPr>
          <w:rFonts w:ascii="Arial" w:hAnsi="Arial" w:cs="Arial"/>
          <w:sz w:val="20"/>
          <w:szCs w:val="20"/>
        </w:rPr>
        <w:t xml:space="preserve"> par rates </w:t>
      </w:r>
      <w:r w:rsidR="00553B16">
        <w:rPr>
          <w:rFonts w:ascii="Arial" w:hAnsi="Arial" w:cs="Arial"/>
          <w:sz w:val="20"/>
          <w:szCs w:val="20"/>
        </w:rPr>
        <w:t>for these swaps ar</w:t>
      </w:r>
      <w:r w:rsidR="009972A0" w:rsidRPr="009972A0">
        <w:rPr>
          <w:rFonts w:ascii="Arial" w:hAnsi="Arial" w:cs="Arial"/>
          <w:sz w:val="20"/>
          <w:szCs w:val="20"/>
        </w:rPr>
        <w:t xml:space="preserve">e </w:t>
      </w:r>
      <w:r w:rsidR="00553B16">
        <w:rPr>
          <w:rFonts w:ascii="Arial" w:hAnsi="Arial" w:cs="Arial"/>
          <w:sz w:val="20"/>
          <w:szCs w:val="20"/>
        </w:rPr>
        <w:t xml:space="preserve">calculated internally by the model </w:t>
      </w:r>
      <w:r w:rsidR="009972A0" w:rsidRPr="009972A0">
        <w:rPr>
          <w:rFonts w:ascii="Arial" w:hAnsi="Arial" w:cs="Arial"/>
          <w:sz w:val="20"/>
          <w:szCs w:val="20"/>
        </w:rPr>
        <w:t>based on the linear interpolation of the market instruments</w:t>
      </w:r>
      <w:r w:rsidR="00553B16">
        <w:rPr>
          <w:rFonts w:ascii="Arial" w:hAnsi="Arial" w:cs="Arial"/>
          <w:sz w:val="20"/>
          <w:szCs w:val="20"/>
        </w:rPr>
        <w:t xml:space="preserve"> of neighboring tenors</w:t>
      </w:r>
      <w:r w:rsidR="009972A0" w:rsidRPr="009972A0">
        <w:rPr>
          <w:rFonts w:ascii="Arial" w:hAnsi="Arial" w:cs="Arial"/>
          <w:sz w:val="20"/>
          <w:szCs w:val="20"/>
        </w:rPr>
        <w:t>, e.g. 1.5y swap rate will be linearly interpola</w:t>
      </w:r>
      <w:r w:rsidR="00553B16">
        <w:rPr>
          <w:rFonts w:ascii="Arial" w:hAnsi="Arial" w:cs="Arial"/>
          <w:sz w:val="20"/>
          <w:szCs w:val="20"/>
        </w:rPr>
        <w:t>ted from 1y and 2y market rates</w:t>
      </w:r>
      <w:r w:rsidR="009972A0" w:rsidRPr="009972A0">
        <w:rPr>
          <w:rFonts w:ascii="Arial" w:hAnsi="Arial" w:cs="Arial"/>
          <w:sz w:val="20"/>
          <w:szCs w:val="20"/>
        </w:rPr>
        <w:t xml:space="preserve">. </w:t>
      </w:r>
    </w:p>
    <w:p w:rsidR="00A771D4" w:rsidRDefault="009972A0" w:rsidP="00E204D6">
      <w:pPr>
        <w:pStyle w:val="ListParagraph"/>
        <w:ind w:left="360"/>
        <w:jc w:val="both"/>
        <w:rPr>
          <w:rFonts w:ascii="Arial" w:hAnsi="Arial" w:cs="Arial"/>
          <w:sz w:val="20"/>
          <w:szCs w:val="20"/>
        </w:rPr>
      </w:pPr>
      <w:r w:rsidRPr="009972A0">
        <w:rPr>
          <w:rFonts w:ascii="Arial" w:hAnsi="Arial" w:cs="Arial"/>
          <w:sz w:val="20"/>
          <w:szCs w:val="20"/>
        </w:rPr>
        <w:t>The model use</w:t>
      </w:r>
      <w:r w:rsidR="00553B16">
        <w:rPr>
          <w:rFonts w:ascii="Arial" w:hAnsi="Arial" w:cs="Arial"/>
          <w:sz w:val="20"/>
          <w:szCs w:val="20"/>
        </w:rPr>
        <w:t>s</w:t>
      </w:r>
      <w:r w:rsidRPr="009972A0">
        <w:rPr>
          <w:rFonts w:ascii="Arial" w:hAnsi="Arial" w:cs="Arial"/>
          <w:sz w:val="20"/>
          <w:szCs w:val="20"/>
        </w:rPr>
        <w:t xml:space="preserve"> synthetic instruments only if it is </w:t>
      </w:r>
      <w:r w:rsidR="00553B16">
        <w:rPr>
          <w:rFonts w:ascii="Arial" w:hAnsi="Arial" w:cs="Arial"/>
          <w:sz w:val="20"/>
          <w:szCs w:val="20"/>
        </w:rPr>
        <w:t>asked to do so</w:t>
      </w:r>
      <w:r w:rsidR="00E204D6">
        <w:rPr>
          <w:rFonts w:ascii="Arial" w:hAnsi="Arial" w:cs="Arial"/>
          <w:sz w:val="20"/>
          <w:szCs w:val="20"/>
        </w:rPr>
        <w:t xml:space="preserve"> (based on a flag)</w:t>
      </w:r>
      <w:r w:rsidRPr="009972A0">
        <w:rPr>
          <w:rFonts w:ascii="Arial" w:hAnsi="Arial" w:cs="Arial"/>
          <w:sz w:val="20"/>
          <w:szCs w:val="20"/>
        </w:rPr>
        <w:t>.</w:t>
      </w:r>
      <w:r w:rsidR="005C4279">
        <w:rPr>
          <w:rFonts w:ascii="Arial" w:hAnsi="Arial" w:cs="Arial"/>
          <w:sz w:val="20"/>
          <w:szCs w:val="20"/>
        </w:rPr>
        <w:t xml:space="preserve"> It is not mandatory to use the interpolated instruments described above. However, </w:t>
      </w:r>
      <w:r w:rsidR="0044367D" w:rsidRPr="005C4279">
        <w:rPr>
          <w:rFonts w:ascii="Arial" w:hAnsi="Arial" w:cs="Arial"/>
          <w:sz w:val="20"/>
          <w:szCs w:val="20"/>
        </w:rPr>
        <w:t>note that if one uses interpolated LIBOR instruments for certain tenors, the model will internally also create interpolated OIS-LIBOR basis swaps for the same tenors.</w:t>
      </w:r>
      <w:r w:rsidR="00E204D6">
        <w:rPr>
          <w:rFonts w:ascii="Arial" w:hAnsi="Arial" w:cs="Arial"/>
          <w:sz w:val="20"/>
          <w:szCs w:val="20"/>
        </w:rPr>
        <w:t xml:space="preserve"> </w:t>
      </w:r>
      <w:r w:rsidR="00A771D4" w:rsidRPr="00E204D6">
        <w:rPr>
          <w:rFonts w:ascii="Arial" w:hAnsi="Arial" w:cs="Arial"/>
          <w:sz w:val="20"/>
          <w:szCs w:val="20"/>
        </w:rPr>
        <w:t xml:space="preserve">Please see Appendix 9 for </w:t>
      </w:r>
      <w:r w:rsidR="00A771D4">
        <w:rPr>
          <w:rFonts w:ascii="Arial" w:hAnsi="Arial" w:cs="Arial"/>
          <w:sz w:val="20"/>
          <w:szCs w:val="20"/>
        </w:rPr>
        <w:t>the list</w:t>
      </w:r>
      <w:r w:rsidR="00B65493">
        <w:rPr>
          <w:rFonts w:ascii="Arial" w:hAnsi="Arial" w:cs="Arial"/>
          <w:sz w:val="20"/>
          <w:szCs w:val="20"/>
        </w:rPr>
        <w:t xml:space="preserve"> of the interpolated swaps used by the official system curves. Please also note that the list is extremely static and can only change in rare cases, after approvals by Front Office and Risk.</w:t>
      </w:r>
    </w:p>
    <w:p w:rsidR="00350FCD" w:rsidRDefault="00A771D4" w:rsidP="00350FCD">
      <w:pPr>
        <w:pStyle w:val="CommentText"/>
        <w:ind w:left="360"/>
        <w:jc w:val="both"/>
      </w:pPr>
      <w:r w:rsidRPr="00E204D6">
        <w:lastRenderedPageBreak/>
        <w:t xml:space="preserve">One can argue that the usage of synthetic swaps for mid-year points may potentially introduce theoretical arbitrage in that the linearly interpolated rates used for these may not be the same as ones in the market (if one were to ask for the dealer quotes for these non-standard swaps). </w:t>
      </w:r>
      <w:r w:rsidR="00350FCD">
        <w:t>Also, it can create some erratic effects (such as saw-tooth pattern) as noted in the validation report from last year ([13]).</w:t>
      </w:r>
    </w:p>
    <w:p w:rsidR="00E204D6" w:rsidRPr="00A771D4" w:rsidRDefault="00A771D4" w:rsidP="00A771D4">
      <w:pPr>
        <w:pStyle w:val="ListParagraph"/>
        <w:ind w:left="360"/>
        <w:jc w:val="both"/>
        <w:rPr>
          <w:rFonts w:ascii="Arial" w:hAnsi="Arial" w:cs="Arial"/>
          <w:sz w:val="20"/>
          <w:szCs w:val="20"/>
        </w:rPr>
      </w:pPr>
      <w:r w:rsidRPr="00E204D6">
        <w:rPr>
          <w:rFonts w:ascii="Arial" w:hAnsi="Arial" w:cs="Arial"/>
          <w:sz w:val="20"/>
          <w:szCs w:val="20"/>
        </w:rPr>
        <w:t xml:space="preserve">The alternative to using interpolated swaps could be embedded smoothness curve constraints to produce smoother discounting curves, i.e. instead of adding the synthetic swaps, </w:t>
      </w:r>
      <w:r w:rsidR="00350FCD">
        <w:rPr>
          <w:rFonts w:ascii="Arial" w:hAnsi="Arial" w:cs="Arial"/>
          <w:sz w:val="20"/>
          <w:szCs w:val="20"/>
        </w:rPr>
        <w:t xml:space="preserve">one can </w:t>
      </w:r>
      <w:r w:rsidRPr="00E204D6">
        <w:rPr>
          <w:rFonts w:ascii="Arial" w:hAnsi="Arial" w:cs="Arial"/>
          <w:sz w:val="20"/>
          <w:szCs w:val="20"/>
        </w:rPr>
        <w:t xml:space="preserve">add some smoothness conditions on the curve being solved (in other words, interpolation should be embedded in the forward curve itself, not in the input swaps). In </w:t>
      </w:r>
      <w:r w:rsidR="00350FCD">
        <w:rPr>
          <w:rFonts w:ascii="Arial" w:hAnsi="Arial" w:cs="Arial"/>
          <w:sz w:val="20"/>
          <w:szCs w:val="20"/>
        </w:rPr>
        <w:t>this regard</w:t>
      </w:r>
      <w:r w:rsidRPr="00E204D6">
        <w:rPr>
          <w:rFonts w:ascii="Arial" w:hAnsi="Arial" w:cs="Arial"/>
          <w:sz w:val="20"/>
          <w:szCs w:val="20"/>
        </w:rPr>
        <w:t>, we have done a few tests (see section 8.</w:t>
      </w:r>
      <w:r w:rsidR="00315CE9">
        <w:rPr>
          <w:rFonts w:ascii="Arial" w:hAnsi="Arial" w:cs="Arial"/>
          <w:sz w:val="20"/>
          <w:szCs w:val="20"/>
        </w:rPr>
        <w:t>2.5</w:t>
      </w:r>
      <w:r w:rsidRPr="00E204D6">
        <w:rPr>
          <w:rFonts w:ascii="Arial" w:hAnsi="Arial" w:cs="Arial"/>
          <w:sz w:val="20"/>
          <w:szCs w:val="20"/>
        </w:rPr>
        <w:t>) to capture the impact of using interpolated swaps vs. replacing them by a smoothness condition (namely, cubic splines), and we have found that the impact is small, at least on the vanilla swaps.</w:t>
      </w:r>
      <w:r w:rsidRPr="00E204D6">
        <w:rPr>
          <w:rFonts w:ascii="Arial" w:hAnsi="Arial" w:cs="Arial"/>
          <w:color w:val="1F497D"/>
          <w:sz w:val="20"/>
          <w:szCs w:val="20"/>
        </w:rPr>
        <w:t xml:space="preserve"> </w:t>
      </w:r>
      <w:r w:rsidRPr="00E204D6">
        <w:rPr>
          <w:rFonts w:ascii="Arial" w:hAnsi="Arial" w:cs="Arial"/>
          <w:sz w:val="20"/>
          <w:szCs w:val="20"/>
        </w:rPr>
        <w:t>The tests were done for 7.5 year and 12.5 year swaps as of Settle Date = Friday, August 28</w:t>
      </w:r>
      <w:r w:rsidRPr="00E204D6">
        <w:rPr>
          <w:rFonts w:ascii="Arial" w:hAnsi="Arial" w:cs="Arial"/>
          <w:sz w:val="20"/>
          <w:szCs w:val="20"/>
          <w:vertAlign w:val="superscript"/>
        </w:rPr>
        <w:t>th</w:t>
      </w:r>
      <w:r w:rsidRPr="00E204D6">
        <w:rPr>
          <w:rFonts w:ascii="Arial" w:hAnsi="Arial" w:cs="Arial"/>
          <w:sz w:val="20"/>
          <w:szCs w:val="20"/>
        </w:rPr>
        <w:t xml:space="preserve"> and Data Date = Thursday, August 27</w:t>
      </w:r>
      <w:r w:rsidRPr="00E204D6">
        <w:rPr>
          <w:rFonts w:ascii="Arial" w:hAnsi="Arial" w:cs="Arial"/>
          <w:sz w:val="20"/>
          <w:szCs w:val="20"/>
          <w:vertAlign w:val="superscript"/>
        </w:rPr>
        <w:t>th</w:t>
      </w:r>
      <w:r w:rsidRPr="00E204D6">
        <w:rPr>
          <w:rFonts w:ascii="Arial" w:hAnsi="Arial" w:cs="Arial"/>
          <w:sz w:val="20"/>
          <w:szCs w:val="20"/>
        </w:rPr>
        <w:t>. The difference in the PV of 7.5 year swap is about 1.5 basis points and that of 12.5 year swap is less than a quarter of a basis point.</w:t>
      </w:r>
      <w:r>
        <w:rPr>
          <w:rFonts w:ascii="Arial" w:hAnsi="Arial" w:cs="Arial"/>
          <w:sz w:val="20"/>
          <w:szCs w:val="20"/>
        </w:rPr>
        <w:t xml:space="preserve"> Also, n</w:t>
      </w:r>
      <w:r w:rsidR="000709B4" w:rsidRPr="00A771D4">
        <w:rPr>
          <w:rFonts w:ascii="Arial" w:hAnsi="Arial" w:cs="Arial"/>
          <w:sz w:val="20"/>
          <w:szCs w:val="20"/>
        </w:rPr>
        <w:t xml:space="preserve">ote that in future we would like to develop a tool to track whether interpolated swap rates are significantly off from true market by comparing the interpolated rates to the dealer quotes for these synthetic swaps. </w:t>
      </w:r>
    </w:p>
    <w:p w:rsidR="009972A0" w:rsidRPr="00097F69" w:rsidRDefault="00097F69" w:rsidP="00097F69">
      <w:pPr>
        <w:jc w:val="both"/>
        <w:rPr>
          <w:b/>
        </w:rPr>
      </w:pPr>
      <w:r>
        <w:rPr>
          <w:b/>
        </w:rPr>
        <w:t>4.3.2.3</w:t>
      </w:r>
      <w:r>
        <w:rPr>
          <w:b/>
        </w:rPr>
        <w:tab/>
      </w:r>
      <w:r w:rsidR="009972A0" w:rsidRPr="00097F69">
        <w:rPr>
          <w:b/>
        </w:rPr>
        <w:t>Use of certain “implied” instruments:</w:t>
      </w:r>
    </w:p>
    <w:p w:rsidR="00AB6988" w:rsidRPr="00B663F8" w:rsidRDefault="009972A0" w:rsidP="00B663F8">
      <w:pPr>
        <w:ind w:left="720"/>
        <w:jc w:val="both"/>
        <w:rPr>
          <w:color w:val="000000" w:themeColor="text1"/>
        </w:rPr>
      </w:pPr>
      <w:r w:rsidRPr="009972A0">
        <w:t xml:space="preserve">The </w:t>
      </w:r>
      <w:r w:rsidRPr="009972A0">
        <w:rPr>
          <w:i/>
        </w:rPr>
        <w:t>Javah</w:t>
      </w:r>
      <w:r w:rsidRPr="009972A0">
        <w:t xml:space="preserve"> </w:t>
      </w:r>
      <w:r w:rsidRPr="009972A0">
        <w:rPr>
          <w:i/>
        </w:rPr>
        <w:t>Flex Interest Rate Curves</w:t>
      </w:r>
      <w:r w:rsidRPr="009972A0">
        <w:t xml:space="preserve"> </w:t>
      </w:r>
      <w:r>
        <w:t xml:space="preserve">model </w:t>
      </w:r>
      <w:r w:rsidR="00E67985">
        <w:t>allows one to use</w:t>
      </w:r>
      <w:r>
        <w:t xml:space="preserve"> certain instruments which are </w:t>
      </w:r>
      <w:r w:rsidR="00F7682A">
        <w:t>implied from</w:t>
      </w:r>
      <w:r>
        <w:t xml:space="preserve"> market </w:t>
      </w:r>
      <w:r w:rsidR="00F7682A">
        <w:t>ins</w:t>
      </w:r>
      <w:r w:rsidR="00B663F8">
        <w:t xml:space="preserve">truments. Specific examples are given below. </w:t>
      </w:r>
      <w:r w:rsidR="00B663F8">
        <w:rPr>
          <w:color w:val="000000" w:themeColor="text1"/>
        </w:rPr>
        <w:t>Please note that t</w:t>
      </w:r>
      <w:r w:rsidR="00B663F8" w:rsidRPr="00AF0AB4">
        <w:rPr>
          <w:color w:val="000000" w:themeColor="text1"/>
        </w:rPr>
        <w:t>he rates for implied instruments are calculated outside the model in the rate capture process by the Front Office, and are then saved in the database after flowing through the usual operational controls and processes around the Javah system.</w:t>
      </w:r>
      <w:r w:rsidR="00B663F8">
        <w:rPr>
          <w:color w:val="000000" w:themeColor="text1"/>
        </w:rPr>
        <w:t xml:space="preserve"> The Front Office generally uses analytical formula in their rate capture tool to calculate the rates for the implied instruments. </w:t>
      </w:r>
    </w:p>
    <w:p w:rsidR="00AB6988" w:rsidRPr="00AB6988" w:rsidRDefault="00F7682A" w:rsidP="00307556">
      <w:pPr>
        <w:pStyle w:val="ListParagraph"/>
        <w:numPr>
          <w:ilvl w:val="0"/>
          <w:numId w:val="19"/>
        </w:numPr>
        <w:jc w:val="both"/>
        <w:rPr>
          <w:rFonts w:ascii="Arial" w:hAnsi="Arial" w:cs="Arial"/>
          <w:sz w:val="20"/>
          <w:szCs w:val="20"/>
        </w:rPr>
      </w:pPr>
      <w:r w:rsidRPr="00AB6988">
        <w:rPr>
          <w:rFonts w:ascii="Arial" w:hAnsi="Arial" w:cs="Arial"/>
          <w:sz w:val="20"/>
          <w:szCs w:val="20"/>
        </w:rPr>
        <w:t xml:space="preserve">In some currencies, where benchmark index is 3m and the vanilla swap </w:t>
      </w:r>
      <w:r w:rsidR="00E67985" w:rsidRPr="00AB6988">
        <w:rPr>
          <w:rFonts w:ascii="Arial" w:hAnsi="Arial" w:cs="Arial"/>
          <w:sz w:val="20"/>
          <w:szCs w:val="20"/>
        </w:rPr>
        <w:t xml:space="preserve">for 6m tenor </w:t>
      </w:r>
      <w:r w:rsidRPr="00AB6988">
        <w:rPr>
          <w:rFonts w:ascii="Arial" w:hAnsi="Arial" w:cs="Arial"/>
          <w:sz w:val="20"/>
          <w:szCs w:val="20"/>
        </w:rPr>
        <w:t xml:space="preserve">(based on 3m </w:t>
      </w:r>
      <w:r w:rsidR="00E67985" w:rsidRPr="00AB6988">
        <w:rPr>
          <w:rFonts w:ascii="Arial" w:hAnsi="Arial" w:cs="Arial"/>
          <w:sz w:val="20"/>
          <w:szCs w:val="20"/>
        </w:rPr>
        <w:t xml:space="preserve">floating </w:t>
      </w:r>
      <w:r w:rsidRPr="00AB6988">
        <w:rPr>
          <w:rFonts w:ascii="Arial" w:hAnsi="Arial" w:cs="Arial"/>
          <w:sz w:val="20"/>
          <w:szCs w:val="20"/>
        </w:rPr>
        <w:t>index) does not exist</w:t>
      </w:r>
      <w:r w:rsidR="009B48D6">
        <w:rPr>
          <w:rFonts w:ascii="Arial" w:hAnsi="Arial" w:cs="Arial"/>
          <w:sz w:val="20"/>
          <w:szCs w:val="20"/>
        </w:rPr>
        <w:t xml:space="preserve"> or is not one of the standard swaps quoted in the market</w:t>
      </w:r>
      <w:r w:rsidRPr="00AB6988">
        <w:rPr>
          <w:rFonts w:ascii="Arial" w:hAnsi="Arial" w:cs="Arial"/>
          <w:sz w:val="20"/>
          <w:szCs w:val="20"/>
        </w:rPr>
        <w:t xml:space="preserve">, the model will allow one to use 6m </w:t>
      </w:r>
      <w:r w:rsidRPr="00AB6988">
        <w:rPr>
          <w:rFonts w:ascii="Arial" w:hAnsi="Arial" w:cs="Arial"/>
          <w:i/>
          <w:sz w:val="20"/>
          <w:szCs w:val="20"/>
        </w:rPr>
        <w:t>implied</w:t>
      </w:r>
      <w:r w:rsidR="009B48D6">
        <w:rPr>
          <w:rFonts w:ascii="Arial" w:hAnsi="Arial" w:cs="Arial"/>
          <w:sz w:val="20"/>
          <w:szCs w:val="20"/>
        </w:rPr>
        <w:t xml:space="preserve"> swap rate. This is the case when</w:t>
      </w:r>
      <w:r w:rsidRPr="00AB6988">
        <w:rPr>
          <w:rFonts w:ascii="Arial" w:hAnsi="Arial" w:cs="Arial"/>
          <w:sz w:val="20"/>
          <w:szCs w:val="20"/>
        </w:rPr>
        <w:t xml:space="preserve"> 6m is normally quoted </w:t>
      </w:r>
      <w:r w:rsidR="00E67985" w:rsidRPr="00AB6988">
        <w:rPr>
          <w:rFonts w:ascii="Arial" w:hAnsi="Arial" w:cs="Arial"/>
          <w:sz w:val="20"/>
          <w:szCs w:val="20"/>
        </w:rPr>
        <w:t>as a deposit</w:t>
      </w:r>
      <w:r w:rsidR="009B48D6">
        <w:rPr>
          <w:rFonts w:ascii="Arial" w:hAnsi="Arial" w:cs="Arial"/>
          <w:sz w:val="20"/>
          <w:szCs w:val="20"/>
        </w:rPr>
        <w:t xml:space="preserve"> rate and not a swap rate. O</w:t>
      </w:r>
      <w:r w:rsidR="00E67985" w:rsidRPr="00AB6988">
        <w:rPr>
          <w:rFonts w:ascii="Arial" w:hAnsi="Arial" w:cs="Arial"/>
          <w:sz w:val="20"/>
          <w:szCs w:val="20"/>
        </w:rPr>
        <w:t>ne should not use 6m deposit rate for building a 3m curve. On the other hand, one would prefer to have a 6m point on the curve to make it granular enough. This could be done if we use an instrument expiring in 6m but references 3m floating index rather than 6m deposit. One way to do that is to use the 6m implied swap. The rate for this 6m swap can be implied or approximated from 3m and 6m deposit rates.</w:t>
      </w:r>
    </w:p>
    <w:p w:rsidR="00FC2318" w:rsidRPr="00FC2318" w:rsidRDefault="0044367D" w:rsidP="00307556">
      <w:pPr>
        <w:pStyle w:val="NoSpacing"/>
        <w:numPr>
          <w:ilvl w:val="0"/>
          <w:numId w:val="32"/>
        </w:numPr>
        <w:jc w:val="both"/>
      </w:pPr>
      <w:r w:rsidRPr="00AB6988">
        <w:t xml:space="preserve">As mentioned earlier, the </w:t>
      </w:r>
      <w:r w:rsidRPr="00AB6988">
        <w:rPr>
          <w:i/>
        </w:rPr>
        <w:t>Javah</w:t>
      </w:r>
      <w:r w:rsidRPr="00AB6988">
        <w:t xml:space="preserve"> </w:t>
      </w:r>
      <w:r w:rsidRPr="00AB6988">
        <w:rPr>
          <w:i/>
        </w:rPr>
        <w:t xml:space="preserve">Flex Interest Rate Curves </w:t>
      </w:r>
      <w:r w:rsidRPr="00AB6988">
        <w:t xml:space="preserve">model </w:t>
      </w:r>
      <w:r w:rsidR="00AB6988" w:rsidRPr="00AB6988">
        <w:t>requires</w:t>
      </w:r>
      <w:r w:rsidRPr="00AB6988">
        <w:t xml:space="preserve"> that in the input instrument set, the LIBOR instruments and OIS-LIBOR basis swaps are in one-to-one correspondence. The OIS-LIBOR basis swaps for very short tenors such as less than 3m may not be quoted or liquid. In those cases, the Javah model will require implied rates </w:t>
      </w:r>
      <w:r w:rsidR="00AB6988" w:rsidRPr="00AB6988">
        <w:t xml:space="preserve">for these basis swaps </w:t>
      </w:r>
      <w:r w:rsidRPr="00AB6988">
        <w:t xml:space="preserve">(which </w:t>
      </w:r>
      <w:r w:rsidR="00AB6988" w:rsidRPr="00AB6988">
        <w:t>could</w:t>
      </w:r>
      <w:r w:rsidRPr="00AB6988">
        <w:t xml:space="preserve"> be implied from LIBOR instruments and OIS outright swaps</w:t>
      </w:r>
      <w:r w:rsidR="00AB6988" w:rsidRPr="00AB6988">
        <w:t xml:space="preserve"> for those tenors</w:t>
      </w:r>
      <w:r w:rsidRPr="00AB6988">
        <w:t>)</w:t>
      </w:r>
      <w:r w:rsidR="00AB6988" w:rsidRPr="00AB6988">
        <w:t>.</w:t>
      </w:r>
      <w:r w:rsidR="009F57F4">
        <w:t xml:space="preserve"> Please also note that </w:t>
      </w:r>
      <w:r w:rsidR="005734B1">
        <w:t>the LIBOR index in the OIS-LIBOR basis swaps for the short tenors 1m and 2m are going to 1m and 2m LIBOR respectively and would be potentially different from the LIBOR index in the OIS-LIBOR basis swaps for other tenors (the latter is generally a 3m index, see Table 3).</w:t>
      </w:r>
    </w:p>
    <w:p w:rsidR="00052734" w:rsidRDefault="00FC2318" w:rsidP="00052734">
      <w:pPr>
        <w:pStyle w:val="ListParagraph"/>
        <w:numPr>
          <w:ilvl w:val="0"/>
          <w:numId w:val="18"/>
        </w:numPr>
        <w:jc w:val="both"/>
        <w:rPr>
          <w:rFonts w:ascii="Arial" w:hAnsi="Arial" w:cs="Arial"/>
          <w:sz w:val="20"/>
          <w:szCs w:val="20"/>
        </w:rPr>
      </w:pPr>
      <w:r>
        <w:rPr>
          <w:rFonts w:ascii="Arial" w:hAnsi="Arial" w:cs="Arial"/>
          <w:sz w:val="20"/>
          <w:szCs w:val="20"/>
        </w:rPr>
        <w:t>Similarly, in the case of cross-currency basis, the instruments shorter than 3m tenor are not normally quoted in the market. The model will, however, allow them, Specifically, 1m cross-currency basis swap will be 1m USD LIBOR vs. 1m EURIBOR; 2m cross-currency basis swap will be 2m USD LIBOR vs. 2m EURIBOR. These will all be marked as implied from a combination of FX and interest rate swap market.</w:t>
      </w:r>
    </w:p>
    <w:p w:rsidR="008E596B" w:rsidRPr="007C5C4C" w:rsidRDefault="00052734" w:rsidP="007C5C4C">
      <w:pPr>
        <w:pStyle w:val="ListParagraph"/>
        <w:numPr>
          <w:ilvl w:val="0"/>
          <w:numId w:val="18"/>
        </w:numPr>
        <w:jc w:val="both"/>
        <w:rPr>
          <w:rFonts w:ascii="Arial" w:hAnsi="Arial" w:cs="Arial"/>
          <w:sz w:val="20"/>
          <w:szCs w:val="20"/>
        </w:rPr>
      </w:pPr>
      <w:r w:rsidRPr="007C5C4C">
        <w:rPr>
          <w:rFonts w:ascii="Arial" w:hAnsi="Arial" w:cs="Arial"/>
          <w:sz w:val="20"/>
          <w:szCs w:val="20"/>
        </w:rPr>
        <w:t xml:space="preserve">Please note that the LIBOR rates are generally as of 11 AM fixing; however, if there is a significant market move between 11 AM and 3 PM, Front Office will mark the </w:t>
      </w:r>
      <w:r w:rsidR="005F17BC">
        <w:rPr>
          <w:rFonts w:ascii="Arial" w:hAnsi="Arial" w:cs="Arial"/>
          <w:sz w:val="20"/>
          <w:szCs w:val="20"/>
        </w:rPr>
        <w:t xml:space="preserve">3m LIBOR </w:t>
      </w:r>
      <w:r w:rsidRPr="007C5C4C">
        <w:rPr>
          <w:rFonts w:ascii="Arial" w:hAnsi="Arial" w:cs="Arial"/>
          <w:sz w:val="20"/>
          <w:szCs w:val="20"/>
        </w:rPr>
        <w:t xml:space="preserve">rates </w:t>
      </w:r>
      <w:r w:rsidR="007C5C4C" w:rsidRPr="007C5C4C">
        <w:rPr>
          <w:rFonts w:ascii="Arial" w:hAnsi="Arial" w:cs="Arial"/>
          <w:sz w:val="20"/>
          <w:szCs w:val="20"/>
        </w:rPr>
        <w:t xml:space="preserve">to the expected current fixing (e.g., by getting a quote for 0x3 FRA for tomorrow’s fixing date, or the front Eurodollar futures contract). </w:t>
      </w:r>
      <w:r w:rsidRPr="007C5C4C">
        <w:rPr>
          <w:rFonts w:ascii="Arial" w:hAnsi="Arial" w:cs="Arial"/>
          <w:sz w:val="20"/>
          <w:szCs w:val="20"/>
        </w:rPr>
        <w:t xml:space="preserve">This is done because, for official valuation, the Javah </w:t>
      </w:r>
      <w:r w:rsidRPr="007C5C4C">
        <w:rPr>
          <w:rFonts w:ascii="Arial" w:hAnsi="Arial" w:cs="Arial"/>
          <w:sz w:val="20"/>
          <w:szCs w:val="20"/>
        </w:rPr>
        <w:lastRenderedPageBreak/>
        <w:t xml:space="preserve">system captures the end of day prices and rates. Note however that this happens very </w:t>
      </w:r>
      <w:r w:rsidR="007C5C4C" w:rsidRPr="007C5C4C">
        <w:rPr>
          <w:rFonts w:ascii="Arial" w:hAnsi="Arial" w:cs="Arial"/>
          <w:sz w:val="20"/>
          <w:szCs w:val="20"/>
        </w:rPr>
        <w:t xml:space="preserve">rarely and according to the Front Office, the last </w:t>
      </w:r>
      <w:r w:rsidR="009C0629">
        <w:rPr>
          <w:rFonts w:ascii="Arial" w:hAnsi="Arial" w:cs="Arial"/>
          <w:sz w:val="20"/>
          <w:szCs w:val="20"/>
        </w:rPr>
        <w:t>occurrence</w:t>
      </w:r>
      <w:r w:rsidR="007C5C4C" w:rsidRPr="007C5C4C">
        <w:rPr>
          <w:rFonts w:ascii="Arial" w:hAnsi="Arial" w:cs="Arial"/>
          <w:sz w:val="20"/>
          <w:szCs w:val="20"/>
        </w:rPr>
        <w:t xml:space="preserve"> was several years ago.</w:t>
      </w:r>
    </w:p>
    <w:p w:rsidR="00763156" w:rsidRPr="00097F69" w:rsidRDefault="00763156" w:rsidP="00763156">
      <w:pPr>
        <w:jc w:val="both"/>
        <w:rPr>
          <w:b/>
        </w:rPr>
      </w:pPr>
      <w:r>
        <w:rPr>
          <w:b/>
        </w:rPr>
        <w:t>4.3.2.4</w:t>
      </w:r>
      <w:r>
        <w:rPr>
          <w:b/>
        </w:rPr>
        <w:tab/>
        <w:t>Use of resetting vs. non-resetting cross-currency basis</w:t>
      </w:r>
      <w:r w:rsidRPr="00097F69">
        <w:rPr>
          <w:b/>
        </w:rPr>
        <w:t xml:space="preserve"> </w:t>
      </w:r>
      <w:r>
        <w:rPr>
          <w:b/>
        </w:rPr>
        <w:t>swaps</w:t>
      </w:r>
      <w:r w:rsidRPr="00097F69">
        <w:rPr>
          <w:b/>
        </w:rPr>
        <w:t>:</w:t>
      </w:r>
    </w:p>
    <w:p w:rsidR="00763156" w:rsidRPr="008D3613" w:rsidRDefault="00FE6A47" w:rsidP="008D3613">
      <w:pPr>
        <w:pStyle w:val="ListParagraph"/>
        <w:ind w:left="360"/>
        <w:jc w:val="both"/>
        <w:rPr>
          <w:rFonts w:ascii="Arial" w:hAnsi="Arial" w:cs="Arial"/>
          <w:sz w:val="20"/>
          <w:szCs w:val="20"/>
        </w:rPr>
      </w:pPr>
      <w:r>
        <w:rPr>
          <w:rFonts w:ascii="Arial" w:hAnsi="Arial" w:cs="Arial"/>
          <w:sz w:val="20"/>
          <w:szCs w:val="20"/>
        </w:rPr>
        <w:t>To construct the cross-currency-adjusted discounting curve</w:t>
      </w:r>
      <w:r w:rsidR="00431A23">
        <w:rPr>
          <w:rFonts w:ascii="Arial" w:hAnsi="Arial" w:cs="Arial"/>
          <w:sz w:val="20"/>
          <w:szCs w:val="20"/>
        </w:rPr>
        <w:t xml:space="preserve"> for a non-USD currency</w:t>
      </w:r>
      <w:r>
        <w:rPr>
          <w:rFonts w:ascii="Arial" w:hAnsi="Arial" w:cs="Arial"/>
          <w:sz w:val="20"/>
          <w:szCs w:val="20"/>
        </w:rPr>
        <w:t xml:space="preserve">, </w:t>
      </w:r>
      <w:r w:rsidR="00431A23">
        <w:rPr>
          <w:rFonts w:ascii="Arial" w:hAnsi="Arial" w:cs="Arial"/>
          <w:sz w:val="20"/>
          <w:szCs w:val="20"/>
        </w:rPr>
        <w:t xml:space="preserve">one needs cross-currency basis swaps. The </w:t>
      </w:r>
      <w:r w:rsidR="00431A23" w:rsidRPr="00431A23">
        <w:rPr>
          <w:rFonts w:ascii="Arial" w:hAnsi="Arial" w:cs="Arial"/>
          <w:i/>
          <w:sz w:val="20"/>
          <w:szCs w:val="20"/>
        </w:rPr>
        <w:t>Flex Interest Rate Curves</w:t>
      </w:r>
      <w:r w:rsidR="00431A23">
        <w:rPr>
          <w:rFonts w:ascii="Arial" w:hAnsi="Arial" w:cs="Arial"/>
          <w:sz w:val="20"/>
          <w:szCs w:val="20"/>
        </w:rPr>
        <w:t xml:space="preserve"> model submitted and validated in 2014 assumed, in accordance with the prevailing market standard as of that time, that non-resetting cross-currency basis swaps were standard market instruments in cross-currency world. The market standard has changed </w:t>
      </w:r>
      <w:r w:rsidR="00DE5CEA">
        <w:rPr>
          <w:rFonts w:ascii="Arial" w:hAnsi="Arial" w:cs="Arial"/>
          <w:sz w:val="20"/>
          <w:szCs w:val="20"/>
        </w:rPr>
        <w:t xml:space="preserve">dramatically </w:t>
      </w:r>
      <w:r w:rsidR="00431A23">
        <w:rPr>
          <w:rFonts w:ascii="Arial" w:hAnsi="Arial" w:cs="Arial"/>
          <w:sz w:val="20"/>
          <w:szCs w:val="20"/>
        </w:rPr>
        <w:t>since then</w:t>
      </w:r>
      <w:r w:rsidR="00A50CF5">
        <w:rPr>
          <w:rFonts w:ascii="Arial" w:hAnsi="Arial" w:cs="Arial"/>
          <w:sz w:val="20"/>
          <w:szCs w:val="20"/>
        </w:rPr>
        <w:t xml:space="preserve">, </w:t>
      </w:r>
      <w:r w:rsidR="00DE5CEA">
        <w:rPr>
          <w:rFonts w:ascii="Arial" w:hAnsi="Arial" w:cs="Arial"/>
          <w:sz w:val="20"/>
          <w:szCs w:val="20"/>
        </w:rPr>
        <w:t xml:space="preserve">in favor of </w:t>
      </w:r>
      <w:r w:rsidR="00431A23">
        <w:rPr>
          <w:rFonts w:ascii="Arial" w:hAnsi="Arial" w:cs="Arial"/>
          <w:sz w:val="20"/>
          <w:szCs w:val="20"/>
        </w:rPr>
        <w:t xml:space="preserve">resetting basis swaps. The model being submitted here for re-validation uses resetting basis swaps as cross-currency instruments. </w:t>
      </w:r>
    </w:p>
    <w:p w:rsidR="00AB6988" w:rsidRDefault="004F783E" w:rsidP="004F783E">
      <w:pPr>
        <w:pStyle w:val="Heading3"/>
        <w:numPr>
          <w:ilvl w:val="0"/>
          <w:numId w:val="0"/>
        </w:numPr>
        <w:rPr>
          <w:rFonts w:ascii="Arial" w:hAnsi="Arial" w:cs="Arial"/>
          <w:b/>
          <w:szCs w:val="20"/>
        </w:rPr>
      </w:pPr>
      <w:bookmarkStart w:id="312" w:name="_Toc370886832"/>
      <w:r>
        <w:rPr>
          <w:rStyle w:val="Heading3Char"/>
          <w:rFonts w:ascii="Arial" w:eastAsia="Calibri" w:hAnsi="Arial" w:cs="Arial"/>
          <w:b/>
          <w:szCs w:val="20"/>
        </w:rPr>
        <w:t>4.3.3</w:t>
      </w:r>
      <w:r>
        <w:rPr>
          <w:rStyle w:val="Heading3Char"/>
          <w:rFonts w:ascii="Arial" w:eastAsia="Calibri" w:hAnsi="Arial" w:cs="Arial"/>
          <w:b/>
          <w:szCs w:val="20"/>
        </w:rPr>
        <w:tab/>
      </w:r>
      <w:r w:rsidR="00B74BF3" w:rsidRPr="004F783E">
        <w:rPr>
          <w:rStyle w:val="Heading3Char"/>
          <w:rFonts w:ascii="Arial" w:eastAsia="Calibri" w:hAnsi="Arial" w:cs="Arial"/>
          <w:b/>
          <w:szCs w:val="20"/>
        </w:rPr>
        <w:t>Numerical</w:t>
      </w:r>
      <w:r w:rsidR="00AB6988" w:rsidRPr="004F783E">
        <w:rPr>
          <w:rStyle w:val="Heading3Char"/>
          <w:rFonts w:ascii="Arial" w:eastAsia="Calibri" w:hAnsi="Arial" w:cs="Arial"/>
          <w:b/>
          <w:szCs w:val="20"/>
        </w:rPr>
        <w:t xml:space="preserve"> </w:t>
      </w:r>
      <w:r w:rsidR="00AB6988" w:rsidRPr="004F783E">
        <w:rPr>
          <w:rFonts w:ascii="Arial" w:hAnsi="Arial" w:cs="Arial"/>
          <w:b/>
          <w:szCs w:val="20"/>
        </w:rPr>
        <w:t>approximation</w:t>
      </w:r>
      <w:r w:rsidR="00B74BF3" w:rsidRPr="004F783E">
        <w:rPr>
          <w:rFonts w:ascii="Arial" w:hAnsi="Arial" w:cs="Arial"/>
          <w:b/>
          <w:szCs w:val="20"/>
        </w:rPr>
        <w:t>s</w:t>
      </w:r>
    </w:p>
    <w:p w:rsidR="004F783E" w:rsidRPr="004F783E" w:rsidRDefault="004F783E" w:rsidP="00F05F98">
      <w:pPr>
        <w:pStyle w:val="NoSpacing"/>
      </w:pPr>
    </w:p>
    <w:p w:rsidR="00115ADD" w:rsidRPr="00115ADD" w:rsidRDefault="00115ADD" w:rsidP="00307556">
      <w:pPr>
        <w:pStyle w:val="NoSpacing"/>
        <w:numPr>
          <w:ilvl w:val="0"/>
          <w:numId w:val="16"/>
        </w:numPr>
        <w:jc w:val="both"/>
        <w:rPr>
          <w:b/>
        </w:rPr>
      </w:pPr>
      <w:r w:rsidRPr="00115ADD">
        <w:rPr>
          <w:b/>
        </w:rPr>
        <w:t>N-dimensional Newton-</w:t>
      </w:r>
      <w:proofErr w:type="spellStart"/>
      <w:r w:rsidRPr="00115ADD">
        <w:rPr>
          <w:b/>
        </w:rPr>
        <w:t>Raphso</w:t>
      </w:r>
      <w:r>
        <w:rPr>
          <w:b/>
        </w:rPr>
        <w:t>n</w:t>
      </w:r>
      <w:proofErr w:type="spellEnd"/>
      <w:r>
        <w:rPr>
          <w:b/>
        </w:rPr>
        <w:t xml:space="preserve"> solver</w:t>
      </w:r>
      <w:r w:rsidRPr="00115ADD">
        <w:rPr>
          <w:b/>
        </w:rPr>
        <w:t>:</w:t>
      </w:r>
    </w:p>
    <w:p w:rsidR="00115ADD" w:rsidRDefault="00115ADD" w:rsidP="00115ADD">
      <w:pPr>
        <w:pStyle w:val="NoSpacing"/>
        <w:ind w:left="360"/>
        <w:jc w:val="both"/>
      </w:pPr>
    </w:p>
    <w:p w:rsidR="004F783E" w:rsidRPr="004F783E" w:rsidRDefault="00B74BF3" w:rsidP="00234E80">
      <w:pPr>
        <w:pStyle w:val="NoSpacing"/>
        <w:ind w:left="360"/>
        <w:jc w:val="both"/>
      </w:pPr>
      <w:r w:rsidRPr="004F783E">
        <w:t xml:space="preserve">As mentioned in the analytics section 4.1.2, the </w:t>
      </w:r>
      <w:r w:rsidR="004F783E" w:rsidRPr="004F783E">
        <w:t>construction of various</w:t>
      </w:r>
      <w:r w:rsidRPr="004F783E">
        <w:t xml:space="preserve"> </w:t>
      </w:r>
      <w:r w:rsidR="004A752B">
        <w:t xml:space="preserve">curves </w:t>
      </w:r>
      <w:r w:rsidRPr="004F783E">
        <w:t>involves</w:t>
      </w:r>
      <w:r w:rsidR="004F783E" w:rsidRPr="004F783E">
        <w:t xml:space="preserve"> solution of a system of equations (which are non-linear). This implies a choice of a numerical scheme. The Javah model uses n-dimensional Newton-</w:t>
      </w:r>
      <w:proofErr w:type="spellStart"/>
      <w:r w:rsidR="004F783E" w:rsidRPr="004F783E">
        <w:t>Raphson</w:t>
      </w:r>
      <w:proofErr w:type="spellEnd"/>
      <w:r w:rsidR="004F783E" w:rsidRPr="004F783E">
        <w:t xml:space="preserve"> method with certain refinements and optimizations.</w:t>
      </w:r>
      <w:r w:rsidR="0007498C">
        <w:t xml:space="preserve"> Any choice of a numerical method in solving non-linear equations involves the choice of a certain tolerance. In the Javah model, the tolerance is 1.0e-12. To be precise, when all input instruments are used with a unit notional an equation is considered solved when it evaluates to less than 1.0e-12.</w:t>
      </w:r>
    </w:p>
    <w:p w:rsidR="00115ADD" w:rsidRPr="00115ADD" w:rsidRDefault="00115ADD" w:rsidP="00307556">
      <w:pPr>
        <w:pStyle w:val="ListParagraph"/>
        <w:numPr>
          <w:ilvl w:val="0"/>
          <w:numId w:val="16"/>
        </w:numPr>
        <w:jc w:val="both"/>
        <w:rPr>
          <w:rFonts w:ascii="Arial" w:hAnsi="Arial" w:cs="Arial"/>
          <w:b/>
          <w:sz w:val="20"/>
          <w:szCs w:val="20"/>
        </w:rPr>
      </w:pPr>
      <w:r w:rsidRPr="00115ADD">
        <w:rPr>
          <w:rFonts w:ascii="Arial" w:hAnsi="Arial" w:cs="Arial"/>
          <w:b/>
          <w:sz w:val="20"/>
          <w:szCs w:val="20"/>
        </w:rPr>
        <w:t>Bloomberg approximation in weighted average case:</w:t>
      </w:r>
    </w:p>
    <w:p w:rsidR="00AB6988" w:rsidRPr="00115ADD" w:rsidRDefault="00AB6988" w:rsidP="00115ADD">
      <w:pPr>
        <w:pStyle w:val="ListParagraph"/>
        <w:ind w:left="360"/>
        <w:jc w:val="both"/>
        <w:rPr>
          <w:rFonts w:ascii="Arial" w:hAnsi="Arial" w:cs="Arial"/>
          <w:sz w:val="20"/>
          <w:szCs w:val="20"/>
        </w:rPr>
      </w:pPr>
      <w:r w:rsidRPr="00115ADD">
        <w:rPr>
          <w:rFonts w:ascii="Arial" w:hAnsi="Arial" w:cs="Arial"/>
          <w:sz w:val="20"/>
          <w:szCs w:val="20"/>
        </w:rPr>
        <w:t xml:space="preserve">As mentioned in section 4.1.2.4, in the case when the OIS floating leg of the OIS-LIBOR basis swap uses weighted average </w:t>
      </w:r>
      <w:r w:rsidR="00B74BF3" w:rsidRPr="00115ADD">
        <w:rPr>
          <w:rFonts w:ascii="Arial" w:hAnsi="Arial" w:cs="Arial"/>
          <w:sz w:val="20"/>
          <w:szCs w:val="20"/>
        </w:rPr>
        <w:t xml:space="preserve">method </w:t>
      </w:r>
      <w:r w:rsidRPr="00115ADD">
        <w:rPr>
          <w:rFonts w:ascii="Arial" w:hAnsi="Arial" w:cs="Arial"/>
          <w:sz w:val="20"/>
          <w:szCs w:val="20"/>
        </w:rPr>
        <w:t xml:space="preserve">as opposed to compounding </w:t>
      </w:r>
      <w:r w:rsidR="00B74BF3" w:rsidRPr="00115ADD">
        <w:rPr>
          <w:rFonts w:ascii="Arial" w:hAnsi="Arial" w:cs="Arial"/>
          <w:sz w:val="20"/>
          <w:szCs w:val="20"/>
        </w:rPr>
        <w:t xml:space="preserve">method </w:t>
      </w:r>
      <w:r w:rsidRPr="00115ADD">
        <w:rPr>
          <w:rFonts w:ascii="Arial" w:hAnsi="Arial" w:cs="Arial"/>
          <w:sz w:val="20"/>
          <w:szCs w:val="20"/>
        </w:rPr>
        <w:t>in the OIS floating leg of the OIS outright swap</w:t>
      </w:r>
      <w:r w:rsidR="00B74BF3" w:rsidRPr="00115ADD">
        <w:rPr>
          <w:rFonts w:ascii="Arial" w:hAnsi="Arial" w:cs="Arial"/>
          <w:sz w:val="20"/>
          <w:szCs w:val="20"/>
        </w:rPr>
        <w:t xml:space="preserve">, the exact model is expensive in terms of computation time. The Javah model provides the choice to use the Bloomberg approximation (given in 4.1.2.4) in those cases. The default setting </w:t>
      </w:r>
      <w:r w:rsidR="00C036A5">
        <w:rPr>
          <w:rFonts w:ascii="Arial" w:hAnsi="Arial" w:cs="Arial"/>
          <w:sz w:val="20"/>
          <w:szCs w:val="20"/>
        </w:rPr>
        <w:t xml:space="preserve">in Javah </w:t>
      </w:r>
      <w:r w:rsidR="00B74BF3" w:rsidRPr="00115ADD">
        <w:rPr>
          <w:rFonts w:ascii="Arial" w:hAnsi="Arial" w:cs="Arial"/>
          <w:sz w:val="20"/>
          <w:szCs w:val="20"/>
        </w:rPr>
        <w:t xml:space="preserve">is to use </w:t>
      </w:r>
      <w:r w:rsidR="00C036A5">
        <w:rPr>
          <w:rFonts w:ascii="Arial" w:hAnsi="Arial" w:cs="Arial"/>
          <w:sz w:val="20"/>
          <w:szCs w:val="20"/>
        </w:rPr>
        <w:t xml:space="preserve">the </w:t>
      </w:r>
      <w:r w:rsidR="00B74BF3" w:rsidRPr="00115ADD">
        <w:rPr>
          <w:rFonts w:ascii="Arial" w:hAnsi="Arial" w:cs="Arial"/>
          <w:sz w:val="20"/>
          <w:szCs w:val="20"/>
        </w:rPr>
        <w:t>exact method.</w:t>
      </w:r>
    </w:p>
    <w:p w:rsidR="00D354CA" w:rsidRDefault="00D354CA" w:rsidP="00D354CA">
      <w:pPr>
        <w:pStyle w:val="Heading1"/>
        <w:rPr>
          <w:color w:val="000000" w:themeColor="text1"/>
        </w:rPr>
      </w:pPr>
      <w:r w:rsidRPr="00F065CD">
        <w:rPr>
          <w:color w:val="000000" w:themeColor="text1"/>
        </w:rPr>
        <w:t>Data</w:t>
      </w:r>
      <w:bookmarkEnd w:id="312"/>
    </w:p>
    <w:p w:rsidR="00C036A5" w:rsidRPr="00C036A5" w:rsidRDefault="00D354CA" w:rsidP="00C036A5">
      <w:pPr>
        <w:pStyle w:val="Heading2"/>
        <w:rPr>
          <w:color w:val="000000" w:themeColor="text1"/>
        </w:rPr>
      </w:pPr>
      <w:bookmarkStart w:id="313" w:name="_Toc370886833"/>
      <w:r>
        <w:rPr>
          <w:color w:val="000000" w:themeColor="text1"/>
        </w:rPr>
        <w:t>Modeling Data Characteristics &amp; Processing</w:t>
      </w:r>
      <w:bookmarkEnd w:id="313"/>
    </w:p>
    <w:p w:rsidR="00C036A5" w:rsidRDefault="00C036A5" w:rsidP="006A4DB2">
      <w:pPr>
        <w:jc w:val="both"/>
      </w:pPr>
      <w:r>
        <w:t>The input</w:t>
      </w:r>
      <w:r w:rsidR="006A4DB2">
        <w:t>s</w:t>
      </w:r>
      <w:r>
        <w:t xml:space="preserve"> to the model are the market conventions and </w:t>
      </w:r>
      <w:r w:rsidR="006A4DB2">
        <w:t xml:space="preserve">the </w:t>
      </w:r>
      <w:r>
        <w:t>rates for various interest rate instruments</w:t>
      </w:r>
      <w:r w:rsidR="006A4DB2">
        <w:t xml:space="preserve">. These </w:t>
      </w:r>
      <w:r w:rsidR="00A66834">
        <w:t xml:space="preserve">instruments </w:t>
      </w:r>
      <w:r w:rsidR="006A4DB2">
        <w:t>can be classified as follows:</w:t>
      </w:r>
    </w:p>
    <w:p w:rsidR="00C036A5" w:rsidRPr="00543A0E" w:rsidRDefault="00C036A5" w:rsidP="00307556">
      <w:pPr>
        <w:pStyle w:val="ListParagraph"/>
        <w:numPr>
          <w:ilvl w:val="1"/>
          <w:numId w:val="16"/>
        </w:numPr>
        <w:jc w:val="both"/>
        <w:rPr>
          <w:rFonts w:ascii="Arial" w:hAnsi="Arial" w:cs="Arial"/>
          <w:color w:val="000000" w:themeColor="text1"/>
          <w:sz w:val="20"/>
          <w:szCs w:val="20"/>
        </w:rPr>
      </w:pPr>
      <w:r w:rsidRPr="00543A0E">
        <w:rPr>
          <w:rFonts w:ascii="Arial" w:hAnsi="Arial" w:cs="Arial"/>
          <w:color w:val="000000" w:themeColor="text1"/>
          <w:sz w:val="20"/>
          <w:szCs w:val="20"/>
        </w:rPr>
        <w:t xml:space="preserve">Vanilla </w:t>
      </w:r>
      <w:r>
        <w:rPr>
          <w:rFonts w:ascii="Arial" w:hAnsi="Arial" w:cs="Arial"/>
          <w:color w:val="000000" w:themeColor="text1"/>
          <w:sz w:val="20"/>
          <w:szCs w:val="20"/>
        </w:rPr>
        <w:t xml:space="preserve">instruments (deposit instruments and </w:t>
      </w:r>
      <w:r w:rsidRPr="00543A0E">
        <w:rPr>
          <w:rFonts w:ascii="Arial" w:hAnsi="Arial" w:cs="Arial"/>
          <w:color w:val="000000" w:themeColor="text1"/>
          <w:sz w:val="20"/>
          <w:szCs w:val="20"/>
        </w:rPr>
        <w:t>fixed vs. float swaps</w:t>
      </w:r>
      <w:r>
        <w:rPr>
          <w:rFonts w:ascii="Arial" w:hAnsi="Arial" w:cs="Arial"/>
          <w:color w:val="000000" w:themeColor="text1"/>
          <w:sz w:val="20"/>
          <w:szCs w:val="20"/>
        </w:rPr>
        <w:t>)</w:t>
      </w:r>
    </w:p>
    <w:p w:rsidR="00C036A5" w:rsidRPr="00543A0E" w:rsidRDefault="00C036A5" w:rsidP="00307556">
      <w:pPr>
        <w:pStyle w:val="ListParagraph"/>
        <w:numPr>
          <w:ilvl w:val="1"/>
          <w:numId w:val="16"/>
        </w:numPr>
        <w:jc w:val="both"/>
        <w:rPr>
          <w:rFonts w:ascii="Arial" w:hAnsi="Arial" w:cs="Arial"/>
          <w:color w:val="000000" w:themeColor="text1"/>
          <w:sz w:val="20"/>
          <w:szCs w:val="20"/>
        </w:rPr>
      </w:pPr>
      <w:r w:rsidRPr="00543A0E">
        <w:rPr>
          <w:rFonts w:ascii="Arial" w:hAnsi="Arial" w:cs="Arial"/>
          <w:color w:val="000000" w:themeColor="text1"/>
          <w:sz w:val="20"/>
          <w:szCs w:val="20"/>
        </w:rPr>
        <w:t>OIS-LIBOR basis swaps</w:t>
      </w:r>
    </w:p>
    <w:p w:rsidR="00C036A5" w:rsidRPr="00543A0E" w:rsidRDefault="00C036A5" w:rsidP="00307556">
      <w:pPr>
        <w:pStyle w:val="ListParagraph"/>
        <w:numPr>
          <w:ilvl w:val="1"/>
          <w:numId w:val="16"/>
        </w:numPr>
        <w:jc w:val="both"/>
        <w:rPr>
          <w:rFonts w:ascii="Arial" w:hAnsi="Arial" w:cs="Arial"/>
          <w:color w:val="000000" w:themeColor="text1"/>
          <w:sz w:val="20"/>
          <w:szCs w:val="20"/>
        </w:rPr>
      </w:pPr>
      <w:r w:rsidRPr="00543A0E">
        <w:rPr>
          <w:rFonts w:ascii="Arial" w:hAnsi="Arial" w:cs="Arial"/>
          <w:color w:val="000000" w:themeColor="text1"/>
          <w:sz w:val="20"/>
          <w:szCs w:val="20"/>
        </w:rPr>
        <w:t>Intra-currency basis swaps</w:t>
      </w:r>
    </w:p>
    <w:p w:rsidR="00C036A5" w:rsidRDefault="00F05F98" w:rsidP="00307556">
      <w:pPr>
        <w:pStyle w:val="ListParagraph"/>
        <w:numPr>
          <w:ilvl w:val="1"/>
          <w:numId w:val="16"/>
        </w:numPr>
        <w:jc w:val="both"/>
        <w:rPr>
          <w:rFonts w:ascii="Arial" w:hAnsi="Arial" w:cs="Arial"/>
          <w:color w:val="000000" w:themeColor="text1"/>
          <w:sz w:val="20"/>
          <w:szCs w:val="20"/>
        </w:rPr>
      </w:pPr>
      <w:r>
        <w:rPr>
          <w:rFonts w:ascii="Arial" w:hAnsi="Arial" w:cs="Arial"/>
          <w:color w:val="000000" w:themeColor="text1"/>
          <w:sz w:val="20"/>
          <w:szCs w:val="20"/>
        </w:rPr>
        <w:t xml:space="preserve">Resetting </w:t>
      </w:r>
      <w:r w:rsidR="00C036A5" w:rsidRPr="00543A0E">
        <w:rPr>
          <w:rFonts w:ascii="Arial" w:hAnsi="Arial" w:cs="Arial"/>
          <w:color w:val="000000" w:themeColor="text1"/>
          <w:sz w:val="20"/>
          <w:szCs w:val="20"/>
        </w:rPr>
        <w:t>Cross-currency basis swaps</w:t>
      </w:r>
    </w:p>
    <w:p w:rsidR="006422E7" w:rsidRPr="00543A0E" w:rsidRDefault="006422E7" w:rsidP="00307556">
      <w:pPr>
        <w:pStyle w:val="ListParagraph"/>
        <w:numPr>
          <w:ilvl w:val="1"/>
          <w:numId w:val="16"/>
        </w:numPr>
        <w:jc w:val="both"/>
        <w:rPr>
          <w:rFonts w:ascii="Arial" w:hAnsi="Arial" w:cs="Arial"/>
          <w:color w:val="000000" w:themeColor="text1"/>
          <w:sz w:val="20"/>
          <w:szCs w:val="20"/>
        </w:rPr>
      </w:pPr>
      <w:r>
        <w:rPr>
          <w:rFonts w:ascii="Arial" w:hAnsi="Arial" w:cs="Arial"/>
          <w:color w:val="000000" w:themeColor="text1"/>
          <w:sz w:val="20"/>
          <w:szCs w:val="20"/>
        </w:rPr>
        <w:t>FX spot (in case of a non-USD curve using cross-currency basis)</w:t>
      </w:r>
    </w:p>
    <w:p w:rsidR="00F05F98" w:rsidRDefault="00C036A5" w:rsidP="006A4DB2">
      <w:pPr>
        <w:jc w:val="both"/>
      </w:pPr>
      <w:r>
        <w:t xml:space="preserve">These instruments and their market conventions were described in section 4.1.1. </w:t>
      </w:r>
      <w:r w:rsidR="006A4DB2">
        <w:t>To emphasize,</w:t>
      </w:r>
      <w:r>
        <w:t xml:space="preserve"> the model inputs are not just the rates for these instruments but </w:t>
      </w:r>
      <w:r w:rsidR="006A4DB2">
        <w:t xml:space="preserve">also </w:t>
      </w:r>
      <w:r>
        <w:t>the</w:t>
      </w:r>
      <w:r w:rsidR="006A4DB2">
        <w:t>ir</w:t>
      </w:r>
      <w:r>
        <w:t xml:space="preserve"> </w:t>
      </w:r>
      <w:r w:rsidRPr="006A4DB2">
        <w:rPr>
          <w:i/>
        </w:rPr>
        <w:t>market conventions</w:t>
      </w:r>
      <w:r>
        <w:t xml:space="preserve">. </w:t>
      </w:r>
    </w:p>
    <w:p w:rsidR="004A1515" w:rsidRPr="00F05F98" w:rsidRDefault="004A1515" w:rsidP="00307556">
      <w:pPr>
        <w:pStyle w:val="ListParagraph"/>
        <w:numPr>
          <w:ilvl w:val="0"/>
          <w:numId w:val="16"/>
        </w:numPr>
        <w:jc w:val="both"/>
        <w:rPr>
          <w:rFonts w:ascii="Arial" w:hAnsi="Arial" w:cs="Arial"/>
          <w:b/>
          <w:color w:val="0070C0"/>
          <w:sz w:val="20"/>
          <w:szCs w:val="20"/>
        </w:rPr>
      </w:pPr>
      <w:r w:rsidRPr="00F05F98">
        <w:rPr>
          <w:rFonts w:ascii="Arial" w:hAnsi="Arial" w:cs="Arial"/>
          <w:b/>
          <w:color w:val="0070C0"/>
          <w:sz w:val="20"/>
          <w:szCs w:val="20"/>
        </w:rPr>
        <w:t>Market Conventions:</w:t>
      </w:r>
    </w:p>
    <w:p w:rsidR="00C036A5" w:rsidRPr="004A1515" w:rsidRDefault="00C036A5" w:rsidP="004A1515">
      <w:pPr>
        <w:pStyle w:val="NoSpacing"/>
      </w:pPr>
      <w:r w:rsidRPr="004A1515">
        <w:t xml:space="preserve">By </w:t>
      </w:r>
      <w:r w:rsidR="006A4DB2" w:rsidRPr="004A1515">
        <w:t>a market convention for a class of instruments, we mean a collection of fields which specify how an instrument of that class is traded. This includes the following fields for each of the two legs of the swap:</w:t>
      </w:r>
    </w:p>
    <w:p w:rsidR="006A4DB2" w:rsidRPr="004A1515" w:rsidRDefault="006A4DB2" w:rsidP="00307556">
      <w:pPr>
        <w:pStyle w:val="ListParagraph"/>
        <w:numPr>
          <w:ilvl w:val="2"/>
          <w:numId w:val="16"/>
        </w:numPr>
        <w:rPr>
          <w:rFonts w:ascii="Arial" w:hAnsi="Arial" w:cs="Arial"/>
          <w:sz w:val="20"/>
          <w:szCs w:val="20"/>
        </w:rPr>
      </w:pPr>
      <w:r w:rsidRPr="004A1515">
        <w:rPr>
          <w:rFonts w:ascii="Arial" w:hAnsi="Arial" w:cs="Arial"/>
          <w:sz w:val="20"/>
          <w:szCs w:val="20"/>
        </w:rPr>
        <w:lastRenderedPageBreak/>
        <w:t>Payment frequency</w:t>
      </w:r>
    </w:p>
    <w:p w:rsidR="006A4DB2" w:rsidRPr="004A1515" w:rsidRDefault="006A4DB2" w:rsidP="00307556">
      <w:pPr>
        <w:pStyle w:val="ListParagraph"/>
        <w:numPr>
          <w:ilvl w:val="2"/>
          <w:numId w:val="16"/>
        </w:numPr>
        <w:rPr>
          <w:rFonts w:ascii="Arial" w:hAnsi="Arial" w:cs="Arial"/>
          <w:sz w:val="20"/>
          <w:szCs w:val="20"/>
        </w:rPr>
      </w:pPr>
      <w:r w:rsidRPr="004A1515">
        <w:rPr>
          <w:rFonts w:ascii="Arial" w:hAnsi="Arial" w:cs="Arial"/>
          <w:sz w:val="20"/>
          <w:szCs w:val="20"/>
        </w:rPr>
        <w:t>Date convention (e.g., Following, Mod Following)</w:t>
      </w:r>
    </w:p>
    <w:p w:rsidR="006A4DB2" w:rsidRPr="004A1515" w:rsidRDefault="006A4DB2" w:rsidP="00307556">
      <w:pPr>
        <w:pStyle w:val="ListParagraph"/>
        <w:numPr>
          <w:ilvl w:val="2"/>
          <w:numId w:val="16"/>
        </w:numPr>
        <w:rPr>
          <w:rFonts w:ascii="Arial" w:hAnsi="Arial" w:cs="Arial"/>
          <w:sz w:val="20"/>
          <w:szCs w:val="20"/>
        </w:rPr>
      </w:pPr>
      <w:r w:rsidRPr="004A1515">
        <w:rPr>
          <w:rFonts w:ascii="Arial" w:hAnsi="Arial" w:cs="Arial"/>
          <w:sz w:val="20"/>
          <w:szCs w:val="20"/>
        </w:rPr>
        <w:t>Business day cities (e.g., New York-London for USD legs)</w:t>
      </w:r>
    </w:p>
    <w:p w:rsidR="006A4DB2" w:rsidRPr="004A1515" w:rsidRDefault="006A4DB2" w:rsidP="00307556">
      <w:pPr>
        <w:pStyle w:val="ListParagraph"/>
        <w:numPr>
          <w:ilvl w:val="2"/>
          <w:numId w:val="16"/>
        </w:numPr>
        <w:rPr>
          <w:rFonts w:ascii="Arial" w:hAnsi="Arial" w:cs="Arial"/>
          <w:sz w:val="20"/>
          <w:szCs w:val="20"/>
        </w:rPr>
      </w:pPr>
      <w:r w:rsidRPr="004A1515">
        <w:rPr>
          <w:rFonts w:ascii="Arial" w:hAnsi="Arial" w:cs="Arial"/>
          <w:sz w:val="20"/>
          <w:szCs w:val="20"/>
        </w:rPr>
        <w:t>Day count fraction (e.g., ACT/360 or 30/360)</w:t>
      </w:r>
    </w:p>
    <w:p w:rsidR="004A1515" w:rsidRDefault="006A4DB2" w:rsidP="00307556">
      <w:pPr>
        <w:pStyle w:val="ListParagraph"/>
        <w:numPr>
          <w:ilvl w:val="2"/>
          <w:numId w:val="16"/>
        </w:numPr>
        <w:rPr>
          <w:rFonts w:ascii="Arial" w:hAnsi="Arial" w:cs="Arial"/>
          <w:sz w:val="20"/>
          <w:szCs w:val="20"/>
        </w:rPr>
      </w:pPr>
      <w:r w:rsidRPr="004A1515">
        <w:rPr>
          <w:rFonts w:ascii="Arial" w:hAnsi="Arial" w:cs="Arial"/>
          <w:sz w:val="20"/>
          <w:szCs w:val="20"/>
        </w:rPr>
        <w:t>Settlement lag (e.g. 2 day lag between the swap trade date and the swap effective date)</w:t>
      </w:r>
    </w:p>
    <w:p w:rsidR="006A4DB2" w:rsidRPr="004A1515" w:rsidRDefault="006A4DB2" w:rsidP="004A1515">
      <w:r w:rsidRPr="004A1515">
        <w:t xml:space="preserve">In addition, for a floating leg </w:t>
      </w:r>
      <w:r w:rsidR="00A66834" w:rsidRPr="004A1515">
        <w:t xml:space="preserve">of a swap </w:t>
      </w:r>
      <w:r w:rsidRPr="004A1515">
        <w:t>the following fields are part of the market conventions:</w:t>
      </w:r>
    </w:p>
    <w:p w:rsidR="006A4DB2" w:rsidRPr="004A1515" w:rsidRDefault="006A4DB2" w:rsidP="00307556">
      <w:pPr>
        <w:pStyle w:val="ListParagraph"/>
        <w:numPr>
          <w:ilvl w:val="2"/>
          <w:numId w:val="16"/>
        </w:numPr>
        <w:rPr>
          <w:rFonts w:ascii="Arial" w:hAnsi="Arial" w:cs="Arial"/>
          <w:sz w:val="20"/>
          <w:szCs w:val="20"/>
        </w:rPr>
      </w:pPr>
      <w:r w:rsidRPr="004A1515">
        <w:rPr>
          <w:rFonts w:ascii="Arial" w:hAnsi="Arial" w:cs="Arial"/>
          <w:sz w:val="20"/>
          <w:szCs w:val="20"/>
        </w:rPr>
        <w:t>Reset frequency (which could be different from payment frequency)</w:t>
      </w:r>
    </w:p>
    <w:p w:rsidR="006A4DB2" w:rsidRPr="004A1515" w:rsidRDefault="006A4DB2" w:rsidP="00307556">
      <w:pPr>
        <w:pStyle w:val="ListParagraph"/>
        <w:numPr>
          <w:ilvl w:val="2"/>
          <w:numId w:val="16"/>
        </w:numPr>
        <w:rPr>
          <w:rFonts w:ascii="Arial" w:hAnsi="Arial" w:cs="Arial"/>
          <w:sz w:val="20"/>
          <w:szCs w:val="20"/>
        </w:rPr>
      </w:pPr>
      <w:r w:rsidRPr="004A1515">
        <w:rPr>
          <w:rFonts w:ascii="Arial" w:hAnsi="Arial" w:cs="Arial"/>
          <w:sz w:val="20"/>
          <w:szCs w:val="20"/>
        </w:rPr>
        <w:t>Reset lag (e.g., 2 day for LIBOR fixings)</w:t>
      </w:r>
    </w:p>
    <w:p w:rsidR="006A4DB2" w:rsidRPr="004A1515" w:rsidRDefault="006A4DB2" w:rsidP="00307556">
      <w:pPr>
        <w:pStyle w:val="ListParagraph"/>
        <w:numPr>
          <w:ilvl w:val="2"/>
          <w:numId w:val="16"/>
        </w:numPr>
        <w:rPr>
          <w:rFonts w:ascii="Arial" w:hAnsi="Arial" w:cs="Arial"/>
          <w:sz w:val="20"/>
          <w:szCs w:val="20"/>
        </w:rPr>
      </w:pPr>
      <w:r w:rsidRPr="004A1515">
        <w:rPr>
          <w:rFonts w:ascii="Arial" w:hAnsi="Arial" w:cs="Arial"/>
          <w:sz w:val="20"/>
          <w:szCs w:val="20"/>
        </w:rPr>
        <w:t>Interest formula (e.g., Weighted average or compounded)</w:t>
      </w:r>
    </w:p>
    <w:p w:rsidR="00A66834" w:rsidRPr="004A1515" w:rsidRDefault="00A66834" w:rsidP="004A1515">
      <w:r w:rsidRPr="004A1515">
        <w:t>Further, in the case of a basis swap</w:t>
      </w:r>
      <w:r w:rsidR="009F2AE2">
        <w:t xml:space="preserve"> (intra-currency or cross-currency)</w:t>
      </w:r>
      <w:r w:rsidRPr="004A1515">
        <w:t>, the specification of the spread involves:</w:t>
      </w:r>
    </w:p>
    <w:p w:rsidR="00A66834" w:rsidRPr="004A1515" w:rsidRDefault="00A66834" w:rsidP="00307556">
      <w:pPr>
        <w:pStyle w:val="ListParagraph"/>
        <w:numPr>
          <w:ilvl w:val="0"/>
          <w:numId w:val="20"/>
        </w:numPr>
        <w:rPr>
          <w:rFonts w:ascii="Arial" w:hAnsi="Arial" w:cs="Arial"/>
          <w:sz w:val="20"/>
          <w:szCs w:val="20"/>
        </w:rPr>
      </w:pPr>
      <w:r w:rsidRPr="004A1515">
        <w:rPr>
          <w:rFonts w:ascii="Arial" w:hAnsi="Arial" w:cs="Arial"/>
          <w:sz w:val="20"/>
          <w:szCs w:val="20"/>
        </w:rPr>
        <w:t>Convention regarding which leg is the spread added on</w:t>
      </w:r>
    </w:p>
    <w:p w:rsidR="00A66834" w:rsidRPr="004A1515" w:rsidRDefault="00A66834" w:rsidP="00307556">
      <w:pPr>
        <w:pStyle w:val="ListParagraph"/>
        <w:numPr>
          <w:ilvl w:val="0"/>
          <w:numId w:val="20"/>
        </w:numPr>
        <w:rPr>
          <w:rFonts w:ascii="Arial" w:hAnsi="Arial" w:cs="Arial"/>
          <w:sz w:val="20"/>
          <w:szCs w:val="20"/>
        </w:rPr>
      </w:pPr>
      <w:r w:rsidRPr="004A1515">
        <w:rPr>
          <w:rFonts w:ascii="Arial" w:hAnsi="Arial" w:cs="Arial"/>
          <w:sz w:val="20"/>
          <w:szCs w:val="20"/>
        </w:rPr>
        <w:t>Interest formula for spread (e.g., Weighted average or compounded)</w:t>
      </w:r>
    </w:p>
    <w:p w:rsidR="00A66834" w:rsidRPr="004A1515" w:rsidRDefault="004A1515" w:rsidP="004A1515">
      <w:pPr>
        <w:jc w:val="both"/>
        <w:rPr>
          <w:color w:val="000000" w:themeColor="text1"/>
        </w:rPr>
      </w:pPr>
      <w:r>
        <w:rPr>
          <w:color w:val="000000" w:themeColor="text1"/>
        </w:rPr>
        <w:t>Please note that t</w:t>
      </w:r>
      <w:r w:rsidR="00A66834" w:rsidRPr="004A1515">
        <w:rPr>
          <w:color w:val="000000" w:themeColor="text1"/>
        </w:rPr>
        <w:t>he market conventions are static inputs (they do not change or rarely change). These are created once in the database using the market convention fields specified by the Front Office, who in turn use standard platforms (such as Bloomberg) or dealer markets to confirm these conventions.</w:t>
      </w:r>
    </w:p>
    <w:p w:rsidR="004A1515" w:rsidRPr="009F2AE2" w:rsidRDefault="004A1515" w:rsidP="00307556">
      <w:pPr>
        <w:pStyle w:val="ListParagraph"/>
        <w:numPr>
          <w:ilvl w:val="0"/>
          <w:numId w:val="16"/>
        </w:numPr>
        <w:jc w:val="both"/>
        <w:rPr>
          <w:rFonts w:ascii="Arial" w:hAnsi="Arial" w:cs="Arial"/>
          <w:b/>
          <w:color w:val="0070C0"/>
          <w:sz w:val="20"/>
          <w:szCs w:val="20"/>
        </w:rPr>
      </w:pPr>
      <w:r w:rsidRPr="009F2AE2">
        <w:rPr>
          <w:rFonts w:ascii="Arial" w:hAnsi="Arial" w:cs="Arial"/>
          <w:b/>
          <w:color w:val="0070C0"/>
          <w:sz w:val="20"/>
          <w:szCs w:val="20"/>
        </w:rPr>
        <w:t>Market rates:</w:t>
      </w:r>
    </w:p>
    <w:p w:rsidR="006422E7" w:rsidRDefault="004A1515" w:rsidP="006422E7">
      <w:pPr>
        <w:jc w:val="both"/>
        <w:rPr>
          <w:color w:val="000000" w:themeColor="text1"/>
        </w:rPr>
      </w:pPr>
      <w:r>
        <w:rPr>
          <w:color w:val="000000" w:themeColor="text1"/>
        </w:rPr>
        <w:t>T</w:t>
      </w:r>
      <w:r w:rsidR="00A66834">
        <w:rPr>
          <w:color w:val="000000" w:themeColor="text1"/>
        </w:rPr>
        <w:t xml:space="preserve">he </w:t>
      </w:r>
      <w:r>
        <w:rPr>
          <w:color w:val="000000" w:themeColor="text1"/>
        </w:rPr>
        <w:t xml:space="preserve">market </w:t>
      </w:r>
      <w:r w:rsidR="00A66834">
        <w:rPr>
          <w:color w:val="000000" w:themeColor="text1"/>
        </w:rPr>
        <w:t xml:space="preserve">rates for the </w:t>
      </w:r>
      <w:r>
        <w:rPr>
          <w:color w:val="000000" w:themeColor="text1"/>
        </w:rPr>
        <w:t>various instruments are dynamic data. They change daily and in most cases intra-day as well. For the official valuation and risk calculation, the Javah platform uses the end of day marks for the rates. These rates are provided by the Front Office</w:t>
      </w:r>
      <w:r w:rsidR="00626FE2">
        <w:rPr>
          <w:color w:val="000000" w:themeColor="text1"/>
        </w:rPr>
        <w:t xml:space="preserve"> in the AIG Global Capital Markets</w:t>
      </w:r>
      <w:r>
        <w:rPr>
          <w:color w:val="000000" w:themeColor="text1"/>
        </w:rPr>
        <w:t xml:space="preserve"> to the </w:t>
      </w:r>
      <w:r w:rsidRPr="00626FE2">
        <w:rPr>
          <w:i/>
          <w:color w:val="000000" w:themeColor="text1"/>
        </w:rPr>
        <w:t>Operations</w:t>
      </w:r>
      <w:r w:rsidR="00626FE2">
        <w:rPr>
          <w:color w:val="000000" w:themeColor="text1"/>
        </w:rPr>
        <w:t xml:space="preserve"> </w:t>
      </w:r>
      <w:r>
        <w:rPr>
          <w:color w:val="000000" w:themeColor="text1"/>
        </w:rPr>
        <w:t xml:space="preserve">who in turn are responsible to </w:t>
      </w:r>
      <w:r w:rsidR="00626FE2">
        <w:rPr>
          <w:color w:val="000000" w:themeColor="text1"/>
        </w:rPr>
        <w:t>save</w:t>
      </w:r>
      <w:r>
        <w:rPr>
          <w:color w:val="000000" w:themeColor="text1"/>
        </w:rPr>
        <w:t xml:space="preserve"> these in the </w:t>
      </w:r>
      <w:r w:rsidR="00626FE2">
        <w:rPr>
          <w:color w:val="000000" w:themeColor="text1"/>
        </w:rPr>
        <w:t xml:space="preserve">Oracle database. The process of marking these curves is </w:t>
      </w:r>
      <w:r>
        <w:rPr>
          <w:color w:val="000000" w:themeColor="text1"/>
        </w:rPr>
        <w:t>controlled by the general operational controls that exist around the Javah platform</w:t>
      </w:r>
      <w:r w:rsidR="00B27192">
        <w:rPr>
          <w:color w:val="000000" w:themeColor="text1"/>
        </w:rPr>
        <w:t xml:space="preserve"> (please see section 10.2 of the masker document)</w:t>
      </w:r>
      <w:r w:rsidR="00626FE2">
        <w:rPr>
          <w:color w:val="000000" w:themeColor="text1"/>
        </w:rPr>
        <w:t xml:space="preserve">. </w:t>
      </w:r>
      <w:r w:rsidR="006422E7">
        <w:rPr>
          <w:color w:val="000000" w:themeColor="text1"/>
        </w:rPr>
        <w:t xml:space="preserve">The </w:t>
      </w:r>
      <w:r w:rsidR="006422E7" w:rsidRPr="009972A0">
        <w:rPr>
          <w:i/>
        </w:rPr>
        <w:t>Javah</w:t>
      </w:r>
      <w:r w:rsidR="006422E7" w:rsidRPr="009972A0">
        <w:t xml:space="preserve"> </w:t>
      </w:r>
      <w:r w:rsidR="006422E7" w:rsidRPr="009972A0">
        <w:rPr>
          <w:i/>
        </w:rPr>
        <w:t>Flex Interest Rate Curves</w:t>
      </w:r>
      <w:r w:rsidR="006422E7" w:rsidRPr="009972A0">
        <w:t xml:space="preserve"> </w:t>
      </w:r>
      <w:r w:rsidR="006422E7">
        <w:rPr>
          <w:color w:val="000000" w:themeColor="text1"/>
        </w:rPr>
        <w:t>model reads the rates from the Oracle database</w:t>
      </w:r>
      <w:r w:rsidR="005F11F1">
        <w:rPr>
          <w:color w:val="000000" w:themeColor="text1"/>
        </w:rPr>
        <w:t xml:space="preserve"> and does not make any adjustments. The model does however in some cases create synthetic or implied rates for certain missing instruments. They were described in detail in section 4.3.2 above.</w:t>
      </w:r>
    </w:p>
    <w:p w:rsidR="004A1AFE" w:rsidRDefault="00626FE2" w:rsidP="006A4DB2">
      <w:pPr>
        <w:jc w:val="both"/>
        <w:rPr>
          <w:color w:val="000000" w:themeColor="text1"/>
        </w:rPr>
      </w:pPr>
      <w:r>
        <w:rPr>
          <w:color w:val="000000" w:themeColor="text1"/>
        </w:rPr>
        <w:t>The Javah model will also work with any intra-day marks or, for that matter, any overrides of the rates, but they have to be passed via one of the user override mechanisms in Javah; namely, either via the user inputs in the Risk Screen or via a pricing environment saved with those overrides.</w:t>
      </w:r>
      <w:r w:rsidR="006422E7">
        <w:rPr>
          <w:color w:val="000000" w:themeColor="text1"/>
        </w:rPr>
        <w:t xml:space="preserve"> </w:t>
      </w:r>
    </w:p>
    <w:p w:rsidR="004A1AFE" w:rsidRDefault="006941EB" w:rsidP="006A4DB2">
      <w:pPr>
        <w:jc w:val="both"/>
        <w:rPr>
          <w:color w:val="000000" w:themeColor="text1"/>
        </w:rPr>
      </w:pPr>
      <w:r>
        <w:rPr>
          <w:color w:val="000000" w:themeColor="text1"/>
        </w:rPr>
        <w:t xml:space="preserve">Please note that the </w:t>
      </w:r>
      <w:r w:rsidRPr="009972A0">
        <w:rPr>
          <w:i/>
        </w:rPr>
        <w:t>Javah</w:t>
      </w:r>
      <w:r w:rsidRPr="009972A0">
        <w:t xml:space="preserve"> </w:t>
      </w:r>
      <w:r w:rsidRPr="009972A0">
        <w:rPr>
          <w:i/>
        </w:rPr>
        <w:t>Flex Interest Rate Curves</w:t>
      </w:r>
      <w:r w:rsidRPr="009972A0">
        <w:t xml:space="preserve"> </w:t>
      </w:r>
      <w:r>
        <w:rPr>
          <w:color w:val="000000" w:themeColor="text1"/>
        </w:rPr>
        <w:t>model</w:t>
      </w:r>
      <w:r>
        <w:rPr>
          <w:color w:val="000000" w:themeColor="text1"/>
        </w:rPr>
        <w:t xml:space="preserve"> allows negative rates for the deposits and swaps</w:t>
      </w:r>
      <w:r w:rsidR="00293883">
        <w:rPr>
          <w:color w:val="000000" w:themeColor="text1"/>
        </w:rPr>
        <w:t xml:space="preserve"> </w:t>
      </w:r>
      <w:r w:rsidR="00293883">
        <w:rPr>
          <w:color w:val="000000" w:themeColor="text1"/>
        </w:rPr>
        <w:t>(in addition to the possible negative rates for the basis instruments)</w:t>
      </w:r>
      <w:r>
        <w:rPr>
          <w:color w:val="000000" w:themeColor="text1"/>
        </w:rPr>
        <w:t xml:space="preserve">. </w:t>
      </w:r>
      <w:r w:rsidR="00A44C7F">
        <w:rPr>
          <w:color w:val="000000" w:themeColor="text1"/>
        </w:rPr>
        <w:t>See section 8.1.5</w:t>
      </w:r>
      <w:r>
        <w:rPr>
          <w:color w:val="000000" w:themeColor="text1"/>
        </w:rPr>
        <w:t xml:space="preserve"> for a few tests which confirm this.</w:t>
      </w:r>
    </w:p>
    <w:p w:rsidR="00D354CA" w:rsidRDefault="00D354CA" w:rsidP="00D354CA">
      <w:pPr>
        <w:pStyle w:val="Heading2"/>
        <w:rPr>
          <w:color w:val="000000" w:themeColor="text1"/>
        </w:rPr>
      </w:pPr>
      <w:bookmarkStart w:id="314" w:name="_Toc370886834"/>
      <w:r w:rsidRPr="00F065CD">
        <w:rPr>
          <w:color w:val="000000" w:themeColor="text1"/>
        </w:rPr>
        <w:t>Data Limitations</w:t>
      </w:r>
      <w:bookmarkEnd w:id="314"/>
    </w:p>
    <w:p w:rsidR="006422E7" w:rsidRDefault="006422E7" w:rsidP="005F11F1">
      <w:pPr>
        <w:jc w:val="both"/>
        <w:rPr>
          <w:color w:val="000000" w:themeColor="text1"/>
        </w:rPr>
      </w:pPr>
      <w:r>
        <w:rPr>
          <w:color w:val="000000" w:themeColor="text1"/>
        </w:rPr>
        <w:t xml:space="preserve">Most of the instruments that are inputs to the </w:t>
      </w:r>
      <w:r w:rsidRPr="009972A0">
        <w:rPr>
          <w:i/>
        </w:rPr>
        <w:t>Javah</w:t>
      </w:r>
      <w:r w:rsidRPr="009972A0">
        <w:t xml:space="preserve"> </w:t>
      </w:r>
      <w:r w:rsidRPr="009972A0">
        <w:rPr>
          <w:i/>
        </w:rPr>
        <w:t>Flex Interest Rate Curves</w:t>
      </w:r>
      <w:r w:rsidRPr="009972A0">
        <w:t xml:space="preserve"> </w:t>
      </w:r>
      <w:r>
        <w:rPr>
          <w:color w:val="000000" w:themeColor="text1"/>
        </w:rPr>
        <w:t xml:space="preserve">model (specified in section 5.1 above) are highly liquid market quoted instruments and they trade on a tight bid-ask spread, thereby providing a very robust set of inputs. </w:t>
      </w:r>
    </w:p>
    <w:p w:rsidR="006422E7" w:rsidRDefault="006422E7" w:rsidP="005F11F1">
      <w:pPr>
        <w:jc w:val="both"/>
        <w:rPr>
          <w:color w:val="000000" w:themeColor="text1"/>
        </w:rPr>
      </w:pPr>
      <w:r>
        <w:rPr>
          <w:color w:val="000000" w:themeColor="text1"/>
        </w:rPr>
        <w:t xml:space="preserve">As mentioned earlier, the </w:t>
      </w:r>
      <w:r w:rsidRPr="009972A0">
        <w:rPr>
          <w:i/>
        </w:rPr>
        <w:t>Javah</w:t>
      </w:r>
      <w:r w:rsidRPr="009972A0">
        <w:t xml:space="preserve"> </w:t>
      </w:r>
      <w:r w:rsidRPr="009972A0">
        <w:rPr>
          <w:i/>
        </w:rPr>
        <w:t>Flex Interest Rate Curves</w:t>
      </w:r>
      <w:r w:rsidRPr="009972A0">
        <w:t xml:space="preserve"> </w:t>
      </w:r>
      <w:r>
        <w:rPr>
          <w:color w:val="000000" w:themeColor="text1"/>
        </w:rPr>
        <w:t xml:space="preserve">model does use certain instruments which are synthetic or implied from the market instruments. They were described in detail in section 4.3.2 above. But please note that the use of these </w:t>
      </w:r>
      <w:r w:rsidR="005F11F1">
        <w:rPr>
          <w:color w:val="000000" w:themeColor="text1"/>
        </w:rPr>
        <w:t>instruments</w:t>
      </w:r>
      <w:r>
        <w:rPr>
          <w:color w:val="000000" w:themeColor="text1"/>
        </w:rPr>
        <w:t xml:space="preserve"> is not </w:t>
      </w:r>
      <w:r w:rsidR="005F11F1">
        <w:rPr>
          <w:color w:val="000000" w:themeColor="text1"/>
        </w:rPr>
        <w:t xml:space="preserve">always </w:t>
      </w:r>
      <w:r>
        <w:rPr>
          <w:color w:val="000000" w:themeColor="text1"/>
        </w:rPr>
        <w:t xml:space="preserve">a requirement, rather </w:t>
      </w:r>
      <w:r w:rsidR="005F11F1">
        <w:rPr>
          <w:color w:val="000000" w:themeColor="text1"/>
        </w:rPr>
        <w:t xml:space="preserve">in many cases </w:t>
      </w:r>
      <w:r>
        <w:rPr>
          <w:color w:val="000000" w:themeColor="text1"/>
        </w:rPr>
        <w:t xml:space="preserve">these are added to provide more </w:t>
      </w:r>
      <w:r w:rsidR="005F11F1">
        <w:rPr>
          <w:color w:val="000000" w:themeColor="text1"/>
        </w:rPr>
        <w:t xml:space="preserve">granularities.  </w:t>
      </w:r>
    </w:p>
    <w:p w:rsidR="004A1AFE" w:rsidRDefault="005F11F1" w:rsidP="005F11F1">
      <w:pPr>
        <w:jc w:val="both"/>
        <w:rPr>
          <w:color w:val="000000" w:themeColor="text1"/>
        </w:rPr>
      </w:pPr>
      <w:r>
        <w:rPr>
          <w:color w:val="000000" w:themeColor="text1"/>
        </w:rPr>
        <w:t>As for the inputs regarding the market conventions of these instruments, they are highly standardized and very well-specified, for example, by the various ISDA documents.</w:t>
      </w:r>
    </w:p>
    <w:p w:rsidR="004A1AFE" w:rsidRDefault="004A1AFE" w:rsidP="005F11F1">
      <w:pPr>
        <w:jc w:val="both"/>
        <w:rPr>
          <w:color w:val="000000" w:themeColor="text1"/>
        </w:rPr>
      </w:pPr>
    </w:p>
    <w:p w:rsidR="00D354CA" w:rsidRDefault="00D354CA" w:rsidP="00D354CA">
      <w:pPr>
        <w:pStyle w:val="Heading2"/>
        <w:rPr>
          <w:color w:val="000000" w:themeColor="text1"/>
        </w:rPr>
      </w:pPr>
      <w:bookmarkStart w:id="315" w:name="_Toc370886835"/>
      <w:r w:rsidRPr="00F065CD">
        <w:rPr>
          <w:color w:val="000000" w:themeColor="text1"/>
        </w:rPr>
        <w:t>Required Model Inputs &amp; Sources</w:t>
      </w:r>
      <w:bookmarkEnd w:id="315"/>
    </w:p>
    <w:p w:rsidR="007235EB" w:rsidRDefault="005F11F1" w:rsidP="002F2F90">
      <w:pPr>
        <w:jc w:val="both"/>
        <w:rPr>
          <w:color w:val="000000" w:themeColor="text1"/>
        </w:rPr>
      </w:pPr>
      <w:r>
        <w:rPr>
          <w:color w:val="000000" w:themeColor="text1"/>
        </w:rPr>
        <w:t>The model inputs are the market conventions and the rates for various instruments</w:t>
      </w:r>
      <w:r w:rsidR="00D354CA" w:rsidRPr="00F065CD">
        <w:rPr>
          <w:color w:val="000000" w:themeColor="text1"/>
        </w:rPr>
        <w:t xml:space="preserve"> </w:t>
      </w:r>
      <w:r>
        <w:rPr>
          <w:color w:val="000000" w:themeColor="text1"/>
        </w:rPr>
        <w:t xml:space="preserve">which were described in detail in section 5.1 above. The market for these instruments is highly liquid. </w:t>
      </w:r>
      <w:r w:rsidR="002F2F90">
        <w:rPr>
          <w:color w:val="000000" w:themeColor="text1"/>
        </w:rPr>
        <w:t xml:space="preserve">Most of the instruments used by the </w:t>
      </w:r>
      <w:r w:rsidR="002F2F90" w:rsidRPr="009972A0">
        <w:rPr>
          <w:i/>
        </w:rPr>
        <w:t>Javah</w:t>
      </w:r>
      <w:r w:rsidR="002F2F90" w:rsidRPr="009972A0">
        <w:t xml:space="preserve"> </w:t>
      </w:r>
      <w:r w:rsidR="002F2F90" w:rsidRPr="009972A0">
        <w:rPr>
          <w:i/>
        </w:rPr>
        <w:t>Flex Interest Rate Curves</w:t>
      </w:r>
      <w:r w:rsidR="002F2F90" w:rsidRPr="009972A0">
        <w:t xml:space="preserve"> </w:t>
      </w:r>
      <w:r w:rsidR="002F2F90">
        <w:rPr>
          <w:color w:val="000000" w:themeColor="text1"/>
        </w:rPr>
        <w:t xml:space="preserve">model are market-traded instruments. </w:t>
      </w:r>
      <w:r>
        <w:rPr>
          <w:color w:val="000000" w:themeColor="text1"/>
        </w:rPr>
        <w:t xml:space="preserve">The rates </w:t>
      </w:r>
      <w:r w:rsidR="002F2F90">
        <w:rPr>
          <w:color w:val="000000" w:themeColor="text1"/>
        </w:rPr>
        <w:t>for the market-traded instruments</w:t>
      </w:r>
      <w:r>
        <w:rPr>
          <w:color w:val="000000" w:themeColor="text1"/>
        </w:rPr>
        <w:t xml:space="preserve"> are captured </w:t>
      </w:r>
      <w:r w:rsidR="002F2F90">
        <w:rPr>
          <w:color w:val="000000" w:themeColor="text1"/>
        </w:rPr>
        <w:t>by the Front Office using Reuters or Bloomberg pages</w:t>
      </w:r>
      <w:r w:rsidR="0086076D">
        <w:rPr>
          <w:color w:val="000000" w:themeColor="text1"/>
        </w:rPr>
        <w:t xml:space="preserve"> and the regular time for the rate capture process is 3pm</w:t>
      </w:r>
      <w:r w:rsidR="002F2F90">
        <w:rPr>
          <w:color w:val="000000" w:themeColor="text1"/>
        </w:rPr>
        <w:t xml:space="preserve">. </w:t>
      </w:r>
      <w:r w:rsidR="007235EB">
        <w:rPr>
          <w:color w:val="000000" w:themeColor="text1"/>
        </w:rPr>
        <w:t xml:space="preserve">Please note that the LIBOR rates are generally as of 11 AM fixing; however, if there is a significant market move between 11 AM and 3 PM, Front Office implies the LIBOR from Euro Dollar futures at 3 PM. </w:t>
      </w:r>
    </w:p>
    <w:p w:rsidR="00AB7C40" w:rsidRDefault="00AB7C40" w:rsidP="002F2F90">
      <w:pPr>
        <w:jc w:val="both"/>
        <w:rPr>
          <w:color w:val="000000" w:themeColor="text1"/>
        </w:rPr>
      </w:pPr>
      <w:r>
        <w:rPr>
          <w:color w:val="000000" w:themeColor="text1"/>
        </w:rPr>
        <w:t>Here are the sources for specific classes of instruments:</w:t>
      </w:r>
    </w:p>
    <w:p w:rsidR="00AB7C40" w:rsidRPr="00AB7C40" w:rsidRDefault="00AB7C40" w:rsidP="00307556">
      <w:pPr>
        <w:pStyle w:val="ListParagraph"/>
        <w:numPr>
          <w:ilvl w:val="0"/>
          <w:numId w:val="21"/>
        </w:numPr>
        <w:rPr>
          <w:rFonts w:ascii="Arial" w:hAnsi="Arial" w:cs="Arial"/>
          <w:sz w:val="20"/>
          <w:szCs w:val="20"/>
        </w:rPr>
      </w:pPr>
      <w:r w:rsidRPr="00AB7C40">
        <w:rPr>
          <w:rFonts w:ascii="Arial" w:hAnsi="Arial" w:cs="Arial"/>
          <w:sz w:val="20"/>
          <w:szCs w:val="20"/>
        </w:rPr>
        <w:t>Vanilla Instruments: </w:t>
      </w:r>
    </w:p>
    <w:p w:rsidR="00AB7C40" w:rsidRPr="00AB7C40" w:rsidRDefault="00AB7C40" w:rsidP="00307556">
      <w:pPr>
        <w:pStyle w:val="ListParagraph"/>
        <w:numPr>
          <w:ilvl w:val="1"/>
          <w:numId w:val="21"/>
        </w:numPr>
        <w:rPr>
          <w:rFonts w:ascii="Arial" w:hAnsi="Arial" w:cs="Arial"/>
          <w:sz w:val="20"/>
          <w:szCs w:val="20"/>
        </w:rPr>
      </w:pPr>
      <w:r w:rsidRPr="00AB7C40">
        <w:rPr>
          <w:rFonts w:ascii="Arial" w:hAnsi="Arial" w:cs="Arial"/>
          <w:sz w:val="20"/>
          <w:szCs w:val="20"/>
        </w:rPr>
        <w:t xml:space="preserve">Deposit Rates from Reuters page such as Libor01, </w:t>
      </w:r>
    </w:p>
    <w:p w:rsidR="00AB7C40" w:rsidRPr="00AB7C40" w:rsidRDefault="00AB7C40" w:rsidP="00307556">
      <w:pPr>
        <w:pStyle w:val="ListParagraph"/>
        <w:numPr>
          <w:ilvl w:val="1"/>
          <w:numId w:val="21"/>
        </w:numPr>
        <w:rPr>
          <w:rFonts w:ascii="Arial" w:hAnsi="Arial" w:cs="Arial"/>
          <w:sz w:val="20"/>
          <w:szCs w:val="20"/>
        </w:rPr>
      </w:pPr>
      <w:r w:rsidRPr="00AB7C40">
        <w:rPr>
          <w:rFonts w:ascii="Arial" w:hAnsi="Arial" w:cs="Arial"/>
          <w:sz w:val="20"/>
          <w:szCs w:val="20"/>
        </w:rPr>
        <w:t>USD Swaps rates/spreads from Reuters page SMKR99 or equivalent</w:t>
      </w:r>
    </w:p>
    <w:p w:rsidR="00AB7C40" w:rsidRPr="00AB7C40" w:rsidRDefault="00AB7C40" w:rsidP="00307556">
      <w:pPr>
        <w:pStyle w:val="ListParagraph"/>
        <w:numPr>
          <w:ilvl w:val="0"/>
          <w:numId w:val="21"/>
        </w:numPr>
        <w:rPr>
          <w:rFonts w:ascii="Arial" w:hAnsi="Arial" w:cs="Arial"/>
          <w:sz w:val="20"/>
          <w:szCs w:val="20"/>
        </w:rPr>
      </w:pPr>
      <w:r w:rsidRPr="00AB7C40">
        <w:rPr>
          <w:rFonts w:ascii="Arial" w:hAnsi="Arial" w:cs="Arial"/>
          <w:sz w:val="20"/>
          <w:szCs w:val="20"/>
        </w:rPr>
        <w:t>OIS-Libor Swaps: Bloomberg</w:t>
      </w:r>
    </w:p>
    <w:p w:rsidR="00AB7C40" w:rsidRPr="00AB7C40" w:rsidRDefault="00AB7C40" w:rsidP="00307556">
      <w:pPr>
        <w:pStyle w:val="ListParagraph"/>
        <w:numPr>
          <w:ilvl w:val="0"/>
          <w:numId w:val="21"/>
        </w:numPr>
        <w:rPr>
          <w:rFonts w:ascii="Arial" w:hAnsi="Arial" w:cs="Arial"/>
          <w:sz w:val="20"/>
          <w:szCs w:val="20"/>
        </w:rPr>
      </w:pPr>
      <w:r w:rsidRPr="00AB7C40">
        <w:rPr>
          <w:rFonts w:ascii="Arial" w:hAnsi="Arial" w:cs="Arial"/>
          <w:sz w:val="20"/>
          <w:szCs w:val="20"/>
        </w:rPr>
        <w:t xml:space="preserve">Intra-Currency Basis swap: Bloomberg               </w:t>
      </w:r>
    </w:p>
    <w:p w:rsidR="00843ADE" w:rsidRDefault="00843ADE" w:rsidP="00307556">
      <w:pPr>
        <w:pStyle w:val="ListParagraph"/>
        <w:numPr>
          <w:ilvl w:val="0"/>
          <w:numId w:val="21"/>
        </w:numPr>
        <w:rPr>
          <w:rFonts w:ascii="Arial" w:hAnsi="Arial" w:cs="Arial"/>
          <w:sz w:val="20"/>
          <w:szCs w:val="20"/>
        </w:rPr>
      </w:pPr>
      <w:r w:rsidRPr="00843ADE">
        <w:rPr>
          <w:rFonts w:ascii="Arial" w:hAnsi="Arial" w:cs="Arial"/>
          <w:sz w:val="20"/>
          <w:szCs w:val="20"/>
        </w:rPr>
        <w:t xml:space="preserve">Resetting </w:t>
      </w:r>
      <w:r w:rsidR="00AB7C40" w:rsidRPr="00843ADE">
        <w:rPr>
          <w:rFonts w:ascii="Arial" w:hAnsi="Arial" w:cs="Arial"/>
          <w:sz w:val="20"/>
          <w:szCs w:val="20"/>
        </w:rPr>
        <w:t>Cross Currency basis Swaps: Reuters or Bloomberg</w:t>
      </w:r>
    </w:p>
    <w:p w:rsidR="00AB7C40" w:rsidRPr="00843ADE" w:rsidRDefault="00AB7C40" w:rsidP="00307556">
      <w:pPr>
        <w:pStyle w:val="ListParagraph"/>
        <w:numPr>
          <w:ilvl w:val="0"/>
          <w:numId w:val="21"/>
        </w:numPr>
        <w:rPr>
          <w:rFonts w:ascii="Arial" w:hAnsi="Arial" w:cs="Arial"/>
          <w:sz w:val="20"/>
          <w:szCs w:val="20"/>
        </w:rPr>
      </w:pPr>
      <w:r w:rsidRPr="00843ADE">
        <w:rPr>
          <w:rFonts w:ascii="Arial" w:hAnsi="Arial" w:cs="Arial"/>
          <w:sz w:val="20"/>
          <w:szCs w:val="20"/>
        </w:rPr>
        <w:t xml:space="preserve">FX Spot:  Reuters </w:t>
      </w:r>
      <w:proofErr w:type="spellStart"/>
      <w:r w:rsidRPr="00843ADE">
        <w:rPr>
          <w:rFonts w:ascii="Arial" w:hAnsi="Arial" w:cs="Arial"/>
          <w:sz w:val="20"/>
          <w:szCs w:val="20"/>
        </w:rPr>
        <w:t>mid price</w:t>
      </w:r>
      <w:proofErr w:type="spellEnd"/>
      <w:r w:rsidRPr="00843ADE">
        <w:rPr>
          <w:rFonts w:ascii="Arial" w:hAnsi="Arial" w:cs="Arial"/>
          <w:sz w:val="20"/>
          <w:szCs w:val="20"/>
        </w:rPr>
        <w:t xml:space="preserve"> (average of bid/ask)</w:t>
      </w:r>
    </w:p>
    <w:p w:rsidR="004A1AFE" w:rsidRPr="00F14B68" w:rsidRDefault="002F2F90" w:rsidP="002F2F90">
      <w:pPr>
        <w:jc w:val="both"/>
        <w:rPr>
          <w:color w:val="000000" w:themeColor="text1"/>
        </w:rPr>
      </w:pPr>
      <w:r>
        <w:rPr>
          <w:color w:val="000000" w:themeColor="text1"/>
        </w:rPr>
        <w:t xml:space="preserve">The model may use certain implied instruments (as described in section 4.3.2 above). The rates for the implied instruments are calculated by the Front Office using the quoted rates for market-traded instruments and captured in the system through the same operational process as for the market-traded instruments. </w:t>
      </w:r>
    </w:p>
    <w:p w:rsidR="00FE026C" w:rsidRDefault="003A2749">
      <w:pPr>
        <w:pStyle w:val="Heading1"/>
        <w:rPr>
          <w:color w:val="auto"/>
        </w:rPr>
      </w:pPr>
      <w:bookmarkStart w:id="316" w:name="_Toc370886836"/>
      <w:r w:rsidRPr="003A2749">
        <w:rPr>
          <w:color w:val="auto"/>
        </w:rPr>
        <w:t>Model Specification Process</w:t>
      </w:r>
      <w:bookmarkEnd w:id="316"/>
    </w:p>
    <w:p w:rsidR="003B22E9" w:rsidRPr="00AB7BE0" w:rsidRDefault="00FE4B26" w:rsidP="00AB7BE0">
      <w:pPr>
        <w:pStyle w:val="Heading2"/>
        <w:rPr>
          <w:color w:val="000000" w:themeColor="text1"/>
        </w:rPr>
      </w:pPr>
      <w:bookmarkStart w:id="317" w:name="_Toc370886837"/>
      <w:r w:rsidRPr="00AB7BE0">
        <w:rPr>
          <w:color w:val="000000" w:themeColor="text1"/>
        </w:rPr>
        <w:t xml:space="preserve">Model Calibration &amp; </w:t>
      </w:r>
      <w:bookmarkStart w:id="318" w:name="_Toc370816243"/>
      <w:bookmarkStart w:id="319" w:name="_Toc370821136"/>
      <w:bookmarkStart w:id="320" w:name="_Toc368477087"/>
      <w:bookmarkEnd w:id="273"/>
      <w:bookmarkEnd w:id="318"/>
      <w:bookmarkEnd w:id="319"/>
      <w:r w:rsidRPr="00AB7BE0">
        <w:rPr>
          <w:color w:val="000000" w:themeColor="text1"/>
        </w:rPr>
        <w:t>Parameter Estimation</w:t>
      </w:r>
      <w:bookmarkEnd w:id="317"/>
      <w:r w:rsidRPr="00AB7BE0">
        <w:rPr>
          <w:color w:val="000000" w:themeColor="text1"/>
        </w:rPr>
        <w:t xml:space="preserve">  </w:t>
      </w:r>
    </w:p>
    <w:p w:rsidR="001E433B" w:rsidRDefault="00485911" w:rsidP="00AB7C40">
      <w:pPr>
        <w:pStyle w:val="Heading2"/>
        <w:numPr>
          <w:ilvl w:val="0"/>
          <w:numId w:val="0"/>
        </w:numPr>
        <w:jc w:val="both"/>
        <w:rPr>
          <w:rFonts w:ascii="Arial" w:hAnsi="Arial" w:cs="Arial"/>
          <w:color w:val="auto"/>
          <w:sz w:val="20"/>
          <w:szCs w:val="20"/>
          <w:u w:val="none"/>
        </w:rPr>
      </w:pPr>
      <w:bookmarkStart w:id="321" w:name="_Toc370821138"/>
      <w:bookmarkStart w:id="322" w:name="_Toc370883821"/>
      <w:bookmarkStart w:id="323" w:name="_Toc370884005"/>
      <w:bookmarkStart w:id="324" w:name="_Toc370884231"/>
      <w:bookmarkStart w:id="325" w:name="_Toc370884693"/>
      <w:bookmarkStart w:id="326" w:name="_Toc370821139"/>
      <w:bookmarkStart w:id="327" w:name="_Toc370883822"/>
      <w:bookmarkStart w:id="328" w:name="_Toc370884006"/>
      <w:bookmarkStart w:id="329" w:name="_Toc370884232"/>
      <w:bookmarkStart w:id="330" w:name="_Toc370884694"/>
      <w:bookmarkStart w:id="331" w:name="_Toc370821140"/>
      <w:bookmarkStart w:id="332" w:name="_Toc370883823"/>
      <w:bookmarkStart w:id="333" w:name="_Toc370884007"/>
      <w:bookmarkStart w:id="334" w:name="_Toc370884233"/>
      <w:bookmarkStart w:id="335" w:name="_Toc370884695"/>
      <w:bookmarkStart w:id="336" w:name="_Toc370886838"/>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r w:rsidRPr="00485911">
        <w:rPr>
          <w:rFonts w:ascii="Arial" w:hAnsi="Arial" w:cs="Arial"/>
          <w:color w:val="auto"/>
          <w:sz w:val="20"/>
          <w:szCs w:val="20"/>
          <w:u w:val="none"/>
        </w:rPr>
        <w:t xml:space="preserve">The </w:t>
      </w:r>
      <w:r w:rsidRPr="00485911">
        <w:rPr>
          <w:rFonts w:ascii="Arial" w:hAnsi="Arial" w:cs="Arial"/>
          <w:i/>
          <w:color w:val="auto"/>
          <w:sz w:val="20"/>
          <w:szCs w:val="20"/>
          <w:u w:val="none"/>
        </w:rPr>
        <w:t>Javah</w:t>
      </w:r>
      <w:r w:rsidRPr="00485911">
        <w:rPr>
          <w:rFonts w:ascii="Arial" w:hAnsi="Arial" w:cs="Arial"/>
          <w:color w:val="auto"/>
          <w:sz w:val="20"/>
          <w:szCs w:val="20"/>
          <w:u w:val="none"/>
        </w:rPr>
        <w:t xml:space="preserve"> </w:t>
      </w:r>
      <w:r w:rsidRPr="00485911">
        <w:rPr>
          <w:rFonts w:ascii="Arial" w:hAnsi="Arial" w:cs="Arial"/>
          <w:i/>
          <w:color w:val="auto"/>
          <w:sz w:val="20"/>
          <w:szCs w:val="20"/>
          <w:u w:val="none"/>
        </w:rPr>
        <w:t>Flex Interest Rate Curves</w:t>
      </w:r>
      <w:r w:rsidRPr="00485911">
        <w:rPr>
          <w:rFonts w:ascii="Arial" w:hAnsi="Arial" w:cs="Arial"/>
          <w:color w:val="auto"/>
          <w:sz w:val="20"/>
          <w:szCs w:val="20"/>
          <w:u w:val="none"/>
        </w:rPr>
        <w:t xml:space="preserve"> model</w:t>
      </w:r>
      <w:r>
        <w:rPr>
          <w:rFonts w:ascii="Arial" w:hAnsi="Arial" w:cs="Arial"/>
          <w:color w:val="auto"/>
          <w:sz w:val="20"/>
          <w:szCs w:val="20"/>
          <w:u w:val="none"/>
        </w:rPr>
        <w:t xml:space="preserve"> can be thought of</w:t>
      </w:r>
      <w:r w:rsidR="00553B16">
        <w:rPr>
          <w:rFonts w:ascii="Arial" w:hAnsi="Arial" w:cs="Arial"/>
          <w:color w:val="auto"/>
          <w:sz w:val="20"/>
          <w:szCs w:val="20"/>
          <w:u w:val="none"/>
        </w:rPr>
        <w:t xml:space="preserve"> as a calibration model itself (as opposed to a valuation model such as Black-Scholes that needs certain curves or parameters to be calibrated before the model can be called). </w:t>
      </w:r>
      <w:r w:rsidR="001E433B">
        <w:rPr>
          <w:rFonts w:ascii="Arial" w:hAnsi="Arial" w:cs="Arial"/>
          <w:color w:val="auto"/>
          <w:sz w:val="20"/>
          <w:szCs w:val="20"/>
          <w:u w:val="none"/>
        </w:rPr>
        <w:t>It takes the rates for various interest rate instruments in a given currency and calibrates the discounting curve and forwarding curves for various indices in that currency.</w:t>
      </w:r>
      <w:r w:rsidR="00553B16">
        <w:rPr>
          <w:rFonts w:ascii="Arial" w:hAnsi="Arial" w:cs="Arial"/>
          <w:color w:val="auto"/>
          <w:sz w:val="20"/>
          <w:szCs w:val="20"/>
          <w:u w:val="none"/>
        </w:rPr>
        <w:t xml:space="preserve"> These curves are in turn passed to </w:t>
      </w:r>
      <w:r w:rsidR="003B3ECD">
        <w:rPr>
          <w:rFonts w:ascii="Arial" w:hAnsi="Arial" w:cs="Arial"/>
          <w:color w:val="auto"/>
          <w:sz w:val="20"/>
          <w:szCs w:val="20"/>
          <w:u w:val="none"/>
        </w:rPr>
        <w:t xml:space="preserve">valuation </w:t>
      </w:r>
      <w:r w:rsidR="00553B16">
        <w:rPr>
          <w:rFonts w:ascii="Arial" w:hAnsi="Arial" w:cs="Arial"/>
          <w:color w:val="auto"/>
          <w:sz w:val="20"/>
          <w:szCs w:val="20"/>
          <w:u w:val="none"/>
        </w:rPr>
        <w:t xml:space="preserve">models </w:t>
      </w:r>
      <w:r w:rsidR="003B3ECD">
        <w:rPr>
          <w:rFonts w:ascii="Arial" w:hAnsi="Arial" w:cs="Arial"/>
          <w:color w:val="auto"/>
          <w:sz w:val="20"/>
          <w:szCs w:val="20"/>
          <w:u w:val="none"/>
        </w:rPr>
        <w:t>to calculate the value</w:t>
      </w:r>
      <w:r w:rsidR="00553B16">
        <w:rPr>
          <w:rFonts w:ascii="Arial" w:hAnsi="Arial" w:cs="Arial"/>
          <w:color w:val="auto"/>
          <w:sz w:val="20"/>
          <w:szCs w:val="20"/>
          <w:u w:val="none"/>
        </w:rPr>
        <w:t xml:space="preserve"> and risk sensitivities.</w:t>
      </w:r>
    </w:p>
    <w:p w:rsidR="001E433B" w:rsidRDefault="00485911" w:rsidP="00AB7C40">
      <w:pPr>
        <w:pStyle w:val="Heading2"/>
        <w:numPr>
          <w:ilvl w:val="0"/>
          <w:numId w:val="0"/>
        </w:numPr>
        <w:jc w:val="both"/>
        <w:rPr>
          <w:rFonts w:ascii="Arial" w:hAnsi="Arial" w:cs="Arial"/>
          <w:color w:val="auto"/>
          <w:sz w:val="20"/>
          <w:szCs w:val="20"/>
          <w:u w:val="none"/>
        </w:rPr>
      </w:pPr>
      <w:r>
        <w:rPr>
          <w:rFonts w:ascii="Arial" w:hAnsi="Arial" w:cs="Arial"/>
          <w:color w:val="auto"/>
          <w:sz w:val="20"/>
          <w:szCs w:val="20"/>
          <w:u w:val="none"/>
        </w:rPr>
        <w:t xml:space="preserve">The inputs to the model are the rates of the </w:t>
      </w:r>
      <w:r w:rsidR="001E433B">
        <w:rPr>
          <w:rFonts w:ascii="Arial" w:hAnsi="Arial" w:cs="Arial"/>
          <w:color w:val="auto"/>
          <w:sz w:val="20"/>
          <w:szCs w:val="20"/>
          <w:u w:val="none"/>
        </w:rPr>
        <w:t xml:space="preserve">vanilla instruments (deposits and swaps), OIS-LIBOR basis swaps, </w:t>
      </w:r>
      <w:r w:rsidR="0014215B">
        <w:rPr>
          <w:rFonts w:ascii="Arial" w:hAnsi="Arial" w:cs="Arial"/>
          <w:color w:val="auto"/>
          <w:sz w:val="20"/>
          <w:szCs w:val="20"/>
          <w:u w:val="none"/>
        </w:rPr>
        <w:t xml:space="preserve">resetting </w:t>
      </w:r>
      <w:r w:rsidR="001E433B">
        <w:rPr>
          <w:rFonts w:ascii="Arial" w:hAnsi="Arial" w:cs="Arial"/>
          <w:color w:val="auto"/>
          <w:sz w:val="20"/>
          <w:szCs w:val="20"/>
          <w:u w:val="none"/>
        </w:rPr>
        <w:t>cross-currency basis swaps and intra-currency basis swaps</w:t>
      </w:r>
      <w:r>
        <w:rPr>
          <w:rFonts w:ascii="Arial" w:hAnsi="Arial" w:cs="Arial"/>
          <w:color w:val="auto"/>
          <w:sz w:val="20"/>
          <w:szCs w:val="20"/>
          <w:u w:val="none"/>
        </w:rPr>
        <w:t>. Most of the inputs are d</w:t>
      </w:r>
      <w:r w:rsidR="003B3ECD">
        <w:rPr>
          <w:rFonts w:ascii="Arial" w:hAnsi="Arial" w:cs="Arial"/>
          <w:color w:val="auto"/>
          <w:sz w:val="20"/>
          <w:szCs w:val="20"/>
          <w:u w:val="none"/>
        </w:rPr>
        <w:t xml:space="preserve">irect quotes from the market and </w:t>
      </w:r>
      <w:r>
        <w:rPr>
          <w:rFonts w:ascii="Arial" w:hAnsi="Arial" w:cs="Arial"/>
          <w:color w:val="auto"/>
          <w:sz w:val="20"/>
          <w:szCs w:val="20"/>
          <w:u w:val="none"/>
        </w:rPr>
        <w:t xml:space="preserve">there is no calibration or estimation required for those. </w:t>
      </w:r>
      <w:r w:rsidR="001E433B">
        <w:rPr>
          <w:rFonts w:ascii="Arial" w:hAnsi="Arial" w:cs="Arial"/>
          <w:color w:val="auto"/>
          <w:sz w:val="20"/>
          <w:szCs w:val="20"/>
          <w:u w:val="none"/>
        </w:rPr>
        <w:t xml:space="preserve">Please see section 5.3 above for the details of the rate sources. </w:t>
      </w:r>
    </w:p>
    <w:p w:rsidR="00485911" w:rsidRPr="00553B16" w:rsidRDefault="00485911" w:rsidP="00553B16">
      <w:pPr>
        <w:pStyle w:val="Heading2"/>
        <w:numPr>
          <w:ilvl w:val="0"/>
          <w:numId w:val="0"/>
        </w:numPr>
        <w:jc w:val="both"/>
        <w:rPr>
          <w:rFonts w:ascii="Arial" w:hAnsi="Arial" w:cs="Arial"/>
          <w:color w:val="auto"/>
          <w:sz w:val="20"/>
          <w:szCs w:val="20"/>
          <w:u w:val="none"/>
        </w:rPr>
      </w:pPr>
      <w:r>
        <w:rPr>
          <w:rFonts w:ascii="Arial" w:hAnsi="Arial" w:cs="Arial"/>
          <w:color w:val="auto"/>
          <w:sz w:val="20"/>
          <w:szCs w:val="20"/>
          <w:u w:val="none"/>
        </w:rPr>
        <w:t>The model may</w:t>
      </w:r>
      <w:r w:rsidR="001E433B">
        <w:rPr>
          <w:rFonts w:ascii="Arial" w:hAnsi="Arial" w:cs="Arial"/>
          <w:color w:val="auto"/>
          <w:sz w:val="20"/>
          <w:szCs w:val="20"/>
          <w:u w:val="none"/>
        </w:rPr>
        <w:t>,</w:t>
      </w:r>
      <w:r>
        <w:rPr>
          <w:rFonts w:ascii="Arial" w:hAnsi="Arial" w:cs="Arial"/>
          <w:color w:val="auto"/>
          <w:sz w:val="20"/>
          <w:szCs w:val="20"/>
          <w:u w:val="none"/>
        </w:rPr>
        <w:t xml:space="preserve"> </w:t>
      </w:r>
      <w:r w:rsidR="001E433B">
        <w:rPr>
          <w:rFonts w:ascii="Arial" w:hAnsi="Arial" w:cs="Arial"/>
          <w:color w:val="auto"/>
          <w:sz w:val="20"/>
          <w:szCs w:val="20"/>
          <w:u w:val="none"/>
        </w:rPr>
        <w:t xml:space="preserve">in some cases, </w:t>
      </w:r>
      <w:r>
        <w:rPr>
          <w:rFonts w:ascii="Arial" w:hAnsi="Arial" w:cs="Arial"/>
          <w:color w:val="auto"/>
          <w:sz w:val="20"/>
          <w:szCs w:val="20"/>
          <w:u w:val="none"/>
        </w:rPr>
        <w:t>have a few synthetic or implied instruments (described in detail in section 4.3.2)</w:t>
      </w:r>
      <w:r w:rsidR="001E433B">
        <w:rPr>
          <w:rFonts w:ascii="Arial" w:hAnsi="Arial" w:cs="Arial"/>
          <w:color w:val="auto"/>
          <w:sz w:val="20"/>
          <w:szCs w:val="20"/>
          <w:u w:val="none"/>
        </w:rPr>
        <w:t xml:space="preserve">. Examples are </w:t>
      </w:r>
      <w:r>
        <w:rPr>
          <w:rFonts w:ascii="Arial" w:hAnsi="Arial" w:cs="Arial"/>
          <w:color w:val="auto"/>
          <w:sz w:val="20"/>
          <w:szCs w:val="20"/>
          <w:u w:val="none"/>
        </w:rPr>
        <w:t>synthetic swaps for intermediate tenors (1.5y, 2.5y etc.) or implied OIS-LIBOR basis swaps for short end of the curve. The rates for these are estimated based on the interpolation or are implied from the market-traded instruments.</w:t>
      </w:r>
    </w:p>
    <w:p w:rsidR="00FE026C" w:rsidRDefault="003A2749">
      <w:pPr>
        <w:pStyle w:val="Heading2"/>
      </w:pPr>
      <w:r w:rsidRPr="003A2749">
        <w:rPr>
          <w:iCs/>
          <w:color w:val="auto"/>
        </w:rPr>
        <w:t>Variable Selection</w:t>
      </w:r>
      <w:bookmarkEnd w:id="336"/>
    </w:p>
    <w:p w:rsidR="00553B16" w:rsidRPr="00553B16" w:rsidRDefault="001E433B" w:rsidP="00553B16">
      <w:pPr>
        <w:jc w:val="both"/>
      </w:pPr>
      <w:r>
        <w:rPr>
          <w:color w:val="000000" w:themeColor="text1"/>
        </w:rPr>
        <w:t xml:space="preserve">The </w:t>
      </w:r>
      <w:r w:rsidRPr="00485911">
        <w:rPr>
          <w:i/>
        </w:rPr>
        <w:t>Javah</w:t>
      </w:r>
      <w:r w:rsidRPr="00485911">
        <w:t xml:space="preserve"> </w:t>
      </w:r>
      <w:r w:rsidRPr="00485911">
        <w:rPr>
          <w:i/>
        </w:rPr>
        <w:t>Flex Interest Rate Curves</w:t>
      </w:r>
      <w:r w:rsidRPr="00485911">
        <w:t xml:space="preserve"> model</w:t>
      </w:r>
      <w:r w:rsidR="0065075D">
        <w:t xml:space="preserve"> takes a wide range of interest rate instruments of various types to ultimately derive a discounting curve and a set of forwarding curves. A discrete set of “zeroes” or “discount factors” to represent these curves are the true variables of the model and that we are trying to solve. </w:t>
      </w:r>
      <w:r w:rsidR="00692DB9">
        <w:t>It is well-known that these</w:t>
      </w:r>
      <w:r w:rsidR="0065075D">
        <w:t xml:space="preserve"> can equivalently be expressed in several other forms, such as: (a) short rates (see eq. (3) and (4)</w:t>
      </w:r>
      <w:r w:rsidR="00763FB0">
        <w:t xml:space="preserve">); (b) zero rates (defined as </w:t>
      </w:r>
      <w:proofErr w:type="gramStart"/>
      <w:r w:rsidR="00763FB0">
        <w:t>log</w:t>
      </w:r>
      <w:r w:rsidR="0065075D">
        <w:t>(</w:t>
      </w:r>
      <w:proofErr w:type="gramEnd"/>
      <w:r w:rsidR="008C2DB4">
        <w:t xml:space="preserve">“discount </w:t>
      </w:r>
      <w:r w:rsidR="0065075D">
        <w:t>factor</w:t>
      </w:r>
      <w:r w:rsidR="008C2DB4">
        <w:t>”</w:t>
      </w:r>
      <w:r w:rsidR="0065075D">
        <w:t>)/maturity); (c)</w:t>
      </w:r>
      <w:r w:rsidR="008C2DB4">
        <w:t xml:space="preserve"> instantaneous </w:t>
      </w:r>
      <w:r w:rsidR="008C2DB4">
        <w:lastRenderedPageBreak/>
        <w:t xml:space="preserve">forward rates; </w:t>
      </w:r>
      <w:r w:rsidR="00763FB0">
        <w:t xml:space="preserve">or </w:t>
      </w:r>
      <w:r w:rsidR="008C2DB4">
        <w:t xml:space="preserve">(d) flat forward rates. One can always transform from one to the other, but the flat forward rates are </w:t>
      </w:r>
      <w:r w:rsidR="00763FB0">
        <w:t xml:space="preserve">generally </w:t>
      </w:r>
      <w:r w:rsidR="008C2DB4">
        <w:t>easy to understand and work with.</w:t>
      </w:r>
    </w:p>
    <w:p w:rsidR="00FE026C" w:rsidRDefault="003A2749">
      <w:pPr>
        <w:pStyle w:val="Heading2"/>
        <w:rPr>
          <w:color w:val="auto"/>
        </w:rPr>
      </w:pPr>
      <w:bookmarkStart w:id="337" w:name="_Toc370798273"/>
      <w:bookmarkStart w:id="338" w:name="_Toc370802012"/>
      <w:bookmarkStart w:id="339" w:name="_Toc370813558"/>
      <w:bookmarkStart w:id="340" w:name="_Toc370816246"/>
      <w:bookmarkStart w:id="341" w:name="_Toc370821142"/>
      <w:bookmarkStart w:id="342" w:name="_Toc370883825"/>
      <w:bookmarkStart w:id="343" w:name="_Toc370884009"/>
      <w:bookmarkStart w:id="344" w:name="_Toc370884235"/>
      <w:bookmarkStart w:id="345" w:name="_Toc370884697"/>
      <w:bookmarkStart w:id="346" w:name="_Toc370798274"/>
      <w:bookmarkStart w:id="347" w:name="_Toc370802013"/>
      <w:bookmarkStart w:id="348" w:name="_Toc370813559"/>
      <w:bookmarkStart w:id="349" w:name="_Toc370816247"/>
      <w:bookmarkStart w:id="350" w:name="_Toc370821143"/>
      <w:bookmarkStart w:id="351" w:name="_Toc370883826"/>
      <w:bookmarkStart w:id="352" w:name="_Toc370884010"/>
      <w:bookmarkStart w:id="353" w:name="_Toc370884236"/>
      <w:bookmarkStart w:id="354" w:name="_Toc370884698"/>
      <w:bookmarkStart w:id="355" w:name="_Toc370798275"/>
      <w:bookmarkStart w:id="356" w:name="_Toc370802014"/>
      <w:bookmarkStart w:id="357" w:name="_Toc370813560"/>
      <w:bookmarkStart w:id="358" w:name="_Toc370816248"/>
      <w:bookmarkStart w:id="359" w:name="_Toc370821144"/>
      <w:bookmarkStart w:id="360" w:name="_Toc370883827"/>
      <w:bookmarkStart w:id="361" w:name="_Toc370884011"/>
      <w:bookmarkStart w:id="362" w:name="_Toc370884237"/>
      <w:bookmarkStart w:id="363" w:name="_Toc370884699"/>
      <w:bookmarkStart w:id="364" w:name="_Toc370798276"/>
      <w:bookmarkStart w:id="365" w:name="_Toc370802015"/>
      <w:bookmarkStart w:id="366" w:name="_Toc370813561"/>
      <w:bookmarkStart w:id="367" w:name="_Toc370816249"/>
      <w:bookmarkStart w:id="368" w:name="_Toc370821145"/>
      <w:bookmarkStart w:id="369" w:name="_Toc370883828"/>
      <w:bookmarkStart w:id="370" w:name="_Toc370884012"/>
      <w:bookmarkStart w:id="371" w:name="_Toc370884238"/>
      <w:bookmarkStart w:id="372" w:name="_Toc370884700"/>
      <w:bookmarkStart w:id="373" w:name="_Toc370798277"/>
      <w:bookmarkStart w:id="374" w:name="_Toc370802016"/>
      <w:bookmarkStart w:id="375" w:name="_Toc370813562"/>
      <w:bookmarkStart w:id="376" w:name="_Toc370816250"/>
      <w:bookmarkStart w:id="377" w:name="_Toc370821146"/>
      <w:bookmarkStart w:id="378" w:name="_Toc370883829"/>
      <w:bookmarkStart w:id="379" w:name="_Toc370884013"/>
      <w:bookmarkStart w:id="380" w:name="_Toc370884239"/>
      <w:bookmarkStart w:id="381" w:name="_Toc370884701"/>
      <w:bookmarkStart w:id="382" w:name="_Toc370886839"/>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r w:rsidRPr="003A2749">
        <w:rPr>
          <w:iCs/>
          <w:color w:val="auto"/>
        </w:rPr>
        <w:t>Data Transformation</w:t>
      </w:r>
      <w:r w:rsidR="00BE423B">
        <w:rPr>
          <w:iCs/>
          <w:color w:val="auto"/>
        </w:rPr>
        <w:t>s</w:t>
      </w:r>
      <w:bookmarkEnd w:id="382"/>
      <w:r w:rsidRPr="003A2749">
        <w:rPr>
          <w:iCs/>
          <w:color w:val="auto"/>
        </w:rPr>
        <w:t xml:space="preserve"> </w:t>
      </w:r>
    </w:p>
    <w:p w:rsidR="003B3ECD" w:rsidRDefault="00553B16" w:rsidP="003B3ECD">
      <w:pPr>
        <w:jc w:val="both"/>
      </w:pPr>
      <w:r>
        <w:rPr>
          <w:color w:val="000000" w:themeColor="text1"/>
        </w:rPr>
        <w:t xml:space="preserve">The data inputs to the model are </w:t>
      </w:r>
      <w:r>
        <w:t xml:space="preserve">the rates for various interest rate instruments and </w:t>
      </w:r>
      <w:r w:rsidR="003B3ECD">
        <w:t xml:space="preserve">the </w:t>
      </w:r>
      <w:r>
        <w:t>FX spot</w:t>
      </w:r>
      <w:r w:rsidR="003B3ECD">
        <w:t>s.</w:t>
      </w:r>
      <w:r w:rsidR="002672A7">
        <w:rPr>
          <w:color w:val="000000" w:themeColor="text1"/>
        </w:rPr>
        <w:t xml:space="preserve"> These data are ultimately transformed to produce a discounting curve and a set of forwarding curves for each currency in question</w:t>
      </w:r>
      <w:r w:rsidR="00E1581D">
        <w:t>.</w:t>
      </w:r>
      <w:r w:rsidR="00227CE2">
        <w:t xml:space="preserve"> In fact, the</w:t>
      </w:r>
      <w:r w:rsidR="002672A7">
        <w:t xml:space="preserve"> whole purpose of the </w:t>
      </w:r>
      <w:r w:rsidR="002672A7" w:rsidRPr="00485911">
        <w:rPr>
          <w:i/>
        </w:rPr>
        <w:t>Javah</w:t>
      </w:r>
      <w:r w:rsidR="002672A7" w:rsidRPr="00485911">
        <w:t xml:space="preserve"> </w:t>
      </w:r>
      <w:r w:rsidR="002672A7" w:rsidRPr="00485911">
        <w:rPr>
          <w:i/>
        </w:rPr>
        <w:t>Flex Interest Rate Curves</w:t>
      </w:r>
      <w:r w:rsidR="002672A7" w:rsidRPr="00485911">
        <w:t xml:space="preserve"> model</w:t>
      </w:r>
      <w:r w:rsidR="002672A7">
        <w:t xml:space="preserve"> is to do this transformation from the market observed rates to the curves, or rather the flat forward rates which represent these curves in discrete form. </w:t>
      </w:r>
      <w:r w:rsidR="008059E4">
        <w:t>Please see section 4.1.2.2 for details.</w:t>
      </w:r>
    </w:p>
    <w:p w:rsidR="00FE026C" w:rsidRDefault="003A2749">
      <w:pPr>
        <w:pStyle w:val="Heading2"/>
      </w:pPr>
      <w:bookmarkStart w:id="383" w:name="_Toc370886840"/>
      <w:r w:rsidRPr="003A2749">
        <w:rPr>
          <w:color w:val="auto"/>
        </w:rPr>
        <w:t>Alternative Model Specifications</w:t>
      </w:r>
      <w:bookmarkEnd w:id="383"/>
    </w:p>
    <w:p w:rsidR="008F4524" w:rsidRDefault="008F4524" w:rsidP="00B9035E">
      <w:pPr>
        <w:jc w:val="both"/>
        <w:rPr>
          <w:color w:val="000000" w:themeColor="text1"/>
        </w:rPr>
      </w:pPr>
      <w:r>
        <w:rPr>
          <w:color w:val="000000" w:themeColor="text1"/>
        </w:rPr>
        <w:t>There exists a substantive literature on the construction of interest rate curves, both in the classical framework (before OIS discounting became the industry standard) as well as in the modern practice of using multiple curves (OIS discounting and index-specific forwarding curves). Some of these can be found in the references [3]-[10].</w:t>
      </w:r>
    </w:p>
    <w:p w:rsidR="008F4524" w:rsidRDefault="008F4524" w:rsidP="00B9035E">
      <w:pPr>
        <w:jc w:val="both"/>
        <w:rPr>
          <w:color w:val="000000" w:themeColor="text1"/>
        </w:rPr>
      </w:pPr>
      <w:r>
        <w:rPr>
          <w:color w:val="000000" w:themeColor="text1"/>
        </w:rPr>
        <w:t>As for the alternative model specifications, we ha</w:t>
      </w:r>
      <w:r w:rsidR="00492E7F">
        <w:rPr>
          <w:color w:val="000000" w:themeColor="text1"/>
        </w:rPr>
        <w:t>ve already discussed these under the analytics section 4.1.2 above. Here is a summary of some of the alternative choices that were considered during the model development process:</w:t>
      </w:r>
    </w:p>
    <w:p w:rsidR="00492E7F" w:rsidRPr="00896E57" w:rsidRDefault="00B9035E" w:rsidP="00307556">
      <w:pPr>
        <w:pStyle w:val="ListParagraph"/>
        <w:numPr>
          <w:ilvl w:val="0"/>
          <w:numId w:val="22"/>
        </w:numPr>
        <w:rPr>
          <w:rFonts w:ascii="Arial" w:hAnsi="Arial" w:cs="Arial"/>
          <w:b/>
          <w:i/>
          <w:color w:val="000000" w:themeColor="text1"/>
          <w:sz w:val="20"/>
          <w:szCs w:val="20"/>
        </w:rPr>
      </w:pPr>
      <w:r w:rsidRPr="00896E57">
        <w:rPr>
          <w:rFonts w:ascii="Arial" w:hAnsi="Arial" w:cs="Arial"/>
          <w:b/>
          <w:i/>
          <w:color w:val="000000" w:themeColor="text1"/>
          <w:sz w:val="20"/>
          <w:szCs w:val="20"/>
        </w:rPr>
        <w:t>Choice of instruments</w:t>
      </w:r>
      <w:r w:rsidR="00492E7F" w:rsidRPr="00896E57">
        <w:rPr>
          <w:rFonts w:ascii="Arial" w:hAnsi="Arial" w:cs="Arial"/>
          <w:b/>
          <w:i/>
          <w:color w:val="000000" w:themeColor="text1"/>
          <w:sz w:val="20"/>
          <w:szCs w:val="20"/>
        </w:rPr>
        <w:t>:</w:t>
      </w:r>
    </w:p>
    <w:p w:rsidR="00495ED8" w:rsidRDefault="00492E7F" w:rsidP="00B9035E">
      <w:pPr>
        <w:pStyle w:val="ListParagraph"/>
        <w:ind w:left="720"/>
        <w:jc w:val="both"/>
        <w:rPr>
          <w:rFonts w:ascii="Arial" w:hAnsi="Arial" w:cs="Arial"/>
          <w:color w:val="000000" w:themeColor="text1"/>
          <w:sz w:val="20"/>
          <w:szCs w:val="20"/>
        </w:rPr>
      </w:pPr>
      <w:r w:rsidRPr="00B9035E">
        <w:rPr>
          <w:rFonts w:ascii="Arial" w:hAnsi="Arial" w:cs="Arial"/>
          <w:color w:val="000000" w:themeColor="text1"/>
          <w:sz w:val="20"/>
          <w:szCs w:val="20"/>
        </w:rPr>
        <w:t xml:space="preserve">As mentioned in 4.1.2.4 we debated using OIS outright swaps vs. OIS-LIBOR basis swaps. The </w:t>
      </w:r>
      <w:r w:rsidR="00B9035E">
        <w:rPr>
          <w:rFonts w:ascii="Arial" w:hAnsi="Arial" w:cs="Arial"/>
          <w:color w:val="000000" w:themeColor="text1"/>
          <w:sz w:val="20"/>
          <w:szCs w:val="20"/>
        </w:rPr>
        <w:t>decision</w:t>
      </w:r>
      <w:r w:rsidRPr="00B9035E">
        <w:rPr>
          <w:rFonts w:ascii="Arial" w:hAnsi="Arial" w:cs="Arial"/>
          <w:color w:val="000000" w:themeColor="text1"/>
          <w:sz w:val="20"/>
          <w:szCs w:val="20"/>
        </w:rPr>
        <w:t xml:space="preserve"> to use OIS-LIBOR basis swaps was driven by the risk management and trading considerations; namely, the business wa</w:t>
      </w:r>
      <w:r w:rsidR="00B9035E">
        <w:rPr>
          <w:rFonts w:ascii="Arial" w:hAnsi="Arial" w:cs="Arial"/>
          <w:color w:val="000000" w:themeColor="text1"/>
          <w:sz w:val="20"/>
          <w:szCs w:val="20"/>
        </w:rPr>
        <w:t>nt</w:t>
      </w:r>
      <w:r w:rsidRPr="00B9035E">
        <w:rPr>
          <w:rFonts w:ascii="Arial" w:hAnsi="Arial" w:cs="Arial"/>
          <w:color w:val="000000" w:themeColor="text1"/>
          <w:sz w:val="20"/>
          <w:szCs w:val="20"/>
        </w:rPr>
        <w:t>s to use OIS-LIBOR basis swaps for hedging.</w:t>
      </w:r>
      <w:r w:rsidR="00B9035E">
        <w:rPr>
          <w:rFonts w:ascii="Arial" w:hAnsi="Arial" w:cs="Arial"/>
          <w:color w:val="000000" w:themeColor="text1"/>
          <w:sz w:val="20"/>
          <w:szCs w:val="20"/>
        </w:rPr>
        <w:t xml:space="preserve"> </w:t>
      </w:r>
      <w:r w:rsidR="00686340">
        <w:rPr>
          <w:rFonts w:ascii="Arial" w:hAnsi="Arial" w:cs="Arial"/>
          <w:color w:val="000000" w:themeColor="text1"/>
          <w:sz w:val="20"/>
          <w:szCs w:val="20"/>
        </w:rPr>
        <w:t xml:space="preserve">It is worth pointing out, however, that the curve analytics library does support the choice of OIS outrights as well; </w:t>
      </w:r>
      <w:r w:rsidR="00767431">
        <w:rPr>
          <w:rFonts w:ascii="Arial" w:hAnsi="Arial" w:cs="Arial"/>
          <w:color w:val="000000" w:themeColor="text1"/>
          <w:sz w:val="20"/>
          <w:szCs w:val="20"/>
        </w:rPr>
        <w:t xml:space="preserve">but due to </w:t>
      </w:r>
      <w:r w:rsidR="00686340">
        <w:rPr>
          <w:rFonts w:ascii="Arial" w:hAnsi="Arial" w:cs="Arial"/>
          <w:color w:val="000000" w:themeColor="text1"/>
          <w:sz w:val="20"/>
          <w:szCs w:val="20"/>
        </w:rPr>
        <w:t xml:space="preserve">Javah system-specific limitation (user interface, database and risk engine, etc.) </w:t>
      </w:r>
      <w:r w:rsidR="00767431">
        <w:rPr>
          <w:rFonts w:ascii="Arial" w:hAnsi="Arial" w:cs="Arial"/>
          <w:color w:val="000000" w:themeColor="text1"/>
          <w:sz w:val="20"/>
          <w:szCs w:val="20"/>
        </w:rPr>
        <w:t xml:space="preserve">we have not exposed </w:t>
      </w:r>
      <w:r w:rsidR="00686340">
        <w:rPr>
          <w:rFonts w:ascii="Arial" w:hAnsi="Arial" w:cs="Arial"/>
          <w:color w:val="000000" w:themeColor="text1"/>
          <w:sz w:val="20"/>
          <w:szCs w:val="20"/>
        </w:rPr>
        <w:t xml:space="preserve">the support of OIS outrights to the user. Based on the future business requirement to use OIS outrights, the system </w:t>
      </w:r>
      <w:r w:rsidR="00767431">
        <w:rPr>
          <w:rFonts w:ascii="Arial" w:hAnsi="Arial" w:cs="Arial"/>
          <w:color w:val="000000" w:themeColor="text1"/>
          <w:sz w:val="20"/>
          <w:szCs w:val="20"/>
        </w:rPr>
        <w:t>may</w:t>
      </w:r>
      <w:r w:rsidR="00686340">
        <w:rPr>
          <w:rFonts w:ascii="Arial" w:hAnsi="Arial" w:cs="Arial"/>
          <w:color w:val="000000" w:themeColor="text1"/>
          <w:sz w:val="20"/>
          <w:szCs w:val="20"/>
        </w:rPr>
        <w:t xml:space="preserve"> be extended to take OIS outrights in the instrument set.</w:t>
      </w:r>
    </w:p>
    <w:p w:rsidR="008424DE" w:rsidRDefault="00495ED8" w:rsidP="008424DE">
      <w:pPr>
        <w:pStyle w:val="CommentText"/>
        <w:ind w:left="720"/>
        <w:jc w:val="both"/>
      </w:pPr>
      <w:r>
        <w:rPr>
          <w:color w:val="000000" w:themeColor="text1"/>
        </w:rPr>
        <w:t>T</w:t>
      </w:r>
      <w:r w:rsidR="00B9035E">
        <w:rPr>
          <w:color w:val="000000" w:themeColor="text1"/>
        </w:rPr>
        <w:t xml:space="preserve">he choice of using interest rate futures in the discounting instrument set, in addition to deposits and swaps, was </w:t>
      </w:r>
      <w:r>
        <w:rPr>
          <w:color w:val="000000" w:themeColor="text1"/>
        </w:rPr>
        <w:t xml:space="preserve">also </w:t>
      </w:r>
      <w:r w:rsidR="00B9035E">
        <w:rPr>
          <w:color w:val="000000" w:themeColor="text1"/>
        </w:rPr>
        <w:t xml:space="preserve">considered. </w:t>
      </w:r>
      <w:r w:rsidR="00FF53EA">
        <w:rPr>
          <w:color w:val="000000" w:themeColor="text1"/>
        </w:rPr>
        <w:t xml:space="preserve">Based on the estimate that more infrastructure and system work would be required to support these instruments </w:t>
      </w:r>
      <w:r w:rsidR="00B9035E">
        <w:rPr>
          <w:color w:val="000000" w:themeColor="text1"/>
        </w:rPr>
        <w:t>(</w:t>
      </w:r>
      <w:r w:rsidR="00FF53EA">
        <w:rPr>
          <w:color w:val="000000" w:themeColor="text1"/>
        </w:rPr>
        <w:t xml:space="preserve">due to </w:t>
      </w:r>
      <w:r w:rsidR="00B9035E">
        <w:rPr>
          <w:color w:val="000000" w:themeColor="text1"/>
        </w:rPr>
        <w:t xml:space="preserve">rolling nature of the futures, convexity adjustment, </w:t>
      </w:r>
      <w:r w:rsidR="00FF53EA">
        <w:rPr>
          <w:color w:val="000000" w:themeColor="text1"/>
        </w:rPr>
        <w:t>etc.</w:t>
      </w:r>
      <w:r w:rsidR="00B9035E">
        <w:rPr>
          <w:color w:val="000000" w:themeColor="text1"/>
        </w:rPr>
        <w:t xml:space="preserve">), the business decision was to use </w:t>
      </w:r>
      <w:r w:rsidR="00FF53EA">
        <w:rPr>
          <w:color w:val="000000" w:themeColor="text1"/>
        </w:rPr>
        <w:t xml:space="preserve">only </w:t>
      </w:r>
      <w:r w:rsidR="00B9035E">
        <w:rPr>
          <w:color w:val="000000" w:themeColor="text1"/>
        </w:rPr>
        <w:t>deposits and swaps for now and consider adding futures in a later phase.</w:t>
      </w:r>
      <w:r w:rsidR="004C5FCF" w:rsidRPr="004C5FCF">
        <w:rPr>
          <w:rStyle w:val="CommentReference"/>
        </w:rPr>
        <w:t xml:space="preserve"> </w:t>
      </w:r>
      <w:r w:rsidR="004C5FCF">
        <w:t>The usage of interest rate futures may bring further adjustments into the framework as convexity adjustments due to interest rate volatility will need to be added.</w:t>
      </w:r>
    </w:p>
    <w:p w:rsidR="009A0891" w:rsidRPr="004C5FCF" w:rsidRDefault="009A0891" w:rsidP="008424DE">
      <w:pPr>
        <w:pStyle w:val="CommentText"/>
        <w:ind w:left="720"/>
        <w:jc w:val="both"/>
      </w:pPr>
      <w:r>
        <w:t>As described in section 4.3.2.2, the model uses certain interpolated (synthetic) swaps, which can potentially make the solved curves erratic. One of t</w:t>
      </w:r>
      <w:r w:rsidRPr="00E204D6">
        <w:t>he alternative</w:t>
      </w:r>
      <w:r>
        <w:t>s</w:t>
      </w:r>
      <w:r w:rsidRPr="00E204D6">
        <w:t xml:space="preserve"> to using interpolated swaps </w:t>
      </w:r>
      <w:r>
        <w:t xml:space="preserve">is to </w:t>
      </w:r>
      <w:r w:rsidRPr="00E204D6">
        <w:t>add some smoothness conditions on the curve being solved (in other words, interpolation should be embedded in the forward curve itself, not in the input swaps).</w:t>
      </w:r>
      <w:r>
        <w:t xml:space="preserve"> This approach has not been fully explored but a test was done (section 8.2.5) to see the impact and it seems the difference is small, at least on the vanilla swaps.</w:t>
      </w:r>
    </w:p>
    <w:p w:rsidR="00492E7F" w:rsidRPr="0045034C" w:rsidRDefault="00B9035E" w:rsidP="00307556">
      <w:pPr>
        <w:pStyle w:val="ListParagraph"/>
        <w:numPr>
          <w:ilvl w:val="0"/>
          <w:numId w:val="22"/>
        </w:numPr>
        <w:jc w:val="both"/>
        <w:rPr>
          <w:rFonts w:ascii="Arial" w:hAnsi="Arial" w:cs="Arial"/>
          <w:b/>
          <w:i/>
          <w:color w:val="000000" w:themeColor="text1"/>
          <w:sz w:val="20"/>
          <w:szCs w:val="20"/>
        </w:rPr>
      </w:pPr>
      <w:r w:rsidRPr="0045034C">
        <w:rPr>
          <w:rFonts w:ascii="Arial" w:hAnsi="Arial" w:cs="Arial"/>
          <w:b/>
          <w:i/>
          <w:color w:val="000000" w:themeColor="text1"/>
          <w:sz w:val="20"/>
          <w:szCs w:val="20"/>
        </w:rPr>
        <w:t xml:space="preserve">Treatment </w:t>
      </w:r>
      <w:r w:rsidR="00234E80" w:rsidRPr="0045034C">
        <w:rPr>
          <w:rFonts w:ascii="Arial" w:hAnsi="Arial" w:cs="Arial"/>
          <w:b/>
          <w:i/>
          <w:color w:val="000000" w:themeColor="text1"/>
          <w:sz w:val="20"/>
          <w:szCs w:val="20"/>
        </w:rPr>
        <w:t>of</w:t>
      </w:r>
      <w:r w:rsidRPr="0045034C">
        <w:rPr>
          <w:rFonts w:ascii="Arial" w:hAnsi="Arial" w:cs="Arial"/>
          <w:b/>
          <w:i/>
          <w:color w:val="000000" w:themeColor="text1"/>
          <w:sz w:val="20"/>
          <w:szCs w:val="20"/>
        </w:rPr>
        <w:t xml:space="preserve"> d</w:t>
      </w:r>
      <w:r w:rsidR="00492E7F" w:rsidRPr="0045034C">
        <w:rPr>
          <w:rFonts w:ascii="Arial" w:hAnsi="Arial" w:cs="Arial"/>
          <w:b/>
          <w:i/>
          <w:color w:val="000000" w:themeColor="text1"/>
          <w:sz w:val="20"/>
          <w:szCs w:val="20"/>
        </w:rPr>
        <w:t xml:space="preserve">iscounting curve </w:t>
      </w:r>
      <w:r w:rsidRPr="0045034C">
        <w:rPr>
          <w:rFonts w:ascii="Arial" w:hAnsi="Arial" w:cs="Arial"/>
          <w:b/>
          <w:i/>
          <w:color w:val="000000" w:themeColor="text1"/>
          <w:sz w:val="20"/>
          <w:szCs w:val="20"/>
        </w:rPr>
        <w:t>in case of c</w:t>
      </w:r>
      <w:r w:rsidR="00492E7F" w:rsidRPr="0045034C">
        <w:rPr>
          <w:rFonts w:ascii="Arial" w:hAnsi="Arial" w:cs="Arial"/>
          <w:b/>
          <w:i/>
          <w:color w:val="000000" w:themeColor="text1"/>
          <w:sz w:val="20"/>
          <w:szCs w:val="20"/>
        </w:rPr>
        <w:t>ross-currency</w:t>
      </w:r>
      <w:r w:rsidRPr="0045034C">
        <w:rPr>
          <w:rFonts w:ascii="Arial" w:hAnsi="Arial" w:cs="Arial"/>
          <w:b/>
          <w:i/>
          <w:color w:val="000000" w:themeColor="text1"/>
          <w:sz w:val="20"/>
          <w:szCs w:val="20"/>
        </w:rPr>
        <w:t xml:space="preserve"> basis</w:t>
      </w:r>
      <w:r w:rsidR="00492E7F" w:rsidRPr="0045034C">
        <w:rPr>
          <w:rFonts w:ascii="Arial" w:hAnsi="Arial" w:cs="Arial"/>
          <w:b/>
          <w:i/>
          <w:color w:val="000000" w:themeColor="text1"/>
          <w:sz w:val="20"/>
          <w:szCs w:val="20"/>
        </w:rPr>
        <w:t>:</w:t>
      </w:r>
    </w:p>
    <w:p w:rsidR="00492E7F" w:rsidRDefault="00492E7F" w:rsidP="00B9035E">
      <w:pPr>
        <w:pStyle w:val="ListParagraph"/>
        <w:ind w:left="720"/>
        <w:jc w:val="both"/>
        <w:rPr>
          <w:rFonts w:ascii="Arial" w:hAnsi="Arial" w:cs="Arial"/>
          <w:sz w:val="20"/>
          <w:szCs w:val="20"/>
        </w:rPr>
      </w:pPr>
      <w:r w:rsidRPr="0045034C">
        <w:rPr>
          <w:rFonts w:ascii="Arial" w:hAnsi="Arial" w:cs="Arial"/>
          <w:sz w:val="20"/>
          <w:szCs w:val="20"/>
        </w:rPr>
        <w:t>Please note that the approach used by the Javah model for the discounting curve in the case of cr</w:t>
      </w:r>
      <w:r w:rsidR="0045034C">
        <w:rPr>
          <w:rFonts w:ascii="Arial" w:hAnsi="Arial" w:cs="Arial"/>
          <w:sz w:val="20"/>
          <w:szCs w:val="20"/>
        </w:rPr>
        <w:t xml:space="preserve">oss-currency basis is what </w:t>
      </w:r>
      <w:r w:rsidRPr="0045034C">
        <w:rPr>
          <w:rFonts w:ascii="Arial" w:hAnsi="Arial" w:cs="Arial"/>
          <w:sz w:val="20"/>
          <w:szCs w:val="20"/>
        </w:rPr>
        <w:t>was described as Approach 1 in the proposal document [2].</w:t>
      </w:r>
      <w:r w:rsidR="00D611A3" w:rsidRPr="0045034C">
        <w:rPr>
          <w:rFonts w:ascii="Arial" w:hAnsi="Arial" w:cs="Arial"/>
          <w:sz w:val="20"/>
          <w:szCs w:val="20"/>
        </w:rPr>
        <w:t xml:space="preserve"> We had considered an alternative approach (Approach 2 in the proposal document [2]). </w:t>
      </w:r>
      <w:r w:rsidR="005F6B99" w:rsidRPr="0045034C">
        <w:rPr>
          <w:rFonts w:ascii="Arial" w:hAnsi="Arial" w:cs="Arial"/>
          <w:sz w:val="20"/>
          <w:szCs w:val="20"/>
        </w:rPr>
        <w:t xml:space="preserve">In short, Approach 1 </w:t>
      </w:r>
      <w:r w:rsidR="0045034C" w:rsidRPr="0045034C">
        <w:rPr>
          <w:rFonts w:ascii="Arial" w:hAnsi="Arial" w:cs="Arial"/>
          <w:sz w:val="20"/>
          <w:szCs w:val="20"/>
        </w:rPr>
        <w:t>is based on the requirement that t</w:t>
      </w:r>
      <w:r w:rsidR="005F6B99" w:rsidRPr="0045034C">
        <w:rPr>
          <w:rFonts w:ascii="Arial" w:hAnsi="Arial" w:cs="Arial"/>
          <w:sz w:val="20"/>
          <w:szCs w:val="20"/>
        </w:rPr>
        <w:t xml:space="preserve">he domestic swaps in </w:t>
      </w:r>
      <w:r w:rsidR="0045034C">
        <w:rPr>
          <w:rFonts w:ascii="Arial" w:hAnsi="Arial" w:cs="Arial"/>
          <w:sz w:val="20"/>
          <w:szCs w:val="20"/>
        </w:rPr>
        <w:t xml:space="preserve">a non-USD </w:t>
      </w:r>
      <w:r w:rsidR="005F6B99" w:rsidRPr="0045034C">
        <w:rPr>
          <w:rFonts w:ascii="Arial" w:hAnsi="Arial" w:cs="Arial"/>
          <w:sz w:val="20"/>
          <w:szCs w:val="20"/>
        </w:rPr>
        <w:t xml:space="preserve">currency C should price to market under the discounting curve </w:t>
      </w:r>
      <w:r w:rsidR="005F6B99" w:rsidRPr="0045034C">
        <w:rPr>
          <w:rFonts w:ascii="Arial" w:hAnsi="Arial" w:cs="Arial"/>
          <w:sz w:val="20"/>
          <w:szCs w:val="20"/>
          <w:u w:val="single"/>
        </w:rPr>
        <w:t>not</w:t>
      </w:r>
      <w:r w:rsidR="005F6B99" w:rsidRPr="0045034C">
        <w:rPr>
          <w:rFonts w:ascii="Arial" w:hAnsi="Arial" w:cs="Arial"/>
          <w:sz w:val="20"/>
          <w:szCs w:val="20"/>
        </w:rPr>
        <w:t xml:space="preserve"> ad</w:t>
      </w:r>
      <w:r w:rsidR="0045034C" w:rsidRPr="0045034C">
        <w:rPr>
          <w:rFonts w:ascii="Arial" w:hAnsi="Arial" w:cs="Arial"/>
          <w:sz w:val="20"/>
          <w:szCs w:val="20"/>
        </w:rPr>
        <w:t>justed for cross-currency basis</w:t>
      </w:r>
      <w:r w:rsidR="005F6B99" w:rsidRPr="0045034C">
        <w:rPr>
          <w:rFonts w:ascii="Arial" w:hAnsi="Arial" w:cs="Arial"/>
          <w:sz w:val="20"/>
          <w:szCs w:val="20"/>
        </w:rPr>
        <w:t xml:space="preserve"> and the cross-currency basis swaps should price to market under the discounting curve adjusted for cross-currency basis</w:t>
      </w:r>
      <w:r w:rsidR="0045034C" w:rsidRPr="0045034C">
        <w:rPr>
          <w:rFonts w:ascii="Arial" w:hAnsi="Arial" w:cs="Arial"/>
          <w:sz w:val="20"/>
          <w:szCs w:val="20"/>
        </w:rPr>
        <w:t xml:space="preserve"> </w:t>
      </w:r>
      <w:r w:rsidR="0045034C" w:rsidRPr="0045034C">
        <w:rPr>
          <w:rFonts w:ascii="Arial" w:hAnsi="Arial" w:cs="Arial"/>
          <w:sz w:val="20"/>
          <w:szCs w:val="20"/>
        </w:rPr>
        <w:lastRenderedPageBreak/>
        <w:t>(this ensures that the forwarding curves, and hence cash flows in domestic swaps</w:t>
      </w:r>
      <w:r w:rsidR="0045034C">
        <w:rPr>
          <w:rFonts w:ascii="Arial" w:hAnsi="Arial" w:cs="Arial"/>
          <w:sz w:val="20"/>
          <w:szCs w:val="20"/>
        </w:rPr>
        <w:t xml:space="preserve"> for C</w:t>
      </w:r>
      <w:r w:rsidR="0045034C" w:rsidRPr="0045034C">
        <w:rPr>
          <w:rFonts w:ascii="Arial" w:hAnsi="Arial" w:cs="Arial"/>
          <w:sz w:val="20"/>
          <w:szCs w:val="20"/>
        </w:rPr>
        <w:t>, are not affected by cross-currency</w:t>
      </w:r>
      <w:r w:rsidR="005F6B99" w:rsidRPr="0045034C">
        <w:rPr>
          <w:rFonts w:ascii="Arial" w:hAnsi="Arial" w:cs="Arial"/>
          <w:sz w:val="20"/>
          <w:szCs w:val="20"/>
        </w:rPr>
        <w:t>).</w:t>
      </w:r>
      <w:r w:rsidR="0045034C" w:rsidRPr="0045034C">
        <w:rPr>
          <w:rFonts w:ascii="Arial" w:hAnsi="Arial" w:cs="Arial"/>
          <w:sz w:val="20"/>
          <w:szCs w:val="20"/>
        </w:rPr>
        <w:t xml:space="preserve"> Approach 2 is based on the requirement that the domestic swaps in currency C as well as the cross-currency basis swaps should price to market under the discounting curve adjusted for cross-currency basis (this leads to one discounting curve but an undesirable situation where the forwarding curves, and hence cash flows in domestic swaps, will change by the presence of cross-currency basis). </w:t>
      </w:r>
      <w:r w:rsidR="00D611A3" w:rsidRPr="0045034C">
        <w:rPr>
          <w:rFonts w:ascii="Arial" w:hAnsi="Arial" w:cs="Arial"/>
          <w:sz w:val="20"/>
          <w:szCs w:val="20"/>
        </w:rPr>
        <w:t xml:space="preserve">The decision to use the Approach 1 was made by business and driven by the market standard that cross-currency basis market should </w:t>
      </w:r>
      <w:r w:rsidR="00234E80" w:rsidRPr="0045034C">
        <w:rPr>
          <w:rFonts w:ascii="Arial" w:hAnsi="Arial" w:cs="Arial"/>
          <w:sz w:val="20"/>
          <w:szCs w:val="20"/>
        </w:rPr>
        <w:t>not affect the forwarding curves</w:t>
      </w:r>
      <w:r w:rsidR="00D611A3" w:rsidRPr="0045034C">
        <w:rPr>
          <w:rFonts w:ascii="Arial" w:hAnsi="Arial" w:cs="Arial"/>
          <w:sz w:val="20"/>
          <w:szCs w:val="20"/>
        </w:rPr>
        <w:t xml:space="preserve"> for the domestic swap market for the non-USD currency. Please see [2] for a detailed discussion of this topic.</w:t>
      </w:r>
    </w:p>
    <w:p w:rsidR="0045034C" w:rsidRPr="0045034C" w:rsidRDefault="0045034C" w:rsidP="00307556">
      <w:pPr>
        <w:pStyle w:val="ListParagraph"/>
        <w:numPr>
          <w:ilvl w:val="0"/>
          <w:numId w:val="22"/>
        </w:numPr>
        <w:jc w:val="both"/>
        <w:rPr>
          <w:rFonts w:ascii="Arial" w:hAnsi="Arial" w:cs="Arial"/>
          <w:b/>
          <w:i/>
          <w:color w:val="000000" w:themeColor="text1"/>
          <w:sz w:val="20"/>
          <w:szCs w:val="20"/>
        </w:rPr>
      </w:pPr>
      <w:r>
        <w:rPr>
          <w:rFonts w:ascii="Arial" w:hAnsi="Arial" w:cs="Arial"/>
          <w:b/>
          <w:i/>
          <w:color w:val="000000" w:themeColor="text1"/>
          <w:sz w:val="20"/>
          <w:szCs w:val="20"/>
        </w:rPr>
        <w:t xml:space="preserve">Resetting vs. non-resetting </w:t>
      </w:r>
      <w:r w:rsidRPr="0045034C">
        <w:rPr>
          <w:rFonts w:ascii="Arial" w:hAnsi="Arial" w:cs="Arial"/>
          <w:b/>
          <w:i/>
          <w:color w:val="000000" w:themeColor="text1"/>
          <w:sz w:val="20"/>
          <w:szCs w:val="20"/>
        </w:rPr>
        <w:t>cross-currency basis</w:t>
      </w:r>
      <w:r>
        <w:rPr>
          <w:rFonts w:ascii="Arial" w:hAnsi="Arial" w:cs="Arial"/>
          <w:b/>
          <w:i/>
          <w:color w:val="000000" w:themeColor="text1"/>
          <w:sz w:val="20"/>
          <w:szCs w:val="20"/>
        </w:rPr>
        <w:t xml:space="preserve"> instruments:</w:t>
      </w:r>
    </w:p>
    <w:p w:rsidR="0045034C" w:rsidRPr="0045034C" w:rsidRDefault="00DE5CEA" w:rsidP="00DE5CEA">
      <w:pPr>
        <w:ind w:left="720"/>
        <w:jc w:val="both"/>
        <w:rPr>
          <w:color w:val="000000" w:themeColor="text1"/>
        </w:rPr>
      </w:pPr>
      <w:r>
        <w:t xml:space="preserve">To construct the cross-currency-adjusted discounting curve for a non-USD currency, one needs cross-currency basis swaps. There are two alternative choices for the cross-currency instruments, namely resetting and non-resetting basis swaps. The </w:t>
      </w:r>
      <w:r w:rsidRPr="00431A23">
        <w:rPr>
          <w:i/>
        </w:rPr>
        <w:t>Flex Interest Rate Curves</w:t>
      </w:r>
      <w:r>
        <w:t xml:space="preserve"> model submitted and validated in 2014 assumed, in accordance with the prevailing market standard as of that time, that non-resetting cross-currency basis swaps were standard market instruments in cross-currency world. The market standard has changed dramatically since then, in favor of resetting basis swaps. The model being submitted here for re-validation uses resetting basis swaps as cross-currency instruments.</w:t>
      </w:r>
    </w:p>
    <w:p w:rsidR="00D611A3" w:rsidRPr="00896E57" w:rsidRDefault="00D611A3" w:rsidP="00307556">
      <w:pPr>
        <w:pStyle w:val="ListParagraph"/>
        <w:numPr>
          <w:ilvl w:val="0"/>
          <w:numId w:val="22"/>
        </w:numPr>
        <w:jc w:val="both"/>
        <w:rPr>
          <w:rFonts w:ascii="Arial" w:hAnsi="Arial" w:cs="Arial"/>
          <w:b/>
          <w:i/>
          <w:color w:val="000000" w:themeColor="text1"/>
          <w:sz w:val="20"/>
          <w:szCs w:val="20"/>
        </w:rPr>
      </w:pPr>
      <w:r w:rsidRPr="00896E57">
        <w:rPr>
          <w:rFonts w:ascii="Arial" w:hAnsi="Arial" w:cs="Arial"/>
          <w:b/>
          <w:i/>
          <w:color w:val="000000" w:themeColor="text1"/>
          <w:sz w:val="20"/>
          <w:szCs w:val="20"/>
        </w:rPr>
        <w:t>Exact vs. approximate method in case of weighted average:</w:t>
      </w:r>
    </w:p>
    <w:p w:rsidR="00D611A3" w:rsidRPr="00004284" w:rsidRDefault="00D611A3" w:rsidP="00004284">
      <w:pPr>
        <w:spacing w:after="0"/>
        <w:ind w:left="720"/>
        <w:jc w:val="both"/>
        <w:rPr>
          <w:rFonts w:eastAsia="Calibri"/>
          <w:b/>
          <w:bCs/>
          <w:shd w:val="clear" w:color="0094D7" w:fill="auto"/>
        </w:rPr>
      </w:pPr>
      <w:r w:rsidRPr="00B9035E">
        <w:rPr>
          <w:color w:val="000000" w:themeColor="text1"/>
        </w:rPr>
        <w:t>In the case where the OIS leg of the OIS-LIBOR basis swap uses weighted average as opposed to compounding, the exact solution of the OIS discounting curve is complex and expensive (in terms of computation time). In section 4.1.2.4 above, we have discussed in detail the choice between the exact and approximate methods that were considered.</w:t>
      </w:r>
      <w:r w:rsidR="00004284">
        <w:rPr>
          <w:color w:val="000000" w:themeColor="text1"/>
        </w:rPr>
        <w:t xml:space="preserve"> </w:t>
      </w:r>
      <w:r w:rsidR="00004284">
        <w:rPr>
          <w:rStyle w:val="Heading3Char"/>
          <w:rFonts w:ascii="Arial" w:eastAsia="Calibri" w:hAnsi="Arial"/>
          <w:color w:val="auto"/>
          <w:szCs w:val="20"/>
        </w:rPr>
        <w:t xml:space="preserve">The </w:t>
      </w:r>
      <w:r w:rsidR="00004284" w:rsidRPr="002D539F">
        <w:rPr>
          <w:i/>
        </w:rPr>
        <w:t>Javah</w:t>
      </w:r>
      <w:r w:rsidR="00004284" w:rsidRPr="00CC4F57">
        <w:t xml:space="preserve"> </w:t>
      </w:r>
      <w:r w:rsidR="00004284" w:rsidRPr="002D539F">
        <w:rPr>
          <w:i/>
        </w:rPr>
        <w:t>Flex Interest Rate Curves</w:t>
      </w:r>
      <w:r w:rsidR="00004284" w:rsidRPr="002B41BE">
        <w:t xml:space="preserve"> </w:t>
      </w:r>
      <w:r w:rsidR="00004284">
        <w:rPr>
          <w:rStyle w:val="Heading3Char"/>
          <w:rFonts w:ascii="Arial" w:eastAsia="Calibri" w:hAnsi="Arial"/>
          <w:color w:val="auto"/>
          <w:szCs w:val="20"/>
        </w:rPr>
        <w:t>model</w:t>
      </w:r>
      <w:r w:rsidR="00004284" w:rsidRPr="002B41BE">
        <w:rPr>
          <w:rStyle w:val="Heading3Char"/>
          <w:rFonts w:ascii="Arial" w:eastAsia="Calibri" w:hAnsi="Arial"/>
          <w:color w:val="auto"/>
          <w:szCs w:val="20"/>
        </w:rPr>
        <w:t xml:space="preserve"> </w:t>
      </w:r>
      <w:r w:rsidR="00004284">
        <w:rPr>
          <w:rStyle w:val="Heading3Char"/>
          <w:rFonts w:ascii="Arial" w:eastAsia="Calibri" w:hAnsi="Arial"/>
          <w:color w:val="auto"/>
          <w:szCs w:val="20"/>
        </w:rPr>
        <w:t xml:space="preserve">provides the choice between the exact approach and the Bloomberg approximation via a switch called “OIS Approximation”. When the switch is OFF, it will use the exact approach, and when it is ON, it will use </w:t>
      </w:r>
      <w:r w:rsidR="00004284" w:rsidRPr="002B41BE">
        <w:rPr>
          <w:rStyle w:val="Heading3Char"/>
          <w:rFonts w:ascii="Arial" w:eastAsia="Calibri" w:hAnsi="Arial"/>
          <w:color w:val="auto"/>
          <w:szCs w:val="20"/>
        </w:rPr>
        <w:t>t</w:t>
      </w:r>
      <w:r w:rsidR="00004284">
        <w:rPr>
          <w:rStyle w:val="Heading3Char"/>
          <w:rFonts w:ascii="Arial" w:eastAsia="Calibri" w:hAnsi="Arial"/>
          <w:color w:val="auto"/>
          <w:szCs w:val="20"/>
        </w:rPr>
        <w:t>he Method 2 of Bloomberg note [6</w:t>
      </w:r>
      <w:r w:rsidR="00004284" w:rsidRPr="002B41BE">
        <w:rPr>
          <w:rStyle w:val="Heading3Char"/>
          <w:rFonts w:ascii="Arial" w:eastAsia="Calibri" w:hAnsi="Arial"/>
          <w:color w:val="auto"/>
          <w:szCs w:val="20"/>
        </w:rPr>
        <w:t xml:space="preserve">]. </w:t>
      </w:r>
      <w:r w:rsidR="00004284">
        <w:rPr>
          <w:rStyle w:val="Heading3Char"/>
          <w:rFonts w:ascii="Arial" w:eastAsia="Calibri" w:hAnsi="Arial"/>
          <w:color w:val="auto"/>
          <w:szCs w:val="20"/>
        </w:rPr>
        <w:t xml:space="preserve">Please note that there is a significant cost of using exact method (due to the daily fixing schedule).  The plan is to use the exact method in the nightly official valuation of the portfolio. On the other hand, the approximate method may be a preferable choice for intra-day pricing and risk runs. </w:t>
      </w:r>
    </w:p>
    <w:p w:rsidR="00D611A3" w:rsidRPr="00896E57" w:rsidRDefault="00D611A3" w:rsidP="00307556">
      <w:pPr>
        <w:pStyle w:val="ListParagraph"/>
        <w:numPr>
          <w:ilvl w:val="0"/>
          <w:numId w:val="22"/>
        </w:numPr>
        <w:jc w:val="both"/>
        <w:rPr>
          <w:rFonts w:ascii="Arial" w:hAnsi="Arial" w:cs="Arial"/>
          <w:b/>
          <w:i/>
          <w:color w:val="000000" w:themeColor="text1"/>
          <w:sz w:val="20"/>
          <w:szCs w:val="20"/>
        </w:rPr>
      </w:pPr>
      <w:r w:rsidRPr="00896E57">
        <w:rPr>
          <w:rFonts w:ascii="Arial" w:hAnsi="Arial" w:cs="Arial"/>
          <w:b/>
          <w:i/>
          <w:color w:val="000000" w:themeColor="text1"/>
          <w:sz w:val="20"/>
          <w:szCs w:val="20"/>
        </w:rPr>
        <w:t xml:space="preserve">Choice of </w:t>
      </w:r>
      <w:r w:rsidR="00B9035E" w:rsidRPr="00896E57">
        <w:rPr>
          <w:rFonts w:ascii="Arial" w:hAnsi="Arial" w:cs="Arial"/>
          <w:b/>
          <w:i/>
          <w:color w:val="000000" w:themeColor="text1"/>
          <w:sz w:val="20"/>
          <w:szCs w:val="20"/>
        </w:rPr>
        <w:t>interpolation scheme</w:t>
      </w:r>
      <w:r w:rsidRPr="00896E57">
        <w:rPr>
          <w:rFonts w:ascii="Arial" w:hAnsi="Arial" w:cs="Arial"/>
          <w:b/>
          <w:i/>
          <w:color w:val="000000" w:themeColor="text1"/>
          <w:sz w:val="20"/>
          <w:szCs w:val="20"/>
        </w:rPr>
        <w:t>:</w:t>
      </w:r>
    </w:p>
    <w:p w:rsidR="008F4524" w:rsidRDefault="00B9035E" w:rsidP="00B9035E">
      <w:pPr>
        <w:ind w:left="720"/>
        <w:jc w:val="both"/>
        <w:rPr>
          <w:color w:val="000000" w:themeColor="text1"/>
        </w:rPr>
      </w:pPr>
      <w:r w:rsidRPr="00B9035E">
        <w:rPr>
          <w:color w:val="000000" w:themeColor="text1"/>
        </w:rPr>
        <w:t>The model used flat forward rates as the interpolation scheme. Other choices such as linear or cubic splines in rates were considered. Please see 4.3.1 for a discussion on this.</w:t>
      </w:r>
    </w:p>
    <w:p w:rsidR="007A480E" w:rsidRDefault="007A480E" w:rsidP="00B9035E">
      <w:pPr>
        <w:ind w:left="720"/>
        <w:jc w:val="both"/>
        <w:rPr>
          <w:color w:val="000000" w:themeColor="text1"/>
        </w:rPr>
      </w:pPr>
    </w:p>
    <w:p w:rsidR="00FE026C" w:rsidRDefault="003A2749">
      <w:pPr>
        <w:pStyle w:val="Heading2"/>
        <w:rPr>
          <w:color w:val="auto"/>
          <w:szCs w:val="22"/>
        </w:rPr>
      </w:pPr>
      <w:bookmarkStart w:id="384" w:name="_Toc370802018"/>
      <w:bookmarkStart w:id="385" w:name="_Toc370813564"/>
      <w:bookmarkStart w:id="386" w:name="_Toc370816252"/>
      <w:bookmarkStart w:id="387" w:name="_Toc370821148"/>
      <w:bookmarkStart w:id="388" w:name="_Toc370822559"/>
      <w:bookmarkStart w:id="389" w:name="_Toc370829530"/>
      <w:bookmarkStart w:id="390" w:name="_Toc370883832"/>
      <w:bookmarkStart w:id="391" w:name="_Toc370884016"/>
      <w:bookmarkStart w:id="392" w:name="_Toc370884242"/>
      <w:bookmarkStart w:id="393" w:name="_Toc370884704"/>
      <w:bookmarkStart w:id="394" w:name="_Toc370886841"/>
      <w:bookmarkEnd w:id="384"/>
      <w:bookmarkEnd w:id="385"/>
      <w:bookmarkEnd w:id="386"/>
      <w:bookmarkEnd w:id="387"/>
      <w:bookmarkEnd w:id="388"/>
      <w:bookmarkEnd w:id="389"/>
      <w:bookmarkEnd w:id="390"/>
      <w:bookmarkEnd w:id="391"/>
      <w:bookmarkEnd w:id="392"/>
      <w:bookmarkEnd w:id="393"/>
      <w:r w:rsidRPr="003A2749">
        <w:rPr>
          <w:color w:val="auto"/>
          <w:szCs w:val="22"/>
        </w:rPr>
        <w:t>Process overview</w:t>
      </w:r>
      <w:bookmarkEnd w:id="394"/>
    </w:p>
    <w:p w:rsidR="00AE1E7B" w:rsidRDefault="00AE1E7B" w:rsidP="007663A7">
      <w:pPr>
        <w:jc w:val="both"/>
        <w:rPr>
          <w:color w:val="000000" w:themeColor="text1"/>
        </w:rPr>
      </w:pPr>
      <w:bookmarkStart w:id="395" w:name="_Toc368477089"/>
      <w:bookmarkEnd w:id="320"/>
    </w:p>
    <w:p w:rsidR="00FE026C" w:rsidRPr="007663A7" w:rsidRDefault="00A91EBA" w:rsidP="007663A7">
      <w:pPr>
        <w:jc w:val="both"/>
      </w:pPr>
      <w:r w:rsidRPr="007663A7">
        <w:rPr>
          <w:color w:val="000000" w:themeColor="text1"/>
        </w:rPr>
        <w:t xml:space="preserve">The end-to-end process behind the </w:t>
      </w:r>
      <w:r w:rsidRPr="007663A7">
        <w:rPr>
          <w:i/>
        </w:rPr>
        <w:t>Javah</w:t>
      </w:r>
      <w:r w:rsidRPr="007663A7">
        <w:t xml:space="preserve"> </w:t>
      </w:r>
      <w:r w:rsidRPr="007663A7">
        <w:rPr>
          <w:i/>
        </w:rPr>
        <w:t>Flex Interest Rate Curves</w:t>
      </w:r>
      <w:r w:rsidRPr="007663A7">
        <w:t xml:space="preserve"> model can be described as a sequence of the following steps:</w:t>
      </w:r>
    </w:p>
    <w:p w:rsidR="006E086A" w:rsidRDefault="00A91EBA" w:rsidP="00307556">
      <w:pPr>
        <w:pStyle w:val="ListParagraph"/>
        <w:numPr>
          <w:ilvl w:val="0"/>
          <w:numId w:val="23"/>
        </w:numPr>
        <w:jc w:val="both"/>
        <w:rPr>
          <w:rFonts w:ascii="Arial" w:hAnsi="Arial" w:cs="Arial"/>
          <w:color w:val="000000" w:themeColor="text1"/>
          <w:sz w:val="20"/>
          <w:szCs w:val="20"/>
        </w:rPr>
      </w:pPr>
      <w:r w:rsidRPr="000C1CB1">
        <w:rPr>
          <w:rFonts w:ascii="Arial" w:hAnsi="Arial" w:cs="Arial"/>
          <w:b/>
          <w:i/>
          <w:color w:val="000000" w:themeColor="text1"/>
          <w:sz w:val="20"/>
          <w:szCs w:val="20"/>
        </w:rPr>
        <w:t>Determination of the Instrument Sets</w:t>
      </w:r>
      <w:r w:rsidRPr="000C1CB1">
        <w:rPr>
          <w:rFonts w:ascii="Arial" w:hAnsi="Arial" w:cs="Arial"/>
          <w:color w:val="000000" w:themeColor="text1"/>
          <w:sz w:val="20"/>
          <w:szCs w:val="20"/>
        </w:rPr>
        <w:t xml:space="preserve">: </w:t>
      </w:r>
    </w:p>
    <w:p w:rsidR="00A91EBA" w:rsidRPr="006E086A" w:rsidRDefault="00A91EBA" w:rsidP="006E086A">
      <w:pPr>
        <w:pStyle w:val="ListParagraph"/>
        <w:ind w:left="720"/>
        <w:jc w:val="both"/>
        <w:rPr>
          <w:rFonts w:ascii="Arial" w:hAnsi="Arial" w:cs="Arial"/>
          <w:color w:val="000000" w:themeColor="text1"/>
          <w:sz w:val="20"/>
          <w:szCs w:val="20"/>
        </w:rPr>
      </w:pPr>
      <w:r w:rsidRPr="006E086A">
        <w:rPr>
          <w:rFonts w:ascii="Arial" w:hAnsi="Arial" w:cs="Arial"/>
          <w:color w:val="000000" w:themeColor="text1"/>
          <w:sz w:val="20"/>
          <w:szCs w:val="20"/>
        </w:rPr>
        <w:t xml:space="preserve">The business (primarily, the trading desk and risk management) decides what kind of instrument sets to use for a given currency. If any instruments or their market conventions are missing in the database, create them as per the specifications provided by the business. Once the decision is made, the instrument set for official valuation is saved by </w:t>
      </w:r>
      <w:r w:rsidRPr="006E086A">
        <w:rPr>
          <w:rFonts w:ascii="Arial" w:hAnsi="Arial" w:cs="Arial"/>
          <w:i/>
          <w:color w:val="000000" w:themeColor="text1"/>
          <w:sz w:val="20"/>
          <w:szCs w:val="20"/>
        </w:rPr>
        <w:t>Operations</w:t>
      </w:r>
      <w:r w:rsidR="002756C7" w:rsidRPr="006E086A">
        <w:rPr>
          <w:rFonts w:ascii="Arial" w:hAnsi="Arial" w:cs="Arial"/>
          <w:i/>
          <w:color w:val="000000" w:themeColor="text1"/>
          <w:sz w:val="20"/>
          <w:szCs w:val="20"/>
        </w:rPr>
        <w:t xml:space="preserve"> </w:t>
      </w:r>
      <w:r w:rsidR="002756C7" w:rsidRPr="006E086A">
        <w:rPr>
          <w:rFonts w:ascii="Arial" w:hAnsi="Arial" w:cs="Arial"/>
          <w:color w:val="000000" w:themeColor="text1"/>
          <w:sz w:val="20"/>
          <w:szCs w:val="20"/>
        </w:rPr>
        <w:t>group</w:t>
      </w:r>
      <w:r w:rsidRPr="006E086A">
        <w:rPr>
          <w:rFonts w:ascii="Arial" w:hAnsi="Arial" w:cs="Arial"/>
          <w:color w:val="000000" w:themeColor="text1"/>
          <w:sz w:val="20"/>
          <w:szCs w:val="20"/>
        </w:rPr>
        <w:t xml:space="preserve">. This is generally a </w:t>
      </w:r>
      <w:r w:rsidRPr="006E086A">
        <w:rPr>
          <w:rFonts w:ascii="Arial" w:hAnsi="Arial" w:cs="Arial"/>
          <w:color w:val="000000" w:themeColor="text1"/>
          <w:sz w:val="20"/>
          <w:szCs w:val="20"/>
        </w:rPr>
        <w:lastRenderedPageBreak/>
        <w:t>one-time decision but if the business wants to change the instrument set, Operation</w:t>
      </w:r>
      <w:r w:rsidR="002756C7" w:rsidRPr="006E086A">
        <w:rPr>
          <w:rFonts w:ascii="Arial" w:hAnsi="Arial" w:cs="Arial"/>
          <w:color w:val="000000" w:themeColor="text1"/>
          <w:sz w:val="20"/>
          <w:szCs w:val="20"/>
        </w:rPr>
        <w:t>s</w:t>
      </w:r>
      <w:r w:rsidRPr="006E086A">
        <w:rPr>
          <w:rFonts w:ascii="Arial" w:hAnsi="Arial" w:cs="Arial"/>
          <w:color w:val="000000" w:themeColor="text1"/>
          <w:sz w:val="20"/>
          <w:szCs w:val="20"/>
        </w:rPr>
        <w:t xml:space="preserve"> will have to make an edit.</w:t>
      </w:r>
    </w:p>
    <w:p w:rsidR="000C1CB1" w:rsidRPr="000C1CB1" w:rsidRDefault="00A91EBA" w:rsidP="000C1CB1">
      <w:pPr>
        <w:pStyle w:val="ListParagraph"/>
        <w:ind w:left="720"/>
        <w:jc w:val="both"/>
        <w:rPr>
          <w:rFonts w:ascii="Arial" w:hAnsi="Arial" w:cs="Arial"/>
          <w:color w:val="000000" w:themeColor="text1"/>
          <w:sz w:val="20"/>
          <w:szCs w:val="20"/>
        </w:rPr>
      </w:pPr>
      <w:r w:rsidRPr="000C1CB1">
        <w:rPr>
          <w:rFonts w:ascii="Arial" w:hAnsi="Arial" w:cs="Arial"/>
          <w:color w:val="000000" w:themeColor="text1"/>
          <w:sz w:val="20"/>
          <w:szCs w:val="20"/>
        </w:rPr>
        <w:t xml:space="preserve">Please note that the above </w:t>
      </w:r>
      <w:r w:rsidR="002756C7" w:rsidRPr="000C1CB1">
        <w:rPr>
          <w:rFonts w:ascii="Arial" w:hAnsi="Arial" w:cs="Arial"/>
          <w:color w:val="000000" w:themeColor="text1"/>
          <w:sz w:val="20"/>
          <w:szCs w:val="20"/>
        </w:rPr>
        <w:t>process holds</w:t>
      </w:r>
      <w:r w:rsidRPr="000C1CB1">
        <w:rPr>
          <w:rFonts w:ascii="Arial" w:hAnsi="Arial" w:cs="Arial"/>
          <w:color w:val="000000" w:themeColor="text1"/>
          <w:sz w:val="20"/>
          <w:szCs w:val="20"/>
        </w:rPr>
        <w:t xml:space="preserve"> for the </w:t>
      </w:r>
      <w:r w:rsidR="002756C7" w:rsidRPr="000C1CB1">
        <w:rPr>
          <w:rFonts w:ascii="Arial" w:hAnsi="Arial" w:cs="Arial"/>
          <w:color w:val="000000" w:themeColor="text1"/>
          <w:sz w:val="20"/>
          <w:szCs w:val="20"/>
        </w:rPr>
        <w:t xml:space="preserve">creation of the </w:t>
      </w:r>
      <w:r w:rsidRPr="000C1CB1">
        <w:rPr>
          <w:rFonts w:ascii="Arial" w:hAnsi="Arial" w:cs="Arial"/>
          <w:color w:val="000000" w:themeColor="text1"/>
          <w:sz w:val="20"/>
          <w:szCs w:val="20"/>
        </w:rPr>
        <w:t xml:space="preserve">official </w:t>
      </w:r>
      <w:r w:rsidR="002756C7" w:rsidRPr="000C1CB1">
        <w:rPr>
          <w:rFonts w:ascii="Arial" w:hAnsi="Arial" w:cs="Arial"/>
          <w:color w:val="000000" w:themeColor="text1"/>
          <w:sz w:val="20"/>
          <w:szCs w:val="20"/>
        </w:rPr>
        <w:t>instrument set</w:t>
      </w:r>
      <w:r w:rsidRPr="000C1CB1">
        <w:rPr>
          <w:rFonts w:ascii="Arial" w:hAnsi="Arial" w:cs="Arial"/>
          <w:color w:val="000000" w:themeColor="text1"/>
          <w:sz w:val="20"/>
          <w:szCs w:val="20"/>
        </w:rPr>
        <w:t>. A user can always create his or her personal instrument</w:t>
      </w:r>
      <w:r w:rsidR="002756C7" w:rsidRPr="000C1CB1">
        <w:rPr>
          <w:rFonts w:ascii="Arial" w:hAnsi="Arial" w:cs="Arial"/>
          <w:color w:val="000000" w:themeColor="text1"/>
          <w:sz w:val="20"/>
          <w:szCs w:val="20"/>
        </w:rPr>
        <w:t xml:space="preserve"> set at any time without any involvement of the Operations group.</w:t>
      </w:r>
    </w:p>
    <w:p w:rsidR="006E086A" w:rsidRPr="006E086A" w:rsidRDefault="00A91EBA" w:rsidP="00307556">
      <w:pPr>
        <w:pStyle w:val="NoSpacing"/>
        <w:numPr>
          <w:ilvl w:val="0"/>
          <w:numId w:val="23"/>
        </w:numPr>
        <w:rPr>
          <w:color w:val="000000" w:themeColor="text1"/>
        </w:rPr>
      </w:pPr>
      <w:r w:rsidRPr="000C1CB1">
        <w:rPr>
          <w:b/>
          <w:i/>
        </w:rPr>
        <w:t>Market data capture</w:t>
      </w:r>
      <w:r w:rsidRPr="000C1CB1">
        <w:t>:</w:t>
      </w:r>
      <w:r w:rsidRPr="000C1CB1">
        <w:tab/>
      </w:r>
    </w:p>
    <w:p w:rsidR="006E086A" w:rsidRDefault="006E086A" w:rsidP="006E086A">
      <w:pPr>
        <w:pStyle w:val="NoSpacing"/>
        <w:ind w:left="720"/>
        <w:rPr>
          <w:b/>
          <w:i/>
        </w:rPr>
      </w:pPr>
    </w:p>
    <w:p w:rsidR="000C1CB1" w:rsidRPr="000C1CB1" w:rsidRDefault="00A91EBA" w:rsidP="006E086A">
      <w:pPr>
        <w:pStyle w:val="NoSpacing"/>
        <w:ind w:left="720"/>
        <w:jc w:val="both"/>
        <w:rPr>
          <w:color w:val="000000" w:themeColor="text1"/>
        </w:rPr>
      </w:pPr>
      <w:r w:rsidRPr="000C1CB1">
        <w:t xml:space="preserve">The rates for the instruments in the </w:t>
      </w:r>
      <w:r w:rsidR="002756C7" w:rsidRPr="000C1CB1">
        <w:t xml:space="preserve">official </w:t>
      </w:r>
      <w:r w:rsidRPr="000C1CB1">
        <w:t>instrument set are captured on a daily basis</w:t>
      </w:r>
      <w:r w:rsidR="002756C7" w:rsidRPr="000C1CB1">
        <w:t xml:space="preserve"> by the Front Office and passed on to Operations who save them in the </w:t>
      </w:r>
      <w:r w:rsidR="006E086A">
        <w:t xml:space="preserve">official table for market data capture in the system </w:t>
      </w:r>
      <w:r w:rsidR="002756C7" w:rsidRPr="000C1CB1">
        <w:t>database after usual controls and processes are satisfied.</w:t>
      </w:r>
      <w:r w:rsidR="006E086A">
        <w:t xml:space="preserve"> </w:t>
      </w:r>
    </w:p>
    <w:p w:rsidR="000C1CB1" w:rsidRPr="000C1CB1" w:rsidRDefault="000C1CB1" w:rsidP="000C1CB1">
      <w:pPr>
        <w:pStyle w:val="NoSpacing"/>
        <w:ind w:left="720"/>
        <w:rPr>
          <w:color w:val="000000" w:themeColor="text1"/>
        </w:rPr>
      </w:pPr>
    </w:p>
    <w:p w:rsidR="006E086A" w:rsidRPr="006E086A" w:rsidRDefault="002756C7" w:rsidP="00307556">
      <w:pPr>
        <w:pStyle w:val="ListParagraph"/>
        <w:numPr>
          <w:ilvl w:val="0"/>
          <w:numId w:val="23"/>
        </w:numPr>
        <w:jc w:val="both"/>
        <w:rPr>
          <w:rFonts w:ascii="Arial" w:hAnsi="Arial" w:cs="Arial"/>
          <w:color w:val="000000" w:themeColor="text1"/>
          <w:sz w:val="20"/>
          <w:szCs w:val="20"/>
        </w:rPr>
      </w:pPr>
      <w:r w:rsidRPr="000C1CB1">
        <w:rPr>
          <w:rFonts w:ascii="Arial" w:hAnsi="Arial" w:cs="Arial"/>
          <w:b/>
          <w:i/>
          <w:color w:val="000000" w:themeColor="text1"/>
          <w:sz w:val="20"/>
          <w:szCs w:val="20"/>
        </w:rPr>
        <w:t>Curve construction</w:t>
      </w:r>
      <w:r w:rsidRPr="000C1CB1">
        <w:rPr>
          <w:rFonts w:ascii="Arial" w:hAnsi="Arial" w:cs="Arial"/>
          <w:color w:val="000000" w:themeColor="text1"/>
          <w:sz w:val="20"/>
          <w:szCs w:val="20"/>
        </w:rPr>
        <w:t>:</w:t>
      </w:r>
      <w:bookmarkStart w:id="396" w:name="_Toc370883835"/>
      <w:bookmarkStart w:id="397" w:name="_Toc370884018"/>
      <w:bookmarkStart w:id="398" w:name="_Toc370884244"/>
      <w:bookmarkStart w:id="399" w:name="_Toc370884706"/>
      <w:bookmarkStart w:id="400" w:name="_Toc370680021"/>
      <w:bookmarkStart w:id="401" w:name="_Toc370710518"/>
      <w:bookmarkStart w:id="402" w:name="_Toc370680022"/>
      <w:bookmarkStart w:id="403" w:name="_Toc370710519"/>
      <w:bookmarkStart w:id="404" w:name="_Toc370883836"/>
      <w:bookmarkStart w:id="405" w:name="_Toc370884019"/>
      <w:bookmarkStart w:id="406" w:name="_Toc370884245"/>
      <w:bookmarkStart w:id="407" w:name="_Toc370884707"/>
      <w:bookmarkStart w:id="408" w:name="_Toc370883837"/>
      <w:bookmarkStart w:id="409" w:name="_Toc370884020"/>
      <w:bookmarkStart w:id="410" w:name="_Toc370884246"/>
      <w:bookmarkStart w:id="411" w:name="_Toc370884708"/>
      <w:bookmarkStart w:id="412" w:name="_Toc370883838"/>
      <w:bookmarkStart w:id="413" w:name="_Toc370884021"/>
      <w:bookmarkStart w:id="414" w:name="_Toc370884247"/>
      <w:bookmarkStart w:id="415" w:name="_Toc370884709"/>
      <w:bookmarkStart w:id="416" w:name="_Toc370883839"/>
      <w:bookmarkStart w:id="417" w:name="_Toc370884022"/>
      <w:bookmarkStart w:id="418" w:name="_Toc370884248"/>
      <w:bookmarkStart w:id="419" w:name="_Toc370884710"/>
      <w:bookmarkStart w:id="420" w:name="_Toc370883840"/>
      <w:bookmarkStart w:id="421" w:name="_Toc370884023"/>
      <w:bookmarkStart w:id="422" w:name="_Toc370884249"/>
      <w:bookmarkStart w:id="423" w:name="_Toc370884711"/>
      <w:bookmarkStart w:id="424" w:name="_Toc370883841"/>
      <w:bookmarkStart w:id="425" w:name="_Toc370884024"/>
      <w:bookmarkStart w:id="426" w:name="_Toc370884250"/>
      <w:bookmarkStart w:id="427" w:name="_Toc370884712"/>
      <w:bookmarkStart w:id="428" w:name="_Toc370883842"/>
      <w:bookmarkStart w:id="429" w:name="_Toc370884025"/>
      <w:bookmarkStart w:id="430" w:name="_Toc370884251"/>
      <w:bookmarkStart w:id="431" w:name="_Toc370884713"/>
      <w:bookmarkStart w:id="432" w:name="_Toc370883843"/>
      <w:bookmarkStart w:id="433" w:name="_Toc370884026"/>
      <w:bookmarkStart w:id="434" w:name="_Toc370884252"/>
      <w:bookmarkStart w:id="435" w:name="_Toc370884714"/>
      <w:bookmarkStart w:id="436" w:name="_Toc370883844"/>
      <w:bookmarkStart w:id="437" w:name="_Toc370884027"/>
      <w:bookmarkStart w:id="438" w:name="_Toc370884253"/>
      <w:bookmarkStart w:id="439" w:name="_Toc370884715"/>
      <w:bookmarkStart w:id="440" w:name="_Toc370886842"/>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r w:rsidRPr="000C1CB1">
        <w:rPr>
          <w:rFonts w:ascii="Arial" w:hAnsi="Arial" w:cs="Arial"/>
          <w:color w:val="000000" w:themeColor="text1"/>
          <w:sz w:val="20"/>
          <w:szCs w:val="20"/>
        </w:rPr>
        <w:t xml:space="preserve"> </w:t>
      </w:r>
    </w:p>
    <w:p w:rsidR="00E017DE" w:rsidRPr="006E086A" w:rsidRDefault="002756C7" w:rsidP="006E086A">
      <w:pPr>
        <w:pStyle w:val="ListParagraph"/>
        <w:ind w:left="720"/>
        <w:jc w:val="both"/>
        <w:rPr>
          <w:rFonts w:ascii="Arial" w:hAnsi="Arial" w:cs="Arial"/>
          <w:color w:val="000000" w:themeColor="text1"/>
          <w:sz w:val="20"/>
          <w:szCs w:val="20"/>
        </w:rPr>
      </w:pPr>
      <w:r w:rsidRPr="006E086A">
        <w:rPr>
          <w:rFonts w:ascii="Arial" w:hAnsi="Arial" w:cs="Arial"/>
          <w:color w:val="000000" w:themeColor="text1"/>
          <w:sz w:val="20"/>
          <w:szCs w:val="20"/>
        </w:rPr>
        <w:t xml:space="preserve">When using </w:t>
      </w:r>
      <w:r w:rsidR="00E66F1A" w:rsidRPr="006E086A">
        <w:rPr>
          <w:rFonts w:ascii="Arial" w:hAnsi="Arial" w:cs="Arial"/>
          <w:color w:val="000000" w:themeColor="text1"/>
          <w:sz w:val="20"/>
          <w:szCs w:val="20"/>
        </w:rPr>
        <w:t>a</w:t>
      </w:r>
      <w:r w:rsidRPr="006E086A">
        <w:rPr>
          <w:rFonts w:ascii="Arial" w:hAnsi="Arial" w:cs="Arial"/>
          <w:color w:val="000000" w:themeColor="text1"/>
          <w:sz w:val="20"/>
          <w:szCs w:val="20"/>
        </w:rPr>
        <w:t xml:space="preserve"> Javah session (</w:t>
      </w:r>
      <w:r w:rsidR="00E66F1A" w:rsidRPr="006E086A">
        <w:rPr>
          <w:rFonts w:ascii="Arial" w:hAnsi="Arial" w:cs="Arial"/>
          <w:color w:val="000000" w:themeColor="text1"/>
          <w:sz w:val="20"/>
          <w:szCs w:val="20"/>
        </w:rPr>
        <w:t xml:space="preserve">either in interactive mode, say </w:t>
      </w:r>
      <w:r w:rsidRPr="006E086A">
        <w:rPr>
          <w:rFonts w:ascii="Arial" w:hAnsi="Arial" w:cs="Arial"/>
          <w:color w:val="000000" w:themeColor="text1"/>
          <w:sz w:val="20"/>
          <w:szCs w:val="20"/>
        </w:rPr>
        <w:t>by trading desk</w:t>
      </w:r>
      <w:r w:rsidR="00E66F1A" w:rsidRPr="006E086A">
        <w:rPr>
          <w:rFonts w:ascii="Arial" w:hAnsi="Arial" w:cs="Arial"/>
          <w:color w:val="000000" w:themeColor="text1"/>
          <w:sz w:val="20"/>
          <w:szCs w:val="20"/>
        </w:rPr>
        <w:t>,</w:t>
      </w:r>
      <w:r w:rsidRPr="006E086A">
        <w:rPr>
          <w:rFonts w:ascii="Arial" w:hAnsi="Arial" w:cs="Arial"/>
          <w:color w:val="000000" w:themeColor="text1"/>
          <w:sz w:val="20"/>
          <w:szCs w:val="20"/>
        </w:rPr>
        <w:t xml:space="preserve"> </w:t>
      </w:r>
      <w:r w:rsidR="00E66F1A" w:rsidRPr="006E086A">
        <w:rPr>
          <w:rFonts w:ascii="Arial" w:hAnsi="Arial" w:cs="Arial"/>
          <w:color w:val="000000" w:themeColor="text1"/>
          <w:sz w:val="20"/>
          <w:szCs w:val="20"/>
        </w:rPr>
        <w:t>or in a server mode by automated jobs</w:t>
      </w:r>
      <w:r w:rsidRPr="006E086A">
        <w:rPr>
          <w:rFonts w:ascii="Arial" w:hAnsi="Arial" w:cs="Arial"/>
          <w:color w:val="000000" w:themeColor="text1"/>
          <w:sz w:val="20"/>
          <w:szCs w:val="20"/>
        </w:rPr>
        <w:t xml:space="preserve">), the call to </w:t>
      </w:r>
      <w:r w:rsidRPr="006E086A">
        <w:rPr>
          <w:rFonts w:ascii="Arial" w:hAnsi="Arial" w:cs="Arial"/>
          <w:i/>
          <w:sz w:val="20"/>
          <w:szCs w:val="20"/>
        </w:rPr>
        <w:t>Javah</w:t>
      </w:r>
      <w:r w:rsidRPr="006E086A">
        <w:rPr>
          <w:rFonts w:ascii="Arial" w:hAnsi="Arial" w:cs="Arial"/>
          <w:sz w:val="20"/>
          <w:szCs w:val="20"/>
        </w:rPr>
        <w:t xml:space="preserve"> </w:t>
      </w:r>
      <w:r w:rsidRPr="006E086A">
        <w:rPr>
          <w:rFonts w:ascii="Arial" w:hAnsi="Arial" w:cs="Arial"/>
          <w:i/>
          <w:sz w:val="20"/>
          <w:szCs w:val="20"/>
        </w:rPr>
        <w:t>Flex Interest Rate Curves</w:t>
      </w:r>
      <w:r w:rsidRPr="006E086A">
        <w:rPr>
          <w:rFonts w:ascii="Arial" w:hAnsi="Arial" w:cs="Arial"/>
          <w:sz w:val="20"/>
          <w:szCs w:val="20"/>
        </w:rPr>
        <w:t xml:space="preserve"> model is triggered as soon as a discounting or forwarding curve is needed. </w:t>
      </w:r>
      <w:bookmarkEnd w:id="395"/>
      <w:bookmarkEnd w:id="440"/>
      <w:r w:rsidR="00E66F1A" w:rsidRPr="006E086A">
        <w:rPr>
          <w:rFonts w:ascii="Arial" w:hAnsi="Arial" w:cs="Arial"/>
          <w:color w:val="000000" w:themeColor="text1"/>
          <w:sz w:val="20"/>
          <w:szCs w:val="20"/>
        </w:rPr>
        <w:t>A curve construction itself involves several steps</w:t>
      </w:r>
    </w:p>
    <w:p w:rsidR="00E66F1A" w:rsidRPr="000C1CB1" w:rsidRDefault="00475D95" w:rsidP="00307556">
      <w:pPr>
        <w:pStyle w:val="ListParagraph"/>
        <w:numPr>
          <w:ilvl w:val="1"/>
          <w:numId w:val="22"/>
        </w:numPr>
        <w:jc w:val="both"/>
        <w:rPr>
          <w:rFonts w:ascii="Arial" w:hAnsi="Arial" w:cs="Arial"/>
          <w:color w:val="000000" w:themeColor="text1"/>
          <w:sz w:val="20"/>
          <w:szCs w:val="20"/>
        </w:rPr>
      </w:pPr>
      <w:r w:rsidRPr="000C1CB1">
        <w:rPr>
          <w:rFonts w:ascii="Arial" w:hAnsi="Arial" w:cs="Arial"/>
          <w:color w:val="000000" w:themeColor="text1"/>
          <w:sz w:val="20"/>
          <w:szCs w:val="20"/>
        </w:rPr>
        <w:t>Reading</w:t>
      </w:r>
      <w:r w:rsidR="00E66F1A" w:rsidRPr="000C1CB1">
        <w:rPr>
          <w:rFonts w:ascii="Arial" w:hAnsi="Arial" w:cs="Arial"/>
          <w:color w:val="000000" w:themeColor="text1"/>
          <w:sz w:val="20"/>
          <w:szCs w:val="20"/>
        </w:rPr>
        <w:t xml:space="preserve"> the market conventions and market rates from the database to be passed on to the </w:t>
      </w:r>
      <w:r w:rsidR="00E66F1A" w:rsidRPr="000C1CB1">
        <w:rPr>
          <w:rFonts w:ascii="Arial" w:hAnsi="Arial" w:cs="Arial"/>
          <w:i/>
          <w:color w:val="000000" w:themeColor="text1"/>
          <w:sz w:val="20"/>
          <w:szCs w:val="20"/>
        </w:rPr>
        <w:t>curve solver</w:t>
      </w:r>
      <w:r w:rsidR="00E66F1A" w:rsidRPr="000C1CB1">
        <w:rPr>
          <w:rFonts w:ascii="Arial" w:hAnsi="Arial" w:cs="Arial"/>
          <w:color w:val="000000" w:themeColor="text1"/>
          <w:sz w:val="20"/>
          <w:szCs w:val="20"/>
        </w:rPr>
        <w:t>.</w:t>
      </w:r>
    </w:p>
    <w:p w:rsidR="00475D95" w:rsidRPr="000C1CB1" w:rsidRDefault="00475D95" w:rsidP="00307556">
      <w:pPr>
        <w:pStyle w:val="ListParagraph"/>
        <w:numPr>
          <w:ilvl w:val="1"/>
          <w:numId w:val="22"/>
        </w:numPr>
        <w:jc w:val="both"/>
        <w:rPr>
          <w:rFonts w:ascii="Arial" w:hAnsi="Arial" w:cs="Arial"/>
          <w:color w:val="000000" w:themeColor="text1"/>
          <w:sz w:val="20"/>
          <w:szCs w:val="20"/>
        </w:rPr>
      </w:pPr>
      <w:r w:rsidRPr="000C1CB1">
        <w:rPr>
          <w:rFonts w:ascii="Arial" w:hAnsi="Arial" w:cs="Arial"/>
          <w:color w:val="000000" w:themeColor="text1"/>
          <w:sz w:val="20"/>
          <w:szCs w:val="20"/>
        </w:rPr>
        <w:t>Any pre-processing such as Bloomberg approximation.</w:t>
      </w:r>
    </w:p>
    <w:p w:rsidR="00E66F1A" w:rsidRPr="000C1CB1" w:rsidRDefault="00E66F1A" w:rsidP="00307556">
      <w:pPr>
        <w:pStyle w:val="ListParagraph"/>
        <w:numPr>
          <w:ilvl w:val="1"/>
          <w:numId w:val="22"/>
        </w:numPr>
        <w:jc w:val="both"/>
        <w:rPr>
          <w:rFonts w:ascii="Arial" w:hAnsi="Arial" w:cs="Arial"/>
          <w:color w:val="000000" w:themeColor="text1"/>
          <w:sz w:val="20"/>
          <w:szCs w:val="20"/>
        </w:rPr>
      </w:pPr>
      <w:r w:rsidRPr="000C1CB1">
        <w:rPr>
          <w:rFonts w:ascii="Arial" w:hAnsi="Arial" w:cs="Arial"/>
          <w:color w:val="000000" w:themeColor="text1"/>
          <w:sz w:val="20"/>
          <w:szCs w:val="20"/>
        </w:rPr>
        <w:t xml:space="preserve">The curve solver creates the schedules (dates and cash flows) for the </w:t>
      </w:r>
      <w:r w:rsidR="00475D95" w:rsidRPr="000C1CB1">
        <w:rPr>
          <w:rFonts w:ascii="Arial" w:hAnsi="Arial" w:cs="Arial"/>
          <w:color w:val="000000" w:themeColor="text1"/>
          <w:sz w:val="20"/>
          <w:szCs w:val="20"/>
        </w:rPr>
        <w:t>specified</w:t>
      </w:r>
      <w:r w:rsidRPr="000C1CB1">
        <w:rPr>
          <w:rFonts w:ascii="Arial" w:hAnsi="Arial" w:cs="Arial"/>
          <w:color w:val="000000" w:themeColor="text1"/>
          <w:sz w:val="20"/>
          <w:szCs w:val="20"/>
        </w:rPr>
        <w:t xml:space="preserve"> instruments based on the supplied market conventions and sets up the appropriate system(s) of equations to be solved.</w:t>
      </w:r>
    </w:p>
    <w:p w:rsidR="00E66F1A" w:rsidRPr="000C1CB1" w:rsidRDefault="00E66F1A" w:rsidP="00307556">
      <w:pPr>
        <w:pStyle w:val="ListParagraph"/>
        <w:numPr>
          <w:ilvl w:val="1"/>
          <w:numId w:val="22"/>
        </w:numPr>
        <w:jc w:val="both"/>
        <w:rPr>
          <w:rFonts w:ascii="Arial" w:hAnsi="Arial" w:cs="Arial"/>
          <w:color w:val="000000" w:themeColor="text1"/>
          <w:sz w:val="20"/>
          <w:szCs w:val="20"/>
        </w:rPr>
      </w:pPr>
      <w:r w:rsidRPr="000C1CB1">
        <w:rPr>
          <w:rFonts w:ascii="Arial" w:hAnsi="Arial" w:cs="Arial"/>
          <w:color w:val="000000" w:themeColor="text1"/>
          <w:sz w:val="20"/>
          <w:szCs w:val="20"/>
        </w:rPr>
        <w:t>The system</w:t>
      </w:r>
      <w:r w:rsidR="00475D95" w:rsidRPr="000C1CB1">
        <w:rPr>
          <w:rFonts w:ascii="Arial" w:hAnsi="Arial" w:cs="Arial"/>
          <w:color w:val="000000" w:themeColor="text1"/>
          <w:sz w:val="20"/>
          <w:szCs w:val="20"/>
        </w:rPr>
        <w:t>s</w:t>
      </w:r>
      <w:r w:rsidRPr="000C1CB1">
        <w:rPr>
          <w:rFonts w:ascii="Arial" w:hAnsi="Arial" w:cs="Arial"/>
          <w:color w:val="000000" w:themeColor="text1"/>
          <w:sz w:val="20"/>
          <w:szCs w:val="20"/>
        </w:rPr>
        <w:t xml:space="preserve"> of equations are solved using an</w:t>
      </w:r>
      <w:r w:rsidR="00475D95" w:rsidRPr="000C1CB1">
        <w:rPr>
          <w:rFonts w:ascii="Arial" w:hAnsi="Arial" w:cs="Arial"/>
          <w:color w:val="000000" w:themeColor="text1"/>
          <w:sz w:val="20"/>
          <w:szCs w:val="20"/>
        </w:rPr>
        <w:t xml:space="preserve"> n-dimensional numerical solver and the solutions (in terms of flat forward rates or zeroes) are stored in memory for subsequent use.</w:t>
      </w:r>
    </w:p>
    <w:p w:rsidR="00AE1E7B" w:rsidRPr="000C1CB1" w:rsidRDefault="00475D95" w:rsidP="0081140B">
      <w:pPr>
        <w:ind w:left="720"/>
        <w:jc w:val="both"/>
      </w:pPr>
      <w:r w:rsidRPr="000C1CB1">
        <w:t xml:space="preserve">Once a curve is built, it is persisted in memory for the duration of that session unless the inputs for that curve change. These curves can then be used for any valuation. For example, suppose one starts a Javah session and loads a vanilla USD swap. This will trigger the generation of the USD discounting curve and the forwarding curve for 3m LIBOR. These curves will persist in memory (but not in the database) for subsequent use in that session, e.g., for valuation of another product that needs a USD curve. If a new discounting or forwarding curve is needed, the </w:t>
      </w:r>
      <w:r w:rsidRPr="000C1CB1">
        <w:rPr>
          <w:i/>
        </w:rPr>
        <w:t>Javah</w:t>
      </w:r>
      <w:r w:rsidRPr="000C1CB1">
        <w:t xml:space="preserve"> </w:t>
      </w:r>
      <w:r w:rsidRPr="000C1CB1">
        <w:rPr>
          <w:i/>
        </w:rPr>
        <w:t>Flex Interest Rate Curves</w:t>
      </w:r>
      <w:r w:rsidRPr="000C1CB1">
        <w:t xml:space="preserve"> model will be called again. For example, suppose in the same session as described above, one loads a resettable basis swap in USD vs. EUR. It will trigger the call to the model to create EUR discounting curve and forwarding curves for 3m and 6m EURIBOR.</w:t>
      </w:r>
    </w:p>
    <w:p w:rsidR="006E086A" w:rsidRPr="006E086A" w:rsidRDefault="000C1CB1" w:rsidP="00307556">
      <w:pPr>
        <w:pStyle w:val="ListParagraph"/>
        <w:numPr>
          <w:ilvl w:val="0"/>
          <w:numId w:val="23"/>
        </w:numPr>
        <w:jc w:val="both"/>
        <w:rPr>
          <w:rFonts w:ascii="Arial" w:hAnsi="Arial" w:cs="Arial"/>
          <w:color w:val="000000" w:themeColor="text1"/>
          <w:sz w:val="20"/>
          <w:szCs w:val="20"/>
        </w:rPr>
      </w:pPr>
      <w:r w:rsidRPr="000C1CB1">
        <w:rPr>
          <w:rFonts w:ascii="Arial" w:hAnsi="Arial" w:cs="Arial"/>
          <w:b/>
          <w:i/>
          <w:color w:val="000000" w:themeColor="text1"/>
          <w:sz w:val="20"/>
          <w:szCs w:val="20"/>
        </w:rPr>
        <w:t>Sensitivity calculation</w:t>
      </w:r>
      <w:r w:rsidRPr="000C1CB1">
        <w:rPr>
          <w:rFonts w:ascii="Arial" w:hAnsi="Arial" w:cs="Arial"/>
          <w:color w:val="000000" w:themeColor="text1"/>
          <w:sz w:val="20"/>
          <w:szCs w:val="20"/>
        </w:rPr>
        <w:t xml:space="preserve">: </w:t>
      </w:r>
    </w:p>
    <w:p w:rsidR="00475D95" w:rsidRDefault="00475D95" w:rsidP="006E086A">
      <w:pPr>
        <w:pStyle w:val="ListParagraph"/>
        <w:ind w:left="720"/>
        <w:jc w:val="both"/>
        <w:rPr>
          <w:rFonts w:ascii="Arial" w:hAnsi="Arial" w:cs="Arial"/>
          <w:sz w:val="20"/>
          <w:szCs w:val="20"/>
        </w:rPr>
      </w:pPr>
      <w:r w:rsidRPr="000C1CB1">
        <w:rPr>
          <w:rFonts w:ascii="Arial" w:hAnsi="Arial" w:cs="Arial"/>
          <w:color w:val="000000" w:themeColor="text1"/>
          <w:sz w:val="20"/>
          <w:szCs w:val="20"/>
        </w:rPr>
        <w:t>In addition</w:t>
      </w:r>
      <w:r w:rsidR="000C1CB1">
        <w:rPr>
          <w:rFonts w:ascii="Arial" w:hAnsi="Arial" w:cs="Arial"/>
          <w:color w:val="000000" w:themeColor="text1"/>
          <w:sz w:val="20"/>
          <w:szCs w:val="20"/>
        </w:rPr>
        <w:t xml:space="preserve"> to the valuation</w:t>
      </w:r>
      <w:r w:rsidRPr="000C1CB1">
        <w:rPr>
          <w:rFonts w:ascii="Arial" w:hAnsi="Arial" w:cs="Arial"/>
          <w:color w:val="000000" w:themeColor="text1"/>
          <w:sz w:val="20"/>
          <w:szCs w:val="20"/>
        </w:rPr>
        <w:t xml:space="preserve">, the </w:t>
      </w:r>
      <w:r w:rsidRPr="000C1CB1">
        <w:rPr>
          <w:rFonts w:ascii="Arial" w:hAnsi="Arial" w:cs="Arial"/>
          <w:i/>
          <w:sz w:val="20"/>
          <w:szCs w:val="20"/>
        </w:rPr>
        <w:t>Javah</w:t>
      </w:r>
      <w:r w:rsidRPr="000C1CB1">
        <w:rPr>
          <w:rFonts w:ascii="Arial" w:hAnsi="Arial" w:cs="Arial"/>
          <w:sz w:val="20"/>
          <w:szCs w:val="20"/>
        </w:rPr>
        <w:t xml:space="preserve"> </w:t>
      </w:r>
      <w:r w:rsidRPr="000C1CB1">
        <w:rPr>
          <w:rFonts w:ascii="Arial" w:hAnsi="Arial" w:cs="Arial"/>
          <w:i/>
          <w:sz w:val="20"/>
          <w:szCs w:val="20"/>
        </w:rPr>
        <w:t>Flex Interest Rate Curves</w:t>
      </w:r>
      <w:r w:rsidRPr="000C1CB1">
        <w:rPr>
          <w:rFonts w:ascii="Arial" w:hAnsi="Arial" w:cs="Arial"/>
          <w:sz w:val="20"/>
          <w:szCs w:val="20"/>
        </w:rPr>
        <w:t xml:space="preserve"> model is called several times during the calculation of the interest rate risk sensitivities. Suppose, for example, that interest rate 01’s are </w:t>
      </w:r>
      <w:r w:rsidR="007663A7" w:rsidRPr="000C1CB1">
        <w:rPr>
          <w:rFonts w:ascii="Arial" w:hAnsi="Arial" w:cs="Arial"/>
          <w:sz w:val="20"/>
          <w:szCs w:val="20"/>
        </w:rPr>
        <w:t>being asked</w:t>
      </w:r>
      <w:r w:rsidRPr="000C1CB1">
        <w:rPr>
          <w:rFonts w:ascii="Arial" w:hAnsi="Arial" w:cs="Arial"/>
          <w:sz w:val="20"/>
          <w:szCs w:val="20"/>
        </w:rPr>
        <w:t xml:space="preserve"> for a </w:t>
      </w:r>
      <w:r w:rsidR="007663A7" w:rsidRPr="000C1CB1">
        <w:rPr>
          <w:rFonts w:ascii="Arial" w:hAnsi="Arial" w:cs="Arial"/>
          <w:sz w:val="20"/>
          <w:szCs w:val="20"/>
        </w:rPr>
        <w:t>given product</w:t>
      </w:r>
      <w:r w:rsidRPr="000C1CB1">
        <w:rPr>
          <w:rFonts w:ascii="Arial" w:hAnsi="Arial" w:cs="Arial"/>
          <w:sz w:val="20"/>
          <w:szCs w:val="20"/>
        </w:rPr>
        <w:t xml:space="preserve">. This </w:t>
      </w:r>
      <w:r w:rsidR="007663A7" w:rsidRPr="000C1CB1">
        <w:rPr>
          <w:rFonts w:ascii="Arial" w:hAnsi="Arial" w:cs="Arial"/>
          <w:sz w:val="20"/>
          <w:szCs w:val="20"/>
        </w:rPr>
        <w:t>triggers the</w:t>
      </w:r>
      <w:r w:rsidRPr="000C1CB1">
        <w:rPr>
          <w:rFonts w:ascii="Arial" w:hAnsi="Arial" w:cs="Arial"/>
          <w:sz w:val="20"/>
          <w:szCs w:val="20"/>
        </w:rPr>
        <w:t xml:space="preserve"> calculation of the sensitivities with respect to each instrument in the instrument set that </w:t>
      </w:r>
      <w:r w:rsidR="007663A7" w:rsidRPr="000C1CB1">
        <w:rPr>
          <w:rFonts w:ascii="Arial" w:hAnsi="Arial" w:cs="Arial"/>
          <w:sz w:val="20"/>
          <w:szCs w:val="20"/>
        </w:rPr>
        <w:t>the product</w:t>
      </w:r>
      <w:r w:rsidRPr="000C1CB1">
        <w:rPr>
          <w:rFonts w:ascii="Arial" w:hAnsi="Arial" w:cs="Arial"/>
          <w:sz w:val="20"/>
          <w:szCs w:val="20"/>
        </w:rPr>
        <w:t xml:space="preserve"> </w:t>
      </w:r>
      <w:r w:rsidR="007663A7" w:rsidRPr="000C1CB1">
        <w:rPr>
          <w:rFonts w:ascii="Arial" w:hAnsi="Arial" w:cs="Arial"/>
          <w:sz w:val="20"/>
          <w:szCs w:val="20"/>
        </w:rPr>
        <w:t>in question is exposed to. The calculation of interest rate risk sensitivity is via bumping. So, suppose the sensitivity of the given product to a 2y swap input instrument is being calculated. That would involve bumping the rate for that 2y input instrument by 1 basis point, rebuilding the curve (which in turn means repeating the steps 3.a – 3.d</w:t>
      </w:r>
      <w:r w:rsidR="00C500D6">
        <w:rPr>
          <w:rFonts w:ascii="Arial" w:hAnsi="Arial" w:cs="Arial"/>
          <w:sz w:val="20"/>
          <w:szCs w:val="20"/>
        </w:rPr>
        <w:t xml:space="preserve"> above</w:t>
      </w:r>
      <w:r w:rsidR="007663A7" w:rsidRPr="000C1CB1">
        <w:rPr>
          <w:rFonts w:ascii="Arial" w:hAnsi="Arial" w:cs="Arial"/>
          <w:sz w:val="20"/>
          <w:szCs w:val="20"/>
        </w:rPr>
        <w:t>), revaluing the product in question and reporting the change in the value as the sensitivity.</w:t>
      </w:r>
    </w:p>
    <w:p w:rsidR="004C470C" w:rsidRPr="000C1CB1" w:rsidRDefault="004C470C" w:rsidP="006E086A">
      <w:pPr>
        <w:pStyle w:val="ListParagraph"/>
        <w:ind w:left="720"/>
        <w:jc w:val="both"/>
        <w:rPr>
          <w:rFonts w:ascii="Arial" w:hAnsi="Arial" w:cs="Arial"/>
          <w:color w:val="000000" w:themeColor="text1"/>
          <w:sz w:val="20"/>
          <w:szCs w:val="20"/>
        </w:rPr>
      </w:pPr>
    </w:p>
    <w:p w:rsidR="00C500D6" w:rsidRDefault="00C500D6" w:rsidP="00C500D6">
      <w:pPr>
        <w:pStyle w:val="Heading1"/>
        <w:rPr>
          <w:color w:val="000000" w:themeColor="text1"/>
        </w:rPr>
      </w:pPr>
      <w:bookmarkStart w:id="441" w:name="_Toc370883846"/>
      <w:bookmarkStart w:id="442" w:name="_Toc370884029"/>
      <w:bookmarkStart w:id="443" w:name="_Toc370884255"/>
      <w:bookmarkStart w:id="444" w:name="_Toc370884717"/>
      <w:bookmarkStart w:id="445" w:name="_Toc370883847"/>
      <w:bookmarkStart w:id="446" w:name="_Toc370884030"/>
      <w:bookmarkStart w:id="447" w:name="_Toc370884256"/>
      <w:bookmarkStart w:id="448" w:name="_Toc370884718"/>
      <w:bookmarkStart w:id="449" w:name="_Toc370883848"/>
      <w:bookmarkStart w:id="450" w:name="_Toc370884031"/>
      <w:bookmarkStart w:id="451" w:name="_Toc370884257"/>
      <w:bookmarkStart w:id="452" w:name="_Toc370884719"/>
      <w:bookmarkStart w:id="453" w:name="_Toc370883849"/>
      <w:bookmarkStart w:id="454" w:name="_Toc370884032"/>
      <w:bookmarkStart w:id="455" w:name="_Toc370884258"/>
      <w:bookmarkStart w:id="456" w:name="_Toc370884720"/>
      <w:bookmarkStart w:id="457" w:name="_Toc376533591"/>
      <w:bookmarkStart w:id="458" w:name="_Toc368477092"/>
      <w:bookmarkStart w:id="459" w:name="_Toc370886843"/>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r w:rsidRPr="003A2749">
        <w:rPr>
          <w:color w:val="000000" w:themeColor="text1"/>
        </w:rPr>
        <w:lastRenderedPageBreak/>
        <w:t>Model Outputs</w:t>
      </w:r>
      <w:bookmarkEnd w:id="457"/>
    </w:p>
    <w:p w:rsidR="00D85CCA" w:rsidRDefault="00D85CCA" w:rsidP="008947FB">
      <w:pPr>
        <w:jc w:val="both"/>
      </w:pPr>
      <w:r>
        <w:t xml:space="preserve">When </w:t>
      </w:r>
      <w:r w:rsidRPr="000C1CB1">
        <w:rPr>
          <w:i/>
        </w:rPr>
        <w:t>Javah</w:t>
      </w:r>
      <w:r w:rsidRPr="000C1CB1">
        <w:t xml:space="preserve"> </w:t>
      </w:r>
      <w:r w:rsidRPr="000C1CB1">
        <w:rPr>
          <w:i/>
        </w:rPr>
        <w:t>Flex Interest Rate Curves</w:t>
      </w:r>
      <w:r w:rsidRPr="000C1CB1">
        <w:t xml:space="preserve"> model </w:t>
      </w:r>
      <w:r>
        <w:t>is called for a currency C, it produces a discounting for C and forwarding curves for various floating rate indices in C. To be specific, the set of curves produced depends on the set of instruments supplied and also on some of the user-settings.</w:t>
      </w:r>
    </w:p>
    <w:p w:rsidR="00C3559E" w:rsidRPr="00A12718" w:rsidRDefault="00C3559E" w:rsidP="00307556">
      <w:pPr>
        <w:pStyle w:val="ListParagraph"/>
        <w:numPr>
          <w:ilvl w:val="0"/>
          <w:numId w:val="22"/>
        </w:numPr>
        <w:rPr>
          <w:rFonts w:ascii="Arial" w:hAnsi="Arial" w:cs="Arial"/>
          <w:b/>
          <w:i/>
          <w:sz w:val="20"/>
          <w:szCs w:val="20"/>
        </w:rPr>
      </w:pPr>
      <w:r w:rsidRPr="00A12718">
        <w:rPr>
          <w:rFonts w:ascii="Arial" w:hAnsi="Arial" w:cs="Arial"/>
          <w:b/>
          <w:i/>
          <w:sz w:val="20"/>
          <w:szCs w:val="20"/>
        </w:rPr>
        <w:t>Discounting curve:</w:t>
      </w:r>
    </w:p>
    <w:p w:rsidR="00C3559E" w:rsidRDefault="00C3559E" w:rsidP="008947FB">
      <w:pPr>
        <w:ind w:left="360"/>
        <w:jc w:val="both"/>
      </w:pPr>
      <w:r>
        <w:t>If the flag “</w:t>
      </w:r>
      <w:r w:rsidRPr="008947FB">
        <w:rPr>
          <w:i/>
        </w:rPr>
        <w:t>Use OIS</w:t>
      </w:r>
      <w:r>
        <w:t>” is ON, the model will produce OIS discounting curve else it will produce a “LIBOR” discounting curve, i.e. using LIBOR instruments only and ignoring the OIS instruments if supplied. Further, in the case of a non-USD currency, there is a switch called “</w:t>
      </w:r>
      <w:r w:rsidRPr="008947FB">
        <w:rPr>
          <w:i/>
        </w:rPr>
        <w:t>Use CCB</w:t>
      </w:r>
      <w:r>
        <w:t>”: if this switch is ON, the discounting curve will be constructed taking into account the cross-currency basis else it will ignore the cross-currency basis.</w:t>
      </w:r>
    </w:p>
    <w:p w:rsidR="00C3559E" w:rsidRPr="00A12718" w:rsidRDefault="00C3559E" w:rsidP="00307556">
      <w:pPr>
        <w:pStyle w:val="ListParagraph"/>
        <w:numPr>
          <w:ilvl w:val="0"/>
          <w:numId w:val="22"/>
        </w:numPr>
        <w:rPr>
          <w:rFonts w:ascii="Arial" w:hAnsi="Arial" w:cs="Arial"/>
          <w:b/>
          <w:i/>
          <w:sz w:val="20"/>
          <w:szCs w:val="20"/>
        </w:rPr>
      </w:pPr>
      <w:r w:rsidRPr="00A12718">
        <w:rPr>
          <w:rFonts w:ascii="Arial" w:hAnsi="Arial" w:cs="Arial"/>
          <w:b/>
          <w:i/>
          <w:sz w:val="20"/>
          <w:szCs w:val="20"/>
        </w:rPr>
        <w:t>Forwarding curves:</w:t>
      </w:r>
    </w:p>
    <w:p w:rsidR="00C3559E" w:rsidRDefault="00C3559E" w:rsidP="008947FB">
      <w:pPr>
        <w:ind w:left="360"/>
        <w:jc w:val="both"/>
      </w:pPr>
      <w:r>
        <w:t>The model will produce the forwarding curve for the benchmark index in the currency</w:t>
      </w:r>
      <w:r w:rsidR="008947FB">
        <w:t xml:space="preserve"> (e.g. 3m LIBOR in USD and 6m EURIBOR in EUR). It will produce the forwarding curves for another index if an intra-currency basis swap between that index and the benchmark index is supplied in the instrument set and the switch “Use ICB” is ON. For example, suppose the instrument set in USD consists of LIBOR swaps, OIS-LIBOR basis swaps and 1m vs. 3m LIBOR basis swaps. If the switch “Use ICB” is ON, the model will produce the OIS discounting curve and the forwarding curves for 1m and 3m LIBOR indices.</w:t>
      </w:r>
    </w:p>
    <w:p w:rsidR="008947FB" w:rsidRDefault="008947FB" w:rsidP="004B134D">
      <w:pPr>
        <w:jc w:val="both"/>
        <w:rPr>
          <w:color w:val="000000" w:themeColor="text1"/>
        </w:rPr>
      </w:pPr>
      <w:r>
        <w:rPr>
          <w:color w:val="000000" w:themeColor="text1"/>
        </w:rPr>
        <w:t xml:space="preserve">These </w:t>
      </w:r>
      <w:r w:rsidR="00FB3A2B">
        <w:rPr>
          <w:color w:val="000000" w:themeColor="text1"/>
        </w:rPr>
        <w:t>output curves</w:t>
      </w:r>
      <w:r>
        <w:rPr>
          <w:color w:val="000000" w:themeColor="text1"/>
        </w:rPr>
        <w:t xml:space="preserve"> are consumed by other models such as a valuation model used to price a product. </w:t>
      </w:r>
      <w:r w:rsidR="004B134D">
        <w:rPr>
          <w:color w:val="000000" w:themeColor="text1"/>
        </w:rPr>
        <w:t>Please note that the output curves are not persisted or stored in the database, rather they are kept in memory during a given Javah session.</w:t>
      </w:r>
    </w:p>
    <w:p w:rsidR="00AE1E7B" w:rsidRPr="004B134D" w:rsidRDefault="008947FB" w:rsidP="004B134D">
      <w:pPr>
        <w:jc w:val="both"/>
        <w:rPr>
          <w:color w:val="000000" w:themeColor="text1"/>
        </w:rPr>
      </w:pPr>
      <w:r w:rsidRPr="00FB3A2B">
        <w:rPr>
          <w:color w:val="000000" w:themeColor="text1"/>
        </w:rPr>
        <w:t>The model also produces “bumped” interest rate curves when called during the calculation of the interest rate risk sensitivities of a product</w:t>
      </w:r>
      <w:r w:rsidR="00FB3A2B" w:rsidRPr="00FB3A2B">
        <w:rPr>
          <w:color w:val="000000" w:themeColor="text1"/>
        </w:rPr>
        <w:t xml:space="preserve">. </w:t>
      </w:r>
      <w:r w:rsidR="00FB3A2B" w:rsidRPr="00FB3A2B">
        <w:t xml:space="preserve">Suppose, for example, that interest rate 01 with respect to the 3y vanilla swap instrument is being computed for a given product. That would involve bumping the rate for that 3y swap instrument by 1 basis point. It will trigger a call to the </w:t>
      </w:r>
      <w:r w:rsidR="00FB3A2B" w:rsidRPr="00FB3A2B">
        <w:rPr>
          <w:i/>
        </w:rPr>
        <w:t>Javah</w:t>
      </w:r>
      <w:r w:rsidR="00FB3A2B" w:rsidRPr="00FB3A2B">
        <w:t xml:space="preserve"> </w:t>
      </w:r>
      <w:r w:rsidR="00FB3A2B" w:rsidRPr="00FB3A2B">
        <w:rPr>
          <w:i/>
        </w:rPr>
        <w:t>Flex Interest Rate Curves</w:t>
      </w:r>
      <w:r w:rsidR="00FB3A2B" w:rsidRPr="00FB3A2B">
        <w:t xml:space="preserve"> model with the modified rate. The model will produce the new discounting and forwarding curves which are called “bumped curves”. The valuation model for the product in question will consume these bumped curves to compute the new value. The change in the value will be </w:t>
      </w:r>
      <w:r w:rsidR="00FB3A2B">
        <w:t xml:space="preserve">the </w:t>
      </w:r>
      <w:r w:rsidR="00FB3A2B" w:rsidRPr="00FB3A2B">
        <w:t>interest rate sensitivity of the product with respect to the 3y vanilla instrument.</w:t>
      </w:r>
      <w:r w:rsidR="004B134D">
        <w:t xml:space="preserve"> </w:t>
      </w:r>
      <w:r w:rsidR="004B134D">
        <w:rPr>
          <w:color w:val="000000" w:themeColor="text1"/>
        </w:rPr>
        <w:t>Please note that similar to the base curves, the bumped curves are also not persisted or stored in the database, but they are cached in memory during a given Javah session and can be re-used during that session for other products.</w:t>
      </w:r>
    </w:p>
    <w:p w:rsidR="00E017DE" w:rsidRPr="00C500D6" w:rsidRDefault="003A2749" w:rsidP="00C500D6">
      <w:pPr>
        <w:pStyle w:val="Heading1"/>
        <w:rPr>
          <w:color w:val="000000" w:themeColor="text1"/>
        </w:rPr>
      </w:pPr>
      <w:r w:rsidRPr="00C500D6">
        <w:rPr>
          <w:color w:val="000000" w:themeColor="text1"/>
        </w:rPr>
        <w:t>Model Testing</w:t>
      </w:r>
      <w:bookmarkEnd w:id="458"/>
      <w:r w:rsidRPr="00C500D6">
        <w:rPr>
          <w:color w:val="000000" w:themeColor="text1"/>
        </w:rPr>
        <w:t xml:space="preserve"> Result</w:t>
      </w:r>
      <w:bookmarkEnd w:id="459"/>
      <w:r w:rsidR="00576299">
        <w:rPr>
          <w:color w:val="000000" w:themeColor="text1"/>
        </w:rPr>
        <w:t>s</w:t>
      </w:r>
    </w:p>
    <w:p w:rsidR="006150FF" w:rsidRDefault="00117A37" w:rsidP="00117A37">
      <w:pPr>
        <w:jc w:val="both"/>
        <w:rPr>
          <w:color w:val="000000" w:themeColor="text1"/>
        </w:rPr>
      </w:pPr>
      <w:r>
        <w:rPr>
          <w:color w:val="000000" w:themeColor="text1"/>
        </w:rPr>
        <w:t>The model has been tested by the business unit representatives from various aspects</w:t>
      </w:r>
      <w:r w:rsidR="00D50445">
        <w:rPr>
          <w:color w:val="000000" w:themeColor="text1"/>
        </w:rPr>
        <w:t xml:space="preserve">, including the benchmarking against an independent spreadsheet model, stability and robustness tests, sensitivity and stress tests, </w:t>
      </w:r>
      <w:r w:rsidR="00B00C04">
        <w:rPr>
          <w:color w:val="000000" w:themeColor="text1"/>
        </w:rPr>
        <w:t>as well as</w:t>
      </w:r>
      <w:r w:rsidR="00D50445">
        <w:rPr>
          <w:color w:val="000000" w:themeColor="text1"/>
        </w:rPr>
        <w:t xml:space="preserve"> regression tests against the current production version</w:t>
      </w:r>
      <w:r>
        <w:rPr>
          <w:color w:val="000000" w:themeColor="text1"/>
        </w:rPr>
        <w:t xml:space="preserve">. </w:t>
      </w:r>
      <w:r w:rsidR="00D50445">
        <w:rPr>
          <w:color w:val="000000" w:themeColor="text1"/>
        </w:rPr>
        <w:t>Various appendices at the end provide</w:t>
      </w:r>
      <w:r>
        <w:rPr>
          <w:color w:val="000000" w:themeColor="text1"/>
        </w:rPr>
        <w:t xml:space="preserve"> the extensive list of tests</w:t>
      </w:r>
      <w:r w:rsidR="00D50445">
        <w:rPr>
          <w:color w:val="000000" w:themeColor="text1"/>
        </w:rPr>
        <w:t xml:space="preserve"> by different categories</w:t>
      </w:r>
      <w:r>
        <w:rPr>
          <w:color w:val="000000" w:themeColor="text1"/>
        </w:rPr>
        <w:t>. Here we provide a summary of the tests and their results.</w:t>
      </w:r>
    </w:p>
    <w:p w:rsidR="00117A37" w:rsidRPr="005E4E65" w:rsidRDefault="00117A37" w:rsidP="00117A37">
      <w:pPr>
        <w:jc w:val="both"/>
        <w:rPr>
          <w:rFonts w:ascii="Arial Black" w:hAnsi="Arial Black"/>
          <w:b/>
          <w:color w:val="548DD4" w:themeColor="text2" w:themeTint="99"/>
          <w:sz w:val="22"/>
          <w:szCs w:val="22"/>
        </w:rPr>
      </w:pPr>
      <w:r w:rsidRPr="005E4E65">
        <w:rPr>
          <w:rFonts w:ascii="Arial Black" w:hAnsi="Arial Black"/>
          <w:b/>
          <w:color w:val="548DD4" w:themeColor="text2" w:themeTint="99"/>
          <w:sz w:val="22"/>
          <w:szCs w:val="22"/>
        </w:rPr>
        <w:t>Implementation Testing</w:t>
      </w:r>
    </w:p>
    <w:p w:rsidR="00593CE0" w:rsidRDefault="00117A37" w:rsidP="00117A37">
      <w:pPr>
        <w:jc w:val="both"/>
        <w:rPr>
          <w:color w:val="000000" w:themeColor="text1"/>
        </w:rPr>
      </w:pPr>
      <w:r>
        <w:rPr>
          <w:color w:val="000000" w:themeColor="text1"/>
        </w:rPr>
        <w:t xml:space="preserve">The </w:t>
      </w:r>
      <w:r w:rsidR="00BC360A">
        <w:rPr>
          <w:color w:val="000000" w:themeColor="text1"/>
        </w:rPr>
        <w:t xml:space="preserve">first </w:t>
      </w:r>
      <w:r w:rsidR="00D077A8">
        <w:rPr>
          <w:color w:val="000000" w:themeColor="text1"/>
        </w:rPr>
        <w:t>objective</w:t>
      </w:r>
      <w:r>
        <w:rPr>
          <w:color w:val="000000" w:themeColor="text1"/>
        </w:rPr>
        <w:t xml:space="preserve"> was to test that the model has been implemented as per the theory and metho</w:t>
      </w:r>
      <w:r w:rsidR="00593CE0">
        <w:rPr>
          <w:color w:val="000000" w:themeColor="text1"/>
        </w:rPr>
        <w:t>dology described in section 4.1</w:t>
      </w:r>
      <w:r>
        <w:rPr>
          <w:color w:val="000000" w:themeColor="text1"/>
        </w:rPr>
        <w:t xml:space="preserve"> above.</w:t>
      </w:r>
      <w:r w:rsidR="00593CE0">
        <w:rPr>
          <w:color w:val="000000" w:themeColor="text1"/>
        </w:rPr>
        <w:t xml:space="preserve"> </w:t>
      </w:r>
      <w:r w:rsidR="00E759D3">
        <w:rPr>
          <w:color w:val="000000" w:themeColor="text1"/>
        </w:rPr>
        <w:t xml:space="preserve">This was clearly the main focus of the business unit testing. </w:t>
      </w:r>
      <w:r w:rsidR="00593CE0">
        <w:rPr>
          <w:color w:val="000000" w:themeColor="text1"/>
        </w:rPr>
        <w:t xml:space="preserve">To do this, the business unit testers created independent spreadsheet-based implementations of the model and tested against the Javah model. Since most of the tests were going to be spreadsheet-based, it was realized that </w:t>
      </w:r>
      <w:r w:rsidR="00593CE0">
        <w:rPr>
          <w:color w:val="000000" w:themeColor="text1"/>
        </w:rPr>
        <w:lastRenderedPageBreak/>
        <w:t xml:space="preserve">it would be better to expose the </w:t>
      </w:r>
      <w:r w:rsidR="00593CE0" w:rsidRPr="000C1CB1">
        <w:rPr>
          <w:i/>
        </w:rPr>
        <w:t>Flex Interest Rate Curves</w:t>
      </w:r>
      <w:r w:rsidR="00593CE0" w:rsidRPr="000C1CB1">
        <w:t xml:space="preserve"> </w:t>
      </w:r>
      <w:r w:rsidR="00593CE0">
        <w:rPr>
          <w:color w:val="000000" w:themeColor="text1"/>
        </w:rPr>
        <w:t xml:space="preserve">model not just via the Javah platform but also via an Excel add-in. Please note the following things: (a) the analytics code behind the Javah model and the Excel add-in version of the </w:t>
      </w:r>
      <w:r w:rsidR="00B51D3F" w:rsidRPr="000C1CB1">
        <w:rPr>
          <w:i/>
        </w:rPr>
        <w:t>Flex Interest Rate Curves</w:t>
      </w:r>
      <w:r w:rsidR="00B51D3F" w:rsidRPr="000C1CB1">
        <w:t xml:space="preserve"> </w:t>
      </w:r>
      <w:r w:rsidR="00593CE0">
        <w:rPr>
          <w:color w:val="000000" w:themeColor="text1"/>
        </w:rPr>
        <w:t xml:space="preserve">model are </w:t>
      </w:r>
      <w:r w:rsidR="00B51D3F">
        <w:rPr>
          <w:color w:val="000000" w:themeColor="text1"/>
        </w:rPr>
        <w:t>the same</w:t>
      </w:r>
      <w:r w:rsidR="00593CE0">
        <w:rPr>
          <w:color w:val="000000" w:themeColor="text1"/>
        </w:rPr>
        <w:t xml:space="preserve"> and </w:t>
      </w:r>
      <w:r w:rsidR="00B51D3F">
        <w:rPr>
          <w:color w:val="000000" w:themeColor="text1"/>
        </w:rPr>
        <w:t xml:space="preserve">so is </w:t>
      </w:r>
      <w:r w:rsidR="00593CE0">
        <w:rPr>
          <w:color w:val="000000" w:themeColor="text1"/>
        </w:rPr>
        <w:t xml:space="preserve">the nature of the input instruments, (b) the spreadsheet-based implementation of the business unit testers is an </w:t>
      </w:r>
      <w:r w:rsidR="00593CE0" w:rsidRPr="00593CE0">
        <w:rPr>
          <w:i/>
          <w:color w:val="000000" w:themeColor="text1"/>
        </w:rPr>
        <w:t>independent</w:t>
      </w:r>
      <w:r w:rsidR="00593CE0">
        <w:rPr>
          <w:color w:val="000000" w:themeColor="text1"/>
        </w:rPr>
        <w:t xml:space="preserve"> implementation and is not based on the Javah code at all. </w:t>
      </w:r>
    </w:p>
    <w:p w:rsidR="00B51D3F" w:rsidRPr="008835C2" w:rsidRDefault="00B51D3F" w:rsidP="00117A37">
      <w:pPr>
        <w:jc w:val="both"/>
        <w:rPr>
          <w:color w:val="000000" w:themeColor="text1"/>
        </w:rPr>
      </w:pPr>
      <w:r w:rsidRPr="008835C2">
        <w:rPr>
          <w:color w:val="000000" w:themeColor="text1"/>
        </w:rPr>
        <w:t xml:space="preserve">So, in essence, the tests were run to create discounting and forwarding curves </w:t>
      </w:r>
      <w:r w:rsidR="006D7DCC">
        <w:rPr>
          <w:color w:val="000000" w:themeColor="text1"/>
        </w:rPr>
        <w:t>with</w:t>
      </w:r>
      <w:r w:rsidRPr="008835C2">
        <w:rPr>
          <w:color w:val="000000" w:themeColor="text1"/>
        </w:rPr>
        <w:t xml:space="preserve"> these three</w:t>
      </w:r>
      <w:r w:rsidR="006D7DCC">
        <w:rPr>
          <w:color w:val="000000" w:themeColor="text1"/>
        </w:rPr>
        <w:t xml:space="preserve"> tools</w:t>
      </w:r>
      <w:r w:rsidRPr="008835C2">
        <w:rPr>
          <w:color w:val="000000" w:themeColor="text1"/>
        </w:rPr>
        <w:t>:</w:t>
      </w:r>
    </w:p>
    <w:p w:rsidR="007212BD" w:rsidRPr="008835C2" w:rsidRDefault="007212BD" w:rsidP="00307556">
      <w:pPr>
        <w:pStyle w:val="ListParagraph"/>
        <w:numPr>
          <w:ilvl w:val="0"/>
          <w:numId w:val="27"/>
        </w:numPr>
        <w:rPr>
          <w:rFonts w:ascii="Arial" w:hAnsi="Arial" w:cs="Arial"/>
          <w:sz w:val="20"/>
          <w:szCs w:val="20"/>
        </w:rPr>
      </w:pPr>
      <w:r w:rsidRPr="008835C2">
        <w:rPr>
          <w:rFonts w:ascii="Arial" w:hAnsi="Arial" w:cs="Arial"/>
          <w:sz w:val="20"/>
          <w:szCs w:val="20"/>
        </w:rPr>
        <w:t>Independent spreadsheet-based model by the business unit tester.</w:t>
      </w:r>
    </w:p>
    <w:p w:rsidR="00E553BD" w:rsidRDefault="00A57277" w:rsidP="00E759D3">
      <w:pPr>
        <w:pStyle w:val="ListParagraph"/>
        <w:ind w:left="720"/>
        <w:jc w:val="both"/>
        <w:rPr>
          <w:rFonts w:ascii="Arial" w:hAnsi="Arial" w:cs="Arial"/>
          <w:color w:val="000000" w:themeColor="text1"/>
          <w:sz w:val="20"/>
          <w:szCs w:val="20"/>
        </w:rPr>
      </w:pPr>
      <w:r w:rsidRPr="008835C2">
        <w:rPr>
          <w:rFonts w:ascii="Arial" w:hAnsi="Arial" w:cs="Arial"/>
          <w:sz w:val="20"/>
          <w:szCs w:val="20"/>
        </w:rPr>
        <w:t>This model basically creates the schedules and cash flows for each instrument</w:t>
      </w:r>
      <w:r w:rsidR="00E759D3" w:rsidRPr="008835C2">
        <w:rPr>
          <w:rFonts w:ascii="Arial" w:hAnsi="Arial" w:cs="Arial"/>
          <w:sz w:val="20"/>
          <w:szCs w:val="20"/>
        </w:rPr>
        <w:t xml:space="preserve">, using the same market conventions as Javah. Then it sets up the equations represented by those instruments. The final step is to solve these equations and confirm that the solutions match the ones from the </w:t>
      </w:r>
      <w:r w:rsidR="00E759D3" w:rsidRPr="008835C2">
        <w:rPr>
          <w:rFonts w:ascii="Arial" w:hAnsi="Arial" w:cs="Arial"/>
          <w:i/>
          <w:sz w:val="20"/>
          <w:szCs w:val="20"/>
        </w:rPr>
        <w:t>Flex Interest Rate Curves</w:t>
      </w:r>
      <w:r w:rsidR="00E759D3" w:rsidRPr="008835C2">
        <w:rPr>
          <w:rFonts w:ascii="Arial" w:hAnsi="Arial" w:cs="Arial"/>
          <w:sz w:val="20"/>
          <w:szCs w:val="20"/>
        </w:rPr>
        <w:t xml:space="preserve"> </w:t>
      </w:r>
      <w:r w:rsidR="00E759D3" w:rsidRPr="008835C2">
        <w:rPr>
          <w:rFonts w:ascii="Arial" w:hAnsi="Arial" w:cs="Arial"/>
          <w:color w:val="000000" w:themeColor="text1"/>
          <w:sz w:val="20"/>
          <w:szCs w:val="20"/>
        </w:rPr>
        <w:t xml:space="preserve">model. But solving a bunch of non-linear equations is rather cumbersome in Excel. The alternative equivalent approach is to test that the </w:t>
      </w:r>
      <w:r w:rsidR="00E759D3" w:rsidRPr="008835C2">
        <w:rPr>
          <w:rFonts w:ascii="Arial" w:hAnsi="Arial" w:cs="Arial"/>
          <w:sz w:val="20"/>
          <w:szCs w:val="20"/>
        </w:rPr>
        <w:t xml:space="preserve">equations set up by the independent spreadsheet-based implementation are satisfied by the same values that are produced by the outputs from the </w:t>
      </w:r>
      <w:r w:rsidR="00E759D3" w:rsidRPr="008835C2">
        <w:rPr>
          <w:rFonts w:ascii="Arial" w:hAnsi="Arial" w:cs="Arial"/>
          <w:i/>
          <w:sz w:val="20"/>
          <w:szCs w:val="20"/>
        </w:rPr>
        <w:t>Flex Interest Rate Curves</w:t>
      </w:r>
      <w:r w:rsidR="00E759D3" w:rsidRPr="008835C2">
        <w:rPr>
          <w:rFonts w:ascii="Arial" w:hAnsi="Arial" w:cs="Arial"/>
          <w:sz w:val="20"/>
          <w:szCs w:val="20"/>
        </w:rPr>
        <w:t xml:space="preserve"> </w:t>
      </w:r>
      <w:r w:rsidR="00E759D3" w:rsidRPr="008835C2">
        <w:rPr>
          <w:rFonts w:ascii="Arial" w:hAnsi="Arial" w:cs="Arial"/>
          <w:color w:val="000000" w:themeColor="text1"/>
          <w:sz w:val="20"/>
          <w:szCs w:val="20"/>
        </w:rPr>
        <w:t xml:space="preserve">model. This is what is </w:t>
      </w:r>
      <w:r w:rsidR="006D7DCC">
        <w:rPr>
          <w:rFonts w:ascii="Arial" w:hAnsi="Arial" w:cs="Arial"/>
          <w:color w:val="000000" w:themeColor="text1"/>
          <w:sz w:val="20"/>
          <w:szCs w:val="20"/>
        </w:rPr>
        <w:t>done in spreadsheets 1-10</w:t>
      </w:r>
      <w:r w:rsidR="00E759D3" w:rsidRPr="008835C2">
        <w:rPr>
          <w:rFonts w:ascii="Arial" w:hAnsi="Arial" w:cs="Arial"/>
          <w:color w:val="000000" w:themeColor="text1"/>
          <w:sz w:val="20"/>
          <w:szCs w:val="20"/>
        </w:rPr>
        <w:t xml:space="preserve"> of Appendix 1</w:t>
      </w:r>
      <w:r w:rsidR="006D7DCC">
        <w:rPr>
          <w:rFonts w:ascii="Arial" w:hAnsi="Arial" w:cs="Arial"/>
          <w:color w:val="000000" w:themeColor="text1"/>
          <w:sz w:val="20"/>
          <w:szCs w:val="20"/>
        </w:rPr>
        <w:t xml:space="preserve"> </w:t>
      </w:r>
      <w:r w:rsidR="000A75E8">
        <w:rPr>
          <w:rFonts w:ascii="Arial" w:hAnsi="Arial" w:cs="Arial"/>
          <w:color w:val="000000" w:themeColor="text1"/>
          <w:sz w:val="20"/>
          <w:szCs w:val="20"/>
        </w:rPr>
        <w:t xml:space="preserve">(in case of USD), </w:t>
      </w:r>
      <w:r w:rsidR="009727AD">
        <w:rPr>
          <w:rFonts w:ascii="Arial" w:hAnsi="Arial" w:cs="Arial"/>
          <w:color w:val="000000" w:themeColor="text1"/>
          <w:sz w:val="20"/>
          <w:szCs w:val="20"/>
        </w:rPr>
        <w:t xml:space="preserve">the </w:t>
      </w:r>
      <w:r w:rsidR="00524AFE">
        <w:rPr>
          <w:rFonts w:ascii="Arial" w:hAnsi="Arial" w:cs="Arial"/>
          <w:color w:val="000000" w:themeColor="text1"/>
          <w:sz w:val="20"/>
          <w:szCs w:val="20"/>
        </w:rPr>
        <w:t>spreadsheets</w:t>
      </w:r>
      <w:r w:rsidR="006D7DCC">
        <w:rPr>
          <w:rFonts w:ascii="Arial" w:hAnsi="Arial" w:cs="Arial"/>
          <w:color w:val="000000" w:themeColor="text1"/>
          <w:sz w:val="20"/>
          <w:szCs w:val="20"/>
        </w:rPr>
        <w:t xml:space="preserve"> of </w:t>
      </w:r>
      <w:r w:rsidR="00524AFE">
        <w:rPr>
          <w:rFonts w:ascii="Arial" w:hAnsi="Arial" w:cs="Arial"/>
          <w:color w:val="000000" w:themeColor="text1"/>
          <w:sz w:val="20"/>
          <w:szCs w:val="20"/>
        </w:rPr>
        <w:t xml:space="preserve">Appendix </w:t>
      </w:r>
      <w:r w:rsidR="006D7DCC">
        <w:rPr>
          <w:rFonts w:ascii="Arial" w:hAnsi="Arial" w:cs="Arial"/>
          <w:color w:val="000000" w:themeColor="text1"/>
          <w:sz w:val="20"/>
          <w:szCs w:val="20"/>
        </w:rPr>
        <w:t>2</w:t>
      </w:r>
      <w:r w:rsidR="000A75E8">
        <w:rPr>
          <w:rFonts w:ascii="Arial" w:hAnsi="Arial" w:cs="Arial"/>
          <w:color w:val="000000" w:themeColor="text1"/>
          <w:sz w:val="20"/>
          <w:szCs w:val="20"/>
        </w:rPr>
        <w:t xml:space="preserve"> (</w:t>
      </w:r>
      <w:r w:rsidR="00C05185">
        <w:rPr>
          <w:rFonts w:ascii="Arial" w:hAnsi="Arial" w:cs="Arial"/>
          <w:color w:val="000000" w:themeColor="text1"/>
          <w:sz w:val="20"/>
          <w:szCs w:val="20"/>
        </w:rPr>
        <w:t xml:space="preserve">three major </w:t>
      </w:r>
      <w:r w:rsidR="000A75E8">
        <w:rPr>
          <w:rFonts w:ascii="Arial" w:hAnsi="Arial" w:cs="Arial"/>
          <w:color w:val="000000" w:themeColor="text1"/>
          <w:sz w:val="20"/>
          <w:szCs w:val="20"/>
        </w:rPr>
        <w:t xml:space="preserve">non-USD </w:t>
      </w:r>
      <w:r w:rsidR="00C05185">
        <w:rPr>
          <w:rFonts w:ascii="Arial" w:hAnsi="Arial" w:cs="Arial"/>
          <w:color w:val="000000" w:themeColor="text1"/>
          <w:sz w:val="20"/>
          <w:szCs w:val="20"/>
        </w:rPr>
        <w:t xml:space="preserve">currencies EUR, GBP and JPY </w:t>
      </w:r>
      <w:r w:rsidR="000A75E8">
        <w:rPr>
          <w:rFonts w:ascii="Arial" w:hAnsi="Arial" w:cs="Arial"/>
          <w:color w:val="000000" w:themeColor="text1"/>
          <w:sz w:val="20"/>
          <w:szCs w:val="20"/>
        </w:rPr>
        <w:t>without cross-currency basis) and Appendix 3 (</w:t>
      </w:r>
      <w:r w:rsidR="00C05185">
        <w:rPr>
          <w:rFonts w:ascii="Arial" w:hAnsi="Arial" w:cs="Arial"/>
          <w:color w:val="000000" w:themeColor="text1"/>
          <w:sz w:val="20"/>
          <w:szCs w:val="20"/>
        </w:rPr>
        <w:t xml:space="preserve">EUR, GBP and JPY </w:t>
      </w:r>
      <w:r w:rsidR="000A75E8">
        <w:rPr>
          <w:rFonts w:ascii="Arial" w:hAnsi="Arial" w:cs="Arial"/>
          <w:color w:val="000000" w:themeColor="text1"/>
          <w:sz w:val="20"/>
          <w:szCs w:val="20"/>
        </w:rPr>
        <w:t>with cross-currency basis)</w:t>
      </w:r>
      <w:r w:rsidR="005E4E65">
        <w:rPr>
          <w:rFonts w:ascii="Arial" w:hAnsi="Arial" w:cs="Arial"/>
          <w:color w:val="000000" w:themeColor="text1"/>
          <w:sz w:val="20"/>
          <w:szCs w:val="20"/>
        </w:rPr>
        <w:t xml:space="preserve">. </w:t>
      </w:r>
    </w:p>
    <w:p w:rsidR="00A57277" w:rsidRPr="008835C2" w:rsidRDefault="005E4E65" w:rsidP="00E759D3">
      <w:pPr>
        <w:pStyle w:val="ListParagraph"/>
        <w:ind w:left="720"/>
        <w:jc w:val="both"/>
        <w:rPr>
          <w:rFonts w:ascii="Arial" w:hAnsi="Arial" w:cs="Arial"/>
          <w:sz w:val="20"/>
          <w:szCs w:val="20"/>
        </w:rPr>
      </w:pPr>
      <w:r w:rsidRPr="00757933">
        <w:rPr>
          <w:rFonts w:ascii="Arial" w:hAnsi="Arial" w:cs="Arial"/>
          <w:i/>
          <w:color w:val="000000" w:themeColor="text1"/>
          <w:sz w:val="20"/>
          <w:szCs w:val="20"/>
        </w:rPr>
        <w:t>Please note that the Appendix 3 contains</w:t>
      </w:r>
      <w:r w:rsidR="00757933" w:rsidRPr="00757933">
        <w:rPr>
          <w:rFonts w:ascii="Arial" w:hAnsi="Arial" w:cs="Arial"/>
          <w:i/>
          <w:color w:val="000000" w:themeColor="text1"/>
          <w:sz w:val="20"/>
          <w:szCs w:val="20"/>
        </w:rPr>
        <w:t xml:space="preserve"> two sets of tests for cross-currency basis: one with the non-resetting basis swaps (</w:t>
      </w:r>
      <w:r w:rsidR="00A139C7">
        <w:rPr>
          <w:rFonts w:ascii="Arial" w:hAnsi="Arial" w:cs="Arial"/>
          <w:i/>
          <w:color w:val="000000" w:themeColor="text1"/>
          <w:sz w:val="20"/>
          <w:szCs w:val="20"/>
        </w:rPr>
        <w:t xml:space="preserve">used by the curves model </w:t>
      </w:r>
      <w:r w:rsidR="00757933" w:rsidRPr="00757933">
        <w:rPr>
          <w:rFonts w:ascii="Arial" w:hAnsi="Arial" w:cs="Arial"/>
          <w:i/>
          <w:color w:val="000000" w:themeColor="text1"/>
          <w:sz w:val="20"/>
          <w:szCs w:val="20"/>
        </w:rPr>
        <w:t>which was submitted and validated in 2014) and another with resetting basis swaps (the one being submitted here).</w:t>
      </w:r>
    </w:p>
    <w:p w:rsidR="008835C2" w:rsidRPr="008835C2" w:rsidRDefault="008835C2" w:rsidP="00307556">
      <w:pPr>
        <w:pStyle w:val="ListParagraph"/>
        <w:numPr>
          <w:ilvl w:val="0"/>
          <w:numId w:val="28"/>
        </w:numPr>
        <w:jc w:val="both"/>
        <w:rPr>
          <w:rFonts w:ascii="Arial" w:hAnsi="Arial" w:cs="Arial"/>
          <w:color w:val="000000" w:themeColor="text1"/>
          <w:sz w:val="20"/>
          <w:szCs w:val="20"/>
        </w:rPr>
      </w:pPr>
      <w:r w:rsidRPr="008835C2">
        <w:rPr>
          <w:rFonts w:ascii="Arial" w:hAnsi="Arial" w:cs="Arial"/>
          <w:color w:val="000000" w:themeColor="text1"/>
          <w:sz w:val="20"/>
          <w:szCs w:val="20"/>
        </w:rPr>
        <w:t xml:space="preserve">Excel add-in version of the </w:t>
      </w:r>
      <w:r w:rsidRPr="008835C2">
        <w:rPr>
          <w:rFonts w:ascii="Arial" w:hAnsi="Arial" w:cs="Arial"/>
          <w:i/>
          <w:sz w:val="20"/>
          <w:szCs w:val="20"/>
        </w:rPr>
        <w:t>Flex Interest Rate Curves</w:t>
      </w:r>
      <w:r w:rsidRPr="008835C2">
        <w:rPr>
          <w:rFonts w:ascii="Arial" w:hAnsi="Arial" w:cs="Arial"/>
          <w:sz w:val="20"/>
          <w:szCs w:val="20"/>
        </w:rPr>
        <w:t xml:space="preserve"> </w:t>
      </w:r>
      <w:r w:rsidRPr="008835C2">
        <w:rPr>
          <w:rFonts w:ascii="Arial" w:hAnsi="Arial" w:cs="Arial"/>
          <w:color w:val="000000" w:themeColor="text1"/>
          <w:sz w:val="20"/>
          <w:szCs w:val="20"/>
        </w:rPr>
        <w:t>model:</w:t>
      </w:r>
    </w:p>
    <w:p w:rsidR="008835C2" w:rsidRPr="008835C2" w:rsidRDefault="008835C2" w:rsidP="008835C2">
      <w:pPr>
        <w:pStyle w:val="ListParagraph"/>
        <w:ind w:left="720"/>
        <w:jc w:val="both"/>
        <w:rPr>
          <w:rFonts w:ascii="Arial" w:hAnsi="Arial" w:cs="Arial"/>
          <w:color w:val="000000" w:themeColor="text1"/>
          <w:sz w:val="20"/>
          <w:szCs w:val="20"/>
        </w:rPr>
      </w:pPr>
      <w:r w:rsidRPr="008835C2">
        <w:rPr>
          <w:rFonts w:ascii="Arial" w:hAnsi="Arial" w:cs="Arial"/>
          <w:color w:val="000000" w:themeColor="text1"/>
          <w:sz w:val="20"/>
          <w:szCs w:val="20"/>
        </w:rPr>
        <w:t xml:space="preserve">We have exposed the same </w:t>
      </w:r>
      <w:r w:rsidRPr="008835C2">
        <w:rPr>
          <w:rFonts w:ascii="Arial" w:hAnsi="Arial" w:cs="Arial"/>
          <w:i/>
          <w:sz w:val="20"/>
          <w:szCs w:val="20"/>
        </w:rPr>
        <w:t>Flex Interest Rate Curves</w:t>
      </w:r>
      <w:r w:rsidRPr="008835C2">
        <w:rPr>
          <w:rFonts w:ascii="Arial" w:hAnsi="Arial" w:cs="Arial"/>
          <w:sz w:val="20"/>
          <w:szCs w:val="20"/>
        </w:rPr>
        <w:t xml:space="preserve"> </w:t>
      </w:r>
      <w:r w:rsidRPr="008835C2">
        <w:rPr>
          <w:rFonts w:ascii="Arial" w:hAnsi="Arial" w:cs="Arial"/>
          <w:color w:val="000000" w:themeColor="text1"/>
          <w:sz w:val="20"/>
          <w:szCs w:val="20"/>
        </w:rPr>
        <w:t xml:space="preserve">model via an Excel add-in function </w:t>
      </w:r>
      <w:proofErr w:type="spellStart"/>
      <w:proofErr w:type="gramStart"/>
      <w:r w:rsidRPr="008835C2">
        <w:rPr>
          <w:rFonts w:ascii="Arial" w:hAnsi="Arial" w:cs="Arial"/>
          <w:b/>
          <w:color w:val="000000" w:themeColor="text1"/>
          <w:sz w:val="20"/>
          <w:szCs w:val="20"/>
        </w:rPr>
        <w:t>ACCreateFlexYCurve</w:t>
      </w:r>
      <w:proofErr w:type="spellEnd"/>
      <w:r w:rsidRPr="008835C2">
        <w:rPr>
          <w:rFonts w:ascii="Arial" w:hAnsi="Arial" w:cs="Arial"/>
          <w:b/>
          <w:color w:val="000000" w:themeColor="text1"/>
          <w:sz w:val="20"/>
          <w:szCs w:val="20"/>
        </w:rPr>
        <w:t>(</w:t>
      </w:r>
      <w:proofErr w:type="gramEnd"/>
      <w:r w:rsidRPr="008835C2">
        <w:rPr>
          <w:rFonts w:ascii="Arial" w:hAnsi="Arial" w:cs="Arial"/>
          <w:b/>
          <w:color w:val="000000" w:themeColor="text1"/>
          <w:sz w:val="20"/>
          <w:szCs w:val="20"/>
        </w:rPr>
        <w:t xml:space="preserve">), </w:t>
      </w:r>
      <w:r w:rsidRPr="008835C2">
        <w:rPr>
          <w:rFonts w:ascii="Arial" w:hAnsi="Arial" w:cs="Arial"/>
          <w:color w:val="000000" w:themeColor="text1"/>
          <w:sz w:val="20"/>
          <w:szCs w:val="20"/>
        </w:rPr>
        <w:t>plea</w:t>
      </w:r>
      <w:r w:rsidR="009727AD">
        <w:rPr>
          <w:rFonts w:ascii="Arial" w:hAnsi="Arial" w:cs="Arial"/>
          <w:color w:val="000000" w:themeColor="text1"/>
          <w:sz w:val="20"/>
          <w:szCs w:val="20"/>
        </w:rPr>
        <w:t>se see Figure 3 in Appendix 10</w:t>
      </w:r>
      <w:r w:rsidRPr="008835C2">
        <w:rPr>
          <w:rFonts w:ascii="Arial" w:hAnsi="Arial" w:cs="Arial"/>
          <w:color w:val="000000" w:themeColor="text1"/>
          <w:sz w:val="20"/>
          <w:szCs w:val="20"/>
        </w:rPr>
        <w:t>. It takes the same parameters as the Javah version of the model, specifically, its main inputs are the currency, date (as of which the curves are built), and a range of instruments. The range of instruments specifies the tenors, types and rates of the instruments as well as the fields such as reset frequency, payment frequency and index on each of the two legs of the instrument. The details can be found in the spread</w:t>
      </w:r>
      <w:r w:rsidR="000B0364">
        <w:rPr>
          <w:rFonts w:ascii="Arial" w:hAnsi="Arial" w:cs="Arial"/>
          <w:color w:val="000000" w:themeColor="text1"/>
          <w:sz w:val="20"/>
          <w:szCs w:val="20"/>
        </w:rPr>
        <w:t>sheets mentioned in the Appendices</w:t>
      </w:r>
      <w:r w:rsidR="009727AD">
        <w:rPr>
          <w:rFonts w:ascii="Arial" w:hAnsi="Arial" w:cs="Arial"/>
          <w:color w:val="000000" w:themeColor="text1"/>
          <w:sz w:val="20"/>
          <w:szCs w:val="20"/>
        </w:rPr>
        <w:t xml:space="preserve"> </w:t>
      </w:r>
      <w:r w:rsidRPr="008835C2">
        <w:rPr>
          <w:rFonts w:ascii="Arial" w:hAnsi="Arial" w:cs="Arial"/>
          <w:color w:val="000000" w:themeColor="text1"/>
          <w:sz w:val="20"/>
          <w:szCs w:val="20"/>
        </w:rPr>
        <w:t>1</w:t>
      </w:r>
      <w:r w:rsidR="009727AD">
        <w:rPr>
          <w:rFonts w:ascii="Arial" w:hAnsi="Arial" w:cs="Arial"/>
          <w:color w:val="000000" w:themeColor="text1"/>
          <w:sz w:val="20"/>
          <w:szCs w:val="20"/>
        </w:rPr>
        <w:t xml:space="preserve"> and </w:t>
      </w:r>
      <w:r w:rsidR="000B0364">
        <w:rPr>
          <w:rFonts w:ascii="Arial" w:hAnsi="Arial" w:cs="Arial"/>
          <w:color w:val="000000" w:themeColor="text1"/>
          <w:sz w:val="20"/>
          <w:szCs w:val="20"/>
        </w:rPr>
        <w:t>2</w:t>
      </w:r>
      <w:r w:rsidRPr="008835C2">
        <w:rPr>
          <w:rFonts w:ascii="Arial" w:hAnsi="Arial" w:cs="Arial"/>
          <w:color w:val="000000" w:themeColor="text1"/>
          <w:sz w:val="20"/>
          <w:szCs w:val="20"/>
        </w:rPr>
        <w:t xml:space="preserve">. A snap of the call to the function is shown in Figure 4 in </w:t>
      </w:r>
      <w:r w:rsidR="00524AFE">
        <w:rPr>
          <w:rFonts w:ascii="Arial" w:hAnsi="Arial" w:cs="Arial"/>
          <w:color w:val="000000" w:themeColor="text1"/>
          <w:sz w:val="20"/>
          <w:szCs w:val="20"/>
        </w:rPr>
        <w:t>Appendix 10.</w:t>
      </w:r>
    </w:p>
    <w:p w:rsidR="007212BD" w:rsidRPr="008835C2" w:rsidRDefault="00B51D3F" w:rsidP="00307556">
      <w:pPr>
        <w:pStyle w:val="ListParagraph"/>
        <w:numPr>
          <w:ilvl w:val="0"/>
          <w:numId w:val="28"/>
        </w:numPr>
        <w:jc w:val="both"/>
        <w:rPr>
          <w:rFonts w:ascii="Arial" w:hAnsi="Arial" w:cs="Arial"/>
          <w:color w:val="000000" w:themeColor="text1"/>
          <w:sz w:val="20"/>
          <w:szCs w:val="20"/>
        </w:rPr>
      </w:pPr>
      <w:r w:rsidRPr="008835C2">
        <w:rPr>
          <w:rFonts w:ascii="Arial" w:hAnsi="Arial" w:cs="Arial"/>
          <w:color w:val="000000" w:themeColor="text1"/>
          <w:sz w:val="20"/>
          <w:szCs w:val="20"/>
        </w:rPr>
        <w:t>Javah version of the</w:t>
      </w:r>
      <w:r w:rsidRPr="008835C2">
        <w:rPr>
          <w:rFonts w:ascii="Arial" w:hAnsi="Arial" w:cs="Arial"/>
          <w:i/>
          <w:sz w:val="20"/>
          <w:szCs w:val="20"/>
        </w:rPr>
        <w:t xml:space="preserve"> Flex Interest Rate Curves</w:t>
      </w:r>
      <w:r w:rsidRPr="008835C2">
        <w:rPr>
          <w:rFonts w:ascii="Arial" w:hAnsi="Arial" w:cs="Arial"/>
          <w:sz w:val="20"/>
          <w:szCs w:val="20"/>
        </w:rPr>
        <w:t xml:space="preserve"> </w:t>
      </w:r>
      <w:r w:rsidRPr="008835C2">
        <w:rPr>
          <w:rFonts w:ascii="Arial" w:hAnsi="Arial" w:cs="Arial"/>
          <w:color w:val="000000" w:themeColor="text1"/>
          <w:sz w:val="20"/>
          <w:szCs w:val="20"/>
        </w:rPr>
        <w:t>model</w:t>
      </w:r>
      <w:r w:rsidR="003472F6" w:rsidRPr="008835C2">
        <w:rPr>
          <w:rFonts w:ascii="Arial" w:hAnsi="Arial" w:cs="Arial"/>
          <w:color w:val="000000" w:themeColor="text1"/>
          <w:sz w:val="20"/>
          <w:szCs w:val="20"/>
        </w:rPr>
        <w:t>:</w:t>
      </w:r>
    </w:p>
    <w:p w:rsidR="00B51D3F" w:rsidRPr="008835C2" w:rsidRDefault="00B51D3F" w:rsidP="007212BD">
      <w:pPr>
        <w:pStyle w:val="ListParagraph"/>
        <w:ind w:left="720"/>
        <w:jc w:val="both"/>
        <w:rPr>
          <w:rFonts w:ascii="Arial" w:hAnsi="Arial" w:cs="Arial"/>
          <w:color w:val="000000" w:themeColor="text1"/>
          <w:sz w:val="20"/>
          <w:szCs w:val="20"/>
        </w:rPr>
      </w:pPr>
      <w:r w:rsidRPr="008835C2">
        <w:rPr>
          <w:rFonts w:ascii="Arial" w:hAnsi="Arial" w:cs="Arial"/>
          <w:color w:val="000000" w:themeColor="text1"/>
          <w:sz w:val="20"/>
          <w:szCs w:val="20"/>
        </w:rPr>
        <w:t xml:space="preserve">Specifically, </w:t>
      </w:r>
      <w:r w:rsidR="003472F6" w:rsidRPr="008835C2">
        <w:rPr>
          <w:rFonts w:ascii="Arial" w:hAnsi="Arial" w:cs="Arial"/>
          <w:color w:val="000000" w:themeColor="text1"/>
          <w:sz w:val="20"/>
          <w:szCs w:val="20"/>
        </w:rPr>
        <w:t xml:space="preserve">it can be easily accessed via </w:t>
      </w:r>
      <w:r w:rsidRPr="008835C2">
        <w:rPr>
          <w:rFonts w:ascii="Arial" w:hAnsi="Arial" w:cs="Arial"/>
          <w:color w:val="000000" w:themeColor="text1"/>
          <w:sz w:val="20"/>
          <w:szCs w:val="20"/>
        </w:rPr>
        <w:t xml:space="preserve">a tool in Javah called </w:t>
      </w:r>
      <w:r w:rsidR="003472F6" w:rsidRPr="008835C2">
        <w:rPr>
          <w:rFonts w:ascii="Arial" w:hAnsi="Arial" w:cs="Arial"/>
          <w:color w:val="000000" w:themeColor="text1"/>
          <w:sz w:val="20"/>
          <w:szCs w:val="20"/>
        </w:rPr>
        <w:t>“</w:t>
      </w:r>
      <w:r w:rsidR="003472F6" w:rsidRPr="008835C2">
        <w:rPr>
          <w:rFonts w:ascii="Arial" w:hAnsi="Arial" w:cs="Arial"/>
          <w:i/>
          <w:color w:val="000000" w:themeColor="text1"/>
          <w:sz w:val="20"/>
          <w:szCs w:val="20"/>
        </w:rPr>
        <w:t>FPC Calculator</w:t>
      </w:r>
      <w:r w:rsidR="003472F6" w:rsidRPr="008835C2">
        <w:rPr>
          <w:rFonts w:ascii="Arial" w:hAnsi="Arial" w:cs="Arial"/>
          <w:color w:val="000000" w:themeColor="text1"/>
          <w:sz w:val="20"/>
          <w:szCs w:val="20"/>
        </w:rPr>
        <w:t xml:space="preserve">” which is available under </w:t>
      </w:r>
      <w:proofErr w:type="spellStart"/>
      <w:r w:rsidR="003472F6" w:rsidRPr="008835C2">
        <w:rPr>
          <w:rFonts w:ascii="Arial" w:hAnsi="Arial" w:cs="Arial"/>
          <w:i/>
          <w:color w:val="000000" w:themeColor="text1"/>
          <w:sz w:val="20"/>
          <w:szCs w:val="20"/>
        </w:rPr>
        <w:t>Misc</w:t>
      </w:r>
      <w:proofErr w:type="spellEnd"/>
      <w:r w:rsidR="003472F6" w:rsidRPr="008835C2">
        <w:rPr>
          <w:rFonts w:ascii="Arial" w:hAnsi="Arial" w:cs="Arial"/>
          <w:color w:val="000000" w:themeColor="text1"/>
          <w:sz w:val="20"/>
          <w:szCs w:val="20"/>
        </w:rPr>
        <w:t xml:space="preserve"> menu list on the main Javah screen (Figure 1</w:t>
      </w:r>
      <w:r w:rsidR="002015CB" w:rsidRPr="008835C2">
        <w:rPr>
          <w:rFonts w:ascii="Arial" w:hAnsi="Arial" w:cs="Arial"/>
          <w:color w:val="000000" w:themeColor="text1"/>
          <w:sz w:val="20"/>
          <w:szCs w:val="20"/>
        </w:rPr>
        <w:t xml:space="preserve"> in Appendix </w:t>
      </w:r>
      <w:r w:rsidR="00D778FB" w:rsidRPr="008835C2">
        <w:rPr>
          <w:rFonts w:ascii="Arial" w:hAnsi="Arial" w:cs="Arial"/>
          <w:color w:val="000000" w:themeColor="text1"/>
          <w:sz w:val="20"/>
          <w:szCs w:val="20"/>
        </w:rPr>
        <w:t>1</w:t>
      </w:r>
      <w:r w:rsidR="000A75E8">
        <w:rPr>
          <w:rFonts w:ascii="Arial" w:hAnsi="Arial" w:cs="Arial"/>
          <w:color w:val="000000" w:themeColor="text1"/>
          <w:sz w:val="20"/>
          <w:szCs w:val="20"/>
        </w:rPr>
        <w:t>0</w:t>
      </w:r>
      <w:r w:rsidR="003472F6" w:rsidRPr="008835C2">
        <w:rPr>
          <w:rFonts w:ascii="Arial" w:hAnsi="Arial" w:cs="Arial"/>
          <w:color w:val="000000" w:themeColor="text1"/>
          <w:sz w:val="20"/>
          <w:szCs w:val="20"/>
        </w:rPr>
        <w:t>). The “</w:t>
      </w:r>
      <w:r w:rsidR="003472F6" w:rsidRPr="008835C2">
        <w:rPr>
          <w:rFonts w:ascii="Arial" w:hAnsi="Arial" w:cs="Arial"/>
          <w:i/>
          <w:color w:val="000000" w:themeColor="text1"/>
          <w:sz w:val="20"/>
          <w:szCs w:val="20"/>
        </w:rPr>
        <w:t>FPC Calculator</w:t>
      </w:r>
      <w:r w:rsidR="003472F6" w:rsidRPr="008835C2">
        <w:rPr>
          <w:rFonts w:ascii="Arial" w:hAnsi="Arial" w:cs="Arial"/>
          <w:color w:val="000000" w:themeColor="text1"/>
          <w:sz w:val="20"/>
          <w:szCs w:val="20"/>
        </w:rPr>
        <w:t>” can be used to generate the discounting curve (in terms of discount factors) and various forwarding curves (in terms of rates) for a given currency for a range of dates (Figure 2</w:t>
      </w:r>
      <w:r w:rsidR="002015CB" w:rsidRPr="008835C2">
        <w:rPr>
          <w:rFonts w:ascii="Arial" w:hAnsi="Arial" w:cs="Arial"/>
          <w:color w:val="000000" w:themeColor="text1"/>
          <w:sz w:val="20"/>
          <w:szCs w:val="20"/>
        </w:rPr>
        <w:t xml:space="preserve"> in Appendix </w:t>
      </w:r>
      <w:r w:rsidR="00D778FB" w:rsidRPr="008835C2">
        <w:rPr>
          <w:rFonts w:ascii="Arial" w:hAnsi="Arial" w:cs="Arial"/>
          <w:color w:val="000000" w:themeColor="text1"/>
          <w:sz w:val="20"/>
          <w:szCs w:val="20"/>
        </w:rPr>
        <w:t>1</w:t>
      </w:r>
      <w:r w:rsidR="000A75E8">
        <w:rPr>
          <w:rFonts w:ascii="Arial" w:hAnsi="Arial" w:cs="Arial"/>
          <w:color w:val="000000" w:themeColor="text1"/>
          <w:sz w:val="20"/>
          <w:szCs w:val="20"/>
        </w:rPr>
        <w:t>0</w:t>
      </w:r>
      <w:r w:rsidR="003472F6" w:rsidRPr="008835C2">
        <w:rPr>
          <w:rFonts w:ascii="Arial" w:hAnsi="Arial" w:cs="Arial"/>
          <w:color w:val="000000" w:themeColor="text1"/>
          <w:sz w:val="20"/>
          <w:szCs w:val="20"/>
        </w:rPr>
        <w:t>).</w:t>
      </w:r>
    </w:p>
    <w:p w:rsidR="007212BD" w:rsidRDefault="009118CB" w:rsidP="007212BD">
      <w:pPr>
        <w:jc w:val="both"/>
        <w:rPr>
          <w:color w:val="000000" w:themeColor="text1"/>
        </w:rPr>
      </w:pPr>
      <w:r w:rsidRPr="009118CB">
        <w:rPr>
          <w:color w:val="000000" w:themeColor="text1"/>
        </w:rPr>
        <w:t xml:space="preserve">First, </w:t>
      </w:r>
      <w:r w:rsidR="007212BD">
        <w:rPr>
          <w:color w:val="000000" w:themeColor="text1"/>
        </w:rPr>
        <w:t>a wide range of tests were performed by the business unit tester to compare (a) and (b)</w:t>
      </w:r>
      <w:r w:rsidR="002015CB">
        <w:rPr>
          <w:color w:val="000000" w:themeColor="text1"/>
        </w:rPr>
        <w:t xml:space="preserve">. The </w:t>
      </w:r>
      <w:r w:rsidR="002015CB" w:rsidRPr="009118CB">
        <w:rPr>
          <w:color w:val="000000" w:themeColor="text1"/>
        </w:rPr>
        <w:t xml:space="preserve">tests are </w:t>
      </w:r>
      <w:r w:rsidR="002015CB">
        <w:rPr>
          <w:color w:val="000000" w:themeColor="text1"/>
        </w:rPr>
        <w:t xml:space="preserve">in the spreadsheets 1 </w:t>
      </w:r>
      <w:r w:rsidR="007D0655">
        <w:rPr>
          <w:color w:val="000000" w:themeColor="text1"/>
        </w:rPr>
        <w:t>– 10</w:t>
      </w:r>
      <w:r w:rsidR="006D7DCC">
        <w:rPr>
          <w:color w:val="000000" w:themeColor="text1"/>
        </w:rPr>
        <w:t xml:space="preserve"> </w:t>
      </w:r>
      <w:r w:rsidR="002015CB" w:rsidRPr="009118CB">
        <w:rPr>
          <w:color w:val="000000" w:themeColor="text1"/>
        </w:rPr>
        <w:t>in Appendix 1</w:t>
      </w:r>
      <w:r w:rsidR="000A75E8">
        <w:rPr>
          <w:color w:val="000000" w:themeColor="text1"/>
        </w:rPr>
        <w:t xml:space="preserve"> for USD and </w:t>
      </w:r>
      <w:r w:rsidR="007D0655">
        <w:rPr>
          <w:color w:val="000000" w:themeColor="text1"/>
        </w:rPr>
        <w:t>in the spreadsheets</w:t>
      </w:r>
      <w:r w:rsidR="000B0364">
        <w:rPr>
          <w:color w:val="000000" w:themeColor="text1"/>
        </w:rPr>
        <w:t xml:space="preserve"> of </w:t>
      </w:r>
      <w:r w:rsidR="000A75E8">
        <w:rPr>
          <w:color w:val="000000" w:themeColor="text1"/>
        </w:rPr>
        <w:t xml:space="preserve">Appendix </w:t>
      </w:r>
      <w:r w:rsidR="000B0364">
        <w:rPr>
          <w:color w:val="000000" w:themeColor="text1"/>
        </w:rPr>
        <w:t xml:space="preserve">2 </w:t>
      </w:r>
      <w:r w:rsidR="007D0655">
        <w:rPr>
          <w:color w:val="000000" w:themeColor="text1"/>
        </w:rPr>
        <w:t xml:space="preserve">and Appendix 3 </w:t>
      </w:r>
      <w:r w:rsidR="000B0364">
        <w:rPr>
          <w:color w:val="000000" w:themeColor="text1"/>
        </w:rPr>
        <w:t xml:space="preserve">for </w:t>
      </w:r>
      <w:r w:rsidR="007D0655">
        <w:rPr>
          <w:color w:val="000000" w:themeColor="text1"/>
        </w:rPr>
        <w:t>three major</w:t>
      </w:r>
      <w:r w:rsidR="000B0364">
        <w:rPr>
          <w:color w:val="000000" w:themeColor="text1"/>
        </w:rPr>
        <w:t xml:space="preserve"> non-USD currencies</w:t>
      </w:r>
      <w:r w:rsidR="007D0655">
        <w:rPr>
          <w:color w:val="000000" w:themeColor="text1"/>
        </w:rPr>
        <w:t xml:space="preserve"> (EUR, GBP and JPY)</w:t>
      </w:r>
      <w:r w:rsidR="002015CB">
        <w:rPr>
          <w:color w:val="000000" w:themeColor="text1"/>
        </w:rPr>
        <w:t>.</w:t>
      </w:r>
      <w:r w:rsidR="007212BD">
        <w:rPr>
          <w:color w:val="000000" w:themeColor="text1"/>
        </w:rPr>
        <w:t xml:space="preserve"> </w:t>
      </w:r>
      <w:r w:rsidR="002015CB">
        <w:rPr>
          <w:color w:val="000000" w:themeColor="text1"/>
        </w:rPr>
        <w:t>T</w:t>
      </w:r>
      <w:r w:rsidR="007212BD">
        <w:rPr>
          <w:color w:val="000000" w:themeColor="text1"/>
        </w:rPr>
        <w:t xml:space="preserve">he results of (a) and (b) were found to be the same, thereby indicating to a great level of comfort that the Excel add-in version of the </w:t>
      </w:r>
      <w:r w:rsidR="007212BD" w:rsidRPr="000C1CB1">
        <w:rPr>
          <w:i/>
        </w:rPr>
        <w:t>Flex Interest Rate Curves</w:t>
      </w:r>
      <w:r w:rsidR="007212BD" w:rsidRPr="000C1CB1">
        <w:t xml:space="preserve"> </w:t>
      </w:r>
      <w:r w:rsidR="007212BD">
        <w:rPr>
          <w:color w:val="000000" w:themeColor="text1"/>
        </w:rPr>
        <w:t>model is indeed implemented as per the methodology described in 4.1.</w:t>
      </w:r>
    </w:p>
    <w:p w:rsidR="009118CB" w:rsidRDefault="007212BD" w:rsidP="009118CB">
      <w:pPr>
        <w:jc w:val="both"/>
        <w:rPr>
          <w:color w:val="000000" w:themeColor="text1"/>
        </w:rPr>
      </w:pPr>
      <w:r>
        <w:rPr>
          <w:color w:val="000000" w:themeColor="text1"/>
        </w:rPr>
        <w:t xml:space="preserve">Next, </w:t>
      </w:r>
      <w:r w:rsidR="009118CB" w:rsidRPr="009118CB">
        <w:rPr>
          <w:color w:val="000000" w:themeColor="text1"/>
        </w:rPr>
        <w:t>a range of tests were performed to compare the results from the Javah version of the</w:t>
      </w:r>
      <w:r w:rsidR="009118CB" w:rsidRPr="009118CB">
        <w:rPr>
          <w:i/>
        </w:rPr>
        <w:t xml:space="preserve"> Flex Interest Rate Curves</w:t>
      </w:r>
      <w:r w:rsidR="009118CB" w:rsidRPr="000C1CB1">
        <w:t xml:space="preserve"> </w:t>
      </w:r>
      <w:r w:rsidR="009118CB" w:rsidRPr="009118CB">
        <w:rPr>
          <w:color w:val="000000" w:themeColor="text1"/>
        </w:rPr>
        <w:t>model to the Excel add-in version of the same model. The tests are enclose</w:t>
      </w:r>
      <w:r w:rsidR="006D7DCC">
        <w:rPr>
          <w:color w:val="000000" w:themeColor="text1"/>
        </w:rPr>
        <w:t>d in the spreadsheets 1</w:t>
      </w:r>
      <w:r w:rsidR="000B0364">
        <w:rPr>
          <w:color w:val="000000" w:themeColor="text1"/>
        </w:rPr>
        <w:t>1-</w:t>
      </w:r>
      <w:r w:rsidR="009118CB" w:rsidRPr="009118CB">
        <w:rPr>
          <w:color w:val="000000" w:themeColor="text1"/>
        </w:rPr>
        <w:t xml:space="preserve"> 12 in Appendix 1 </w:t>
      </w:r>
      <w:r w:rsidR="00EA4D68">
        <w:rPr>
          <w:color w:val="000000" w:themeColor="text1"/>
        </w:rPr>
        <w:t>for USD</w:t>
      </w:r>
      <w:r w:rsidR="000B0364">
        <w:rPr>
          <w:color w:val="000000" w:themeColor="text1"/>
        </w:rPr>
        <w:t>. T</w:t>
      </w:r>
      <w:r w:rsidR="009118CB" w:rsidRPr="009118CB">
        <w:rPr>
          <w:color w:val="000000" w:themeColor="text1"/>
        </w:rPr>
        <w:t>he results confirm that the two are the same.</w:t>
      </w:r>
    </w:p>
    <w:p w:rsidR="00E71164" w:rsidRDefault="002015CB" w:rsidP="00A57277">
      <w:pPr>
        <w:jc w:val="both"/>
        <w:rPr>
          <w:color w:val="000000" w:themeColor="text1"/>
        </w:rPr>
      </w:pPr>
      <w:r>
        <w:rPr>
          <w:color w:val="000000" w:themeColor="text1"/>
        </w:rPr>
        <w:t xml:space="preserve">The combination of the tests above proved the equivalence of (a), (b) and (c), </w:t>
      </w:r>
      <w:r w:rsidR="000B0364">
        <w:rPr>
          <w:color w:val="000000" w:themeColor="text1"/>
        </w:rPr>
        <w:t xml:space="preserve">at least within </w:t>
      </w:r>
      <w:r>
        <w:rPr>
          <w:color w:val="000000" w:themeColor="text1"/>
        </w:rPr>
        <w:t xml:space="preserve">the </w:t>
      </w:r>
      <w:r w:rsidR="000B0364">
        <w:rPr>
          <w:color w:val="000000" w:themeColor="text1"/>
        </w:rPr>
        <w:t>universe</w:t>
      </w:r>
      <w:r>
        <w:rPr>
          <w:color w:val="000000" w:themeColor="text1"/>
        </w:rPr>
        <w:t xml:space="preserve"> of tests covered by </w:t>
      </w:r>
      <w:r w:rsidR="00CB4C95">
        <w:rPr>
          <w:color w:val="000000" w:themeColor="text1"/>
        </w:rPr>
        <w:t>Appendix 1.</w:t>
      </w:r>
      <w:r w:rsidR="003472F6" w:rsidRPr="003A2749">
        <w:rPr>
          <w:color w:val="000000" w:themeColor="text1"/>
        </w:rPr>
        <w:t xml:space="preserve"> </w:t>
      </w:r>
    </w:p>
    <w:p w:rsidR="00A57277" w:rsidRPr="000229A9" w:rsidRDefault="00903279" w:rsidP="00A57277">
      <w:pPr>
        <w:jc w:val="both"/>
        <w:rPr>
          <w:rFonts w:ascii="Arial Black" w:hAnsi="Arial Black"/>
          <w:b/>
          <w:color w:val="548DD4" w:themeColor="text2" w:themeTint="99"/>
          <w:sz w:val="22"/>
          <w:szCs w:val="22"/>
        </w:rPr>
      </w:pPr>
      <w:r w:rsidRPr="000229A9">
        <w:rPr>
          <w:rFonts w:ascii="Arial Black" w:hAnsi="Arial Black"/>
          <w:b/>
          <w:color w:val="548DD4" w:themeColor="text2" w:themeTint="99"/>
          <w:sz w:val="22"/>
          <w:szCs w:val="22"/>
        </w:rPr>
        <w:lastRenderedPageBreak/>
        <w:t xml:space="preserve">Consistency / </w:t>
      </w:r>
      <w:r w:rsidR="00E759D3" w:rsidRPr="000229A9">
        <w:rPr>
          <w:rFonts w:ascii="Arial Black" w:hAnsi="Arial Black"/>
          <w:b/>
          <w:color w:val="548DD4" w:themeColor="text2" w:themeTint="99"/>
          <w:sz w:val="22"/>
          <w:szCs w:val="22"/>
        </w:rPr>
        <w:t xml:space="preserve">Re-pricing </w:t>
      </w:r>
      <w:r w:rsidR="00EA7ABD" w:rsidRPr="000229A9">
        <w:rPr>
          <w:rFonts w:ascii="Arial Black" w:hAnsi="Arial Black"/>
          <w:b/>
          <w:color w:val="548DD4" w:themeColor="text2" w:themeTint="99"/>
          <w:sz w:val="22"/>
          <w:szCs w:val="22"/>
        </w:rPr>
        <w:t>Test</w:t>
      </w:r>
      <w:r w:rsidR="004B6709" w:rsidRPr="000229A9">
        <w:rPr>
          <w:rFonts w:ascii="Arial Black" w:hAnsi="Arial Black"/>
          <w:b/>
          <w:color w:val="548DD4" w:themeColor="text2" w:themeTint="99"/>
          <w:sz w:val="22"/>
          <w:szCs w:val="22"/>
        </w:rPr>
        <w:t>s</w:t>
      </w:r>
      <w:r w:rsidR="00E759D3" w:rsidRPr="000229A9">
        <w:rPr>
          <w:rFonts w:ascii="Arial Black" w:hAnsi="Arial Black"/>
          <w:b/>
          <w:color w:val="548DD4" w:themeColor="text2" w:themeTint="99"/>
          <w:sz w:val="22"/>
          <w:szCs w:val="22"/>
        </w:rPr>
        <w:t>:</w:t>
      </w:r>
    </w:p>
    <w:p w:rsidR="006B3EA9" w:rsidRDefault="00E759D3" w:rsidP="00A57277">
      <w:pPr>
        <w:jc w:val="both"/>
      </w:pPr>
      <w:r>
        <w:rPr>
          <w:color w:val="000000" w:themeColor="text1"/>
        </w:rPr>
        <w:t xml:space="preserve">Another test done by the business unit testers was to ensure that the instruments used in the </w:t>
      </w:r>
      <w:r w:rsidRPr="000C1CB1">
        <w:rPr>
          <w:i/>
        </w:rPr>
        <w:t>Javah</w:t>
      </w:r>
      <w:r w:rsidRPr="000C1CB1">
        <w:t xml:space="preserve"> </w:t>
      </w:r>
      <w:r w:rsidRPr="000C1CB1">
        <w:rPr>
          <w:i/>
        </w:rPr>
        <w:t>Flex Interest Rate Curves</w:t>
      </w:r>
      <w:r>
        <w:t xml:space="preserve"> re-price exactly. </w:t>
      </w:r>
      <w:r w:rsidR="006B3EA9">
        <w:t>This was tested both in the Excel add-in version as well as in Javah.</w:t>
      </w:r>
    </w:p>
    <w:p w:rsidR="006B3EA9" w:rsidRDefault="006B3EA9" w:rsidP="00307556">
      <w:pPr>
        <w:pStyle w:val="ListParagraph"/>
        <w:numPr>
          <w:ilvl w:val="0"/>
          <w:numId w:val="47"/>
        </w:numPr>
        <w:ind w:left="360"/>
        <w:jc w:val="both"/>
        <w:rPr>
          <w:rFonts w:ascii="Arial" w:hAnsi="Arial" w:cs="Arial"/>
          <w:b/>
          <w:sz w:val="20"/>
          <w:szCs w:val="20"/>
        </w:rPr>
      </w:pPr>
      <w:r w:rsidRPr="006B3EA9">
        <w:rPr>
          <w:rFonts w:ascii="Arial" w:hAnsi="Arial" w:cs="Arial"/>
          <w:b/>
          <w:sz w:val="20"/>
          <w:szCs w:val="20"/>
        </w:rPr>
        <w:t>Re</w:t>
      </w:r>
      <w:r w:rsidR="00B856C8">
        <w:rPr>
          <w:rFonts w:ascii="Arial" w:hAnsi="Arial" w:cs="Arial"/>
          <w:b/>
          <w:sz w:val="20"/>
          <w:szCs w:val="20"/>
        </w:rPr>
        <w:t>-</w:t>
      </w:r>
      <w:r w:rsidRPr="006B3EA9">
        <w:rPr>
          <w:rFonts w:ascii="Arial" w:hAnsi="Arial" w:cs="Arial"/>
          <w:b/>
          <w:sz w:val="20"/>
          <w:szCs w:val="20"/>
        </w:rPr>
        <w:t>pricing tests in Excel:</w:t>
      </w:r>
    </w:p>
    <w:p w:rsidR="00E71164" w:rsidRPr="00F9662B" w:rsidRDefault="006B3EA9" w:rsidP="002153DC">
      <w:pPr>
        <w:ind w:left="360"/>
        <w:jc w:val="both"/>
      </w:pPr>
      <w:r w:rsidRPr="00F9662B">
        <w:t>Many</w:t>
      </w:r>
      <w:r w:rsidR="002153DC">
        <w:t xml:space="preserve"> of the spreadsheets in Appendices</w:t>
      </w:r>
      <w:r w:rsidRPr="00F9662B">
        <w:t xml:space="preserve"> 1-3 show (on their respective currency tab) that once the discounting and forwarding curves are </w:t>
      </w:r>
      <w:r w:rsidR="00F9662B" w:rsidRPr="00F9662B">
        <w:t>constructed</w:t>
      </w:r>
      <w:r w:rsidRPr="00F9662B">
        <w:t xml:space="preserve">, then using those curves the input instruments re-price to their input rates. </w:t>
      </w:r>
    </w:p>
    <w:p w:rsidR="006B3EA9" w:rsidRDefault="006B3EA9" w:rsidP="00307556">
      <w:pPr>
        <w:pStyle w:val="ListParagraph"/>
        <w:numPr>
          <w:ilvl w:val="0"/>
          <w:numId w:val="47"/>
        </w:numPr>
        <w:ind w:left="360"/>
        <w:jc w:val="both"/>
        <w:rPr>
          <w:rFonts w:ascii="Arial" w:hAnsi="Arial" w:cs="Arial"/>
          <w:b/>
          <w:sz w:val="20"/>
          <w:szCs w:val="20"/>
        </w:rPr>
      </w:pPr>
      <w:r w:rsidRPr="006B3EA9">
        <w:rPr>
          <w:rFonts w:ascii="Arial" w:hAnsi="Arial" w:cs="Arial"/>
          <w:b/>
          <w:sz w:val="20"/>
          <w:szCs w:val="20"/>
        </w:rPr>
        <w:t>Re</w:t>
      </w:r>
      <w:r w:rsidR="00B856C8">
        <w:rPr>
          <w:rFonts w:ascii="Arial" w:hAnsi="Arial" w:cs="Arial"/>
          <w:b/>
          <w:sz w:val="20"/>
          <w:szCs w:val="20"/>
        </w:rPr>
        <w:t>-</w:t>
      </w:r>
      <w:r w:rsidRPr="006B3EA9">
        <w:rPr>
          <w:rFonts w:ascii="Arial" w:hAnsi="Arial" w:cs="Arial"/>
          <w:b/>
          <w:sz w:val="20"/>
          <w:szCs w:val="20"/>
        </w:rPr>
        <w:t xml:space="preserve">pricing tests in </w:t>
      </w:r>
      <w:r>
        <w:rPr>
          <w:rFonts w:ascii="Arial" w:hAnsi="Arial" w:cs="Arial"/>
          <w:b/>
          <w:sz w:val="20"/>
          <w:szCs w:val="20"/>
        </w:rPr>
        <w:t>Javah</w:t>
      </w:r>
      <w:r w:rsidR="006F19AF">
        <w:rPr>
          <w:rFonts w:ascii="Arial" w:hAnsi="Arial" w:cs="Arial"/>
          <w:b/>
          <w:sz w:val="20"/>
          <w:szCs w:val="20"/>
        </w:rPr>
        <w:t xml:space="preserve"> (for Vanilla</w:t>
      </w:r>
      <w:r w:rsidR="00C61A19">
        <w:rPr>
          <w:rFonts w:ascii="Arial" w:hAnsi="Arial" w:cs="Arial"/>
          <w:b/>
          <w:sz w:val="20"/>
          <w:szCs w:val="20"/>
        </w:rPr>
        <w:t>, OIS</w:t>
      </w:r>
      <w:r w:rsidR="006F19AF">
        <w:rPr>
          <w:rFonts w:ascii="Arial" w:hAnsi="Arial" w:cs="Arial"/>
          <w:b/>
          <w:sz w:val="20"/>
          <w:szCs w:val="20"/>
        </w:rPr>
        <w:t xml:space="preserve"> and Intra-currency Basis Swaps):</w:t>
      </w:r>
    </w:p>
    <w:p w:rsidR="005677FF" w:rsidRDefault="00E759D3" w:rsidP="005677FF">
      <w:pPr>
        <w:ind w:left="360"/>
        <w:jc w:val="both"/>
      </w:pPr>
      <w:r>
        <w:t>This was achieved by cr</w:t>
      </w:r>
      <w:r w:rsidR="00C61A19">
        <w:t>eating a list of swaps in Javah under the portfolio [WL] KAJITABH</w:t>
      </w:r>
      <w:proofErr w:type="gramStart"/>
      <w:r w:rsidR="00C61A19">
        <w:t>:MV</w:t>
      </w:r>
      <w:proofErr w:type="gramEnd"/>
      <w:r w:rsidR="00C61A19">
        <w:t>_FLEX_REPRICING_TEST</w:t>
      </w:r>
      <w:r>
        <w:t xml:space="preserve"> </w:t>
      </w:r>
      <w:r w:rsidR="00C61A19">
        <w:t xml:space="preserve">and valuing  them </w:t>
      </w:r>
      <w:r w:rsidR="006B3EA9">
        <w:t>a</w:t>
      </w:r>
      <w:r w:rsidR="00C61A19">
        <w:t>s of Settle Date = 07/01/2015 and Data Date = 06/</w:t>
      </w:r>
      <w:r w:rsidR="006B3EA9">
        <w:t>3</w:t>
      </w:r>
      <w:r w:rsidR="00C61A19">
        <w:t>0/2015</w:t>
      </w:r>
      <w:r w:rsidR="006B3EA9">
        <w:t xml:space="preserve">. </w:t>
      </w:r>
      <w:r w:rsidR="00C63130">
        <w:t xml:space="preserve">All swaps valued at zero with the respective rates set to market rates (as of Data Date =06/30/2015), confirming that they pass the re-pricing test. </w:t>
      </w:r>
      <w:r w:rsidR="00C63347">
        <w:t>The following table provides the list of positions and the swaps they contain.</w:t>
      </w:r>
    </w:p>
    <w:p w:rsidR="004F7EC8" w:rsidRPr="004F7EC8" w:rsidRDefault="004F7EC8" w:rsidP="009F1DE4">
      <w:pPr>
        <w:spacing w:after="0"/>
        <w:ind w:left="720"/>
        <w:jc w:val="both"/>
        <w:rPr>
          <w:rFonts w:ascii="Calibri" w:hAnsi="Calibri" w:cs="Times New Roman"/>
          <w:b/>
          <w:bCs/>
          <w:color w:val="305496"/>
          <w:sz w:val="22"/>
          <w:szCs w:val="22"/>
        </w:rPr>
      </w:pPr>
      <w:r w:rsidRPr="004F7EC8">
        <w:rPr>
          <w:rFonts w:ascii="Calibri" w:hAnsi="Calibri" w:cs="Times New Roman"/>
          <w:b/>
          <w:bCs/>
          <w:color w:val="305496"/>
          <w:sz w:val="22"/>
          <w:szCs w:val="22"/>
        </w:rPr>
        <w:t>PORTFOLIO:    KAJITABH</w:t>
      </w:r>
      <w:proofErr w:type="gramStart"/>
      <w:r w:rsidRPr="004F7EC8">
        <w:rPr>
          <w:rFonts w:ascii="Calibri" w:hAnsi="Calibri" w:cs="Times New Roman"/>
          <w:b/>
          <w:bCs/>
          <w:color w:val="305496"/>
          <w:sz w:val="22"/>
          <w:szCs w:val="22"/>
        </w:rPr>
        <w:t>:MV</w:t>
      </w:r>
      <w:proofErr w:type="gramEnd"/>
      <w:r w:rsidRPr="004F7EC8">
        <w:rPr>
          <w:rFonts w:ascii="Calibri" w:hAnsi="Calibri" w:cs="Times New Roman"/>
          <w:b/>
          <w:bCs/>
          <w:color w:val="305496"/>
          <w:sz w:val="22"/>
          <w:szCs w:val="22"/>
        </w:rPr>
        <w:t>_ASSET_REPRICING_TEST</w:t>
      </w:r>
    </w:p>
    <w:tbl>
      <w:tblPr>
        <w:tblW w:w="4629" w:type="pct"/>
        <w:tblInd w:w="602" w:type="dxa"/>
        <w:tblLook w:val="04A0" w:firstRow="1" w:lastRow="0" w:firstColumn="1" w:lastColumn="0" w:noHBand="0" w:noVBand="1"/>
      </w:tblPr>
      <w:tblGrid>
        <w:gridCol w:w="1692"/>
        <w:gridCol w:w="1027"/>
        <w:gridCol w:w="2561"/>
        <w:gridCol w:w="3367"/>
      </w:tblGrid>
      <w:tr w:rsidR="004F7EC8" w:rsidRPr="004F7EC8" w:rsidTr="009F1DE4">
        <w:trPr>
          <w:trHeight w:val="330"/>
        </w:trPr>
        <w:tc>
          <w:tcPr>
            <w:tcW w:w="978" w:type="pct"/>
            <w:tcBorders>
              <w:top w:val="single" w:sz="8" w:space="0" w:color="auto"/>
              <w:left w:val="single" w:sz="8" w:space="0" w:color="auto"/>
              <w:bottom w:val="single" w:sz="8" w:space="0" w:color="auto"/>
              <w:right w:val="nil"/>
            </w:tcBorders>
            <w:shd w:val="clear" w:color="auto" w:fill="auto"/>
            <w:noWrap/>
            <w:vAlign w:val="bottom"/>
            <w:hideMark/>
          </w:tcPr>
          <w:p w:rsidR="004F7EC8" w:rsidRPr="004F7EC8" w:rsidRDefault="004F7EC8" w:rsidP="004F7EC8">
            <w:pPr>
              <w:spacing w:after="0"/>
              <w:rPr>
                <w:rFonts w:ascii="Calibri" w:hAnsi="Calibri" w:cs="Times New Roman"/>
                <w:b/>
                <w:bCs/>
                <w:color w:val="000000"/>
                <w:sz w:val="18"/>
                <w:szCs w:val="18"/>
              </w:rPr>
            </w:pPr>
            <w:r w:rsidRPr="004F7EC8">
              <w:rPr>
                <w:rFonts w:ascii="Calibri" w:hAnsi="Calibri" w:cs="Times New Roman"/>
                <w:b/>
                <w:bCs/>
                <w:color w:val="000000"/>
                <w:sz w:val="18"/>
                <w:szCs w:val="18"/>
              </w:rPr>
              <w:t>POSITION NUMBER</w:t>
            </w:r>
          </w:p>
        </w:tc>
        <w:tc>
          <w:tcPr>
            <w:tcW w:w="594" w:type="pct"/>
            <w:tcBorders>
              <w:top w:val="single" w:sz="8" w:space="0" w:color="auto"/>
              <w:left w:val="nil"/>
              <w:bottom w:val="single" w:sz="8" w:space="0" w:color="auto"/>
              <w:right w:val="nil"/>
            </w:tcBorders>
            <w:shd w:val="clear" w:color="auto" w:fill="auto"/>
            <w:noWrap/>
            <w:vAlign w:val="bottom"/>
            <w:hideMark/>
          </w:tcPr>
          <w:p w:rsidR="004F7EC8" w:rsidRPr="004F7EC8" w:rsidRDefault="004F7EC8" w:rsidP="004F7EC8">
            <w:pPr>
              <w:spacing w:after="0"/>
              <w:rPr>
                <w:rFonts w:ascii="Calibri" w:hAnsi="Calibri" w:cs="Times New Roman"/>
                <w:b/>
                <w:bCs/>
                <w:color w:val="000000"/>
                <w:sz w:val="18"/>
                <w:szCs w:val="18"/>
              </w:rPr>
            </w:pPr>
            <w:r w:rsidRPr="004F7EC8">
              <w:rPr>
                <w:rFonts w:ascii="Calibri" w:hAnsi="Calibri" w:cs="Times New Roman"/>
                <w:b/>
                <w:bCs/>
                <w:color w:val="000000"/>
                <w:sz w:val="18"/>
                <w:szCs w:val="18"/>
              </w:rPr>
              <w:t>CURRENCY</w:t>
            </w:r>
          </w:p>
        </w:tc>
        <w:tc>
          <w:tcPr>
            <w:tcW w:w="1481" w:type="pct"/>
            <w:tcBorders>
              <w:top w:val="single" w:sz="8" w:space="0" w:color="auto"/>
              <w:left w:val="nil"/>
              <w:bottom w:val="single" w:sz="8" w:space="0" w:color="auto"/>
              <w:right w:val="nil"/>
            </w:tcBorders>
            <w:shd w:val="clear" w:color="auto" w:fill="auto"/>
            <w:noWrap/>
            <w:vAlign w:val="bottom"/>
            <w:hideMark/>
          </w:tcPr>
          <w:p w:rsidR="004F7EC8" w:rsidRPr="004F7EC8" w:rsidRDefault="004F7EC8" w:rsidP="004F7EC8">
            <w:pPr>
              <w:spacing w:after="0"/>
              <w:rPr>
                <w:rFonts w:ascii="Calibri" w:hAnsi="Calibri" w:cs="Times New Roman"/>
                <w:b/>
                <w:bCs/>
                <w:color w:val="000000"/>
                <w:sz w:val="18"/>
                <w:szCs w:val="18"/>
              </w:rPr>
            </w:pPr>
            <w:r w:rsidRPr="004F7EC8">
              <w:rPr>
                <w:rFonts w:ascii="Calibri" w:hAnsi="Calibri" w:cs="Times New Roman"/>
                <w:b/>
                <w:bCs/>
                <w:color w:val="000000"/>
                <w:sz w:val="18"/>
                <w:szCs w:val="18"/>
              </w:rPr>
              <w:t>SWAP TYPE</w:t>
            </w:r>
          </w:p>
        </w:tc>
        <w:tc>
          <w:tcPr>
            <w:tcW w:w="1947" w:type="pct"/>
            <w:tcBorders>
              <w:top w:val="single" w:sz="8" w:space="0" w:color="auto"/>
              <w:left w:val="nil"/>
              <w:bottom w:val="single" w:sz="8" w:space="0" w:color="auto"/>
              <w:right w:val="single" w:sz="8" w:space="0" w:color="auto"/>
            </w:tcBorders>
            <w:shd w:val="clear" w:color="auto" w:fill="auto"/>
            <w:noWrap/>
            <w:vAlign w:val="bottom"/>
            <w:hideMark/>
          </w:tcPr>
          <w:p w:rsidR="004F7EC8" w:rsidRPr="004F7EC8" w:rsidRDefault="004F7EC8" w:rsidP="004F7EC8">
            <w:pPr>
              <w:spacing w:after="0"/>
              <w:rPr>
                <w:rFonts w:ascii="Calibri" w:hAnsi="Calibri" w:cs="Times New Roman"/>
                <w:b/>
                <w:bCs/>
                <w:color w:val="000000"/>
                <w:sz w:val="18"/>
                <w:szCs w:val="18"/>
              </w:rPr>
            </w:pPr>
            <w:r w:rsidRPr="004F7EC8">
              <w:rPr>
                <w:rFonts w:ascii="Calibri" w:hAnsi="Calibri" w:cs="Times New Roman"/>
                <w:b/>
                <w:bCs/>
                <w:color w:val="000000"/>
                <w:sz w:val="18"/>
                <w:szCs w:val="18"/>
              </w:rPr>
              <w:t>TENORS</w:t>
            </w:r>
          </w:p>
        </w:tc>
      </w:tr>
      <w:tr w:rsidR="004F7EC8" w:rsidRPr="004F7EC8" w:rsidTr="009F1DE4">
        <w:trPr>
          <w:trHeight w:val="314"/>
        </w:trPr>
        <w:tc>
          <w:tcPr>
            <w:tcW w:w="978" w:type="pct"/>
            <w:tcBorders>
              <w:top w:val="nil"/>
              <w:left w:val="single" w:sz="8" w:space="0" w:color="auto"/>
              <w:bottom w:val="nil"/>
              <w:right w:val="nil"/>
            </w:tcBorders>
            <w:shd w:val="clear" w:color="auto" w:fill="auto"/>
            <w:noWrap/>
            <w:vAlign w:val="bottom"/>
            <w:hideMark/>
          </w:tcPr>
          <w:p w:rsidR="004F7EC8" w:rsidRPr="004F7EC8" w:rsidRDefault="004F7EC8" w:rsidP="004F7EC8">
            <w:pPr>
              <w:spacing w:after="0"/>
              <w:jc w:val="right"/>
              <w:rPr>
                <w:rFonts w:ascii="Calibri" w:hAnsi="Calibri" w:cs="Times New Roman"/>
                <w:color w:val="000000"/>
                <w:sz w:val="18"/>
                <w:szCs w:val="18"/>
              </w:rPr>
            </w:pPr>
            <w:r w:rsidRPr="004F7EC8">
              <w:rPr>
                <w:rFonts w:ascii="Calibri" w:hAnsi="Calibri" w:cs="Times New Roman"/>
                <w:color w:val="000000"/>
                <w:sz w:val="18"/>
                <w:szCs w:val="18"/>
              </w:rPr>
              <w:t>1</w:t>
            </w:r>
          </w:p>
        </w:tc>
        <w:tc>
          <w:tcPr>
            <w:tcW w:w="594" w:type="pct"/>
            <w:tcBorders>
              <w:top w:val="nil"/>
              <w:left w:val="nil"/>
              <w:bottom w:val="nil"/>
              <w:right w:val="nil"/>
            </w:tcBorders>
            <w:shd w:val="clear" w:color="auto" w:fill="auto"/>
            <w:noWrap/>
            <w:vAlign w:val="bottom"/>
            <w:hideMark/>
          </w:tcPr>
          <w:p w:rsidR="004F7EC8" w:rsidRPr="004F7EC8" w:rsidRDefault="004F7EC8" w:rsidP="004F7EC8">
            <w:pPr>
              <w:spacing w:after="0"/>
              <w:rPr>
                <w:rFonts w:ascii="Calibri" w:hAnsi="Calibri" w:cs="Times New Roman"/>
                <w:color w:val="000000"/>
                <w:sz w:val="18"/>
                <w:szCs w:val="18"/>
              </w:rPr>
            </w:pPr>
            <w:r w:rsidRPr="004F7EC8">
              <w:rPr>
                <w:rFonts w:ascii="Calibri" w:hAnsi="Calibri" w:cs="Times New Roman"/>
                <w:color w:val="000000"/>
                <w:sz w:val="18"/>
                <w:szCs w:val="18"/>
              </w:rPr>
              <w:t>USD</w:t>
            </w:r>
          </w:p>
        </w:tc>
        <w:tc>
          <w:tcPr>
            <w:tcW w:w="1481" w:type="pct"/>
            <w:tcBorders>
              <w:top w:val="nil"/>
              <w:left w:val="nil"/>
              <w:bottom w:val="nil"/>
              <w:right w:val="nil"/>
            </w:tcBorders>
            <w:shd w:val="clear" w:color="auto" w:fill="auto"/>
            <w:noWrap/>
            <w:vAlign w:val="bottom"/>
            <w:hideMark/>
          </w:tcPr>
          <w:p w:rsidR="004F7EC8" w:rsidRPr="004F7EC8" w:rsidRDefault="004F7EC8" w:rsidP="004F7EC8">
            <w:pPr>
              <w:spacing w:after="0"/>
              <w:rPr>
                <w:rFonts w:ascii="Calibri" w:hAnsi="Calibri" w:cs="Times New Roman"/>
                <w:color w:val="000000"/>
                <w:sz w:val="18"/>
                <w:szCs w:val="18"/>
              </w:rPr>
            </w:pPr>
            <w:r w:rsidRPr="004F7EC8">
              <w:rPr>
                <w:rFonts w:ascii="Calibri" w:hAnsi="Calibri" w:cs="Times New Roman"/>
                <w:color w:val="000000"/>
                <w:sz w:val="18"/>
                <w:szCs w:val="18"/>
              </w:rPr>
              <w:t>Vanilla (Deposits/Swaps)</w:t>
            </w:r>
          </w:p>
        </w:tc>
        <w:tc>
          <w:tcPr>
            <w:tcW w:w="1947" w:type="pct"/>
            <w:tcBorders>
              <w:top w:val="nil"/>
              <w:left w:val="nil"/>
              <w:bottom w:val="nil"/>
              <w:right w:val="single" w:sz="8" w:space="0" w:color="auto"/>
            </w:tcBorders>
            <w:shd w:val="clear" w:color="auto" w:fill="auto"/>
            <w:noWrap/>
            <w:vAlign w:val="bottom"/>
            <w:hideMark/>
          </w:tcPr>
          <w:p w:rsidR="004F7EC8" w:rsidRPr="004F7EC8" w:rsidRDefault="004F7EC8" w:rsidP="004F7EC8">
            <w:pPr>
              <w:spacing w:after="0"/>
              <w:rPr>
                <w:rFonts w:ascii="Calibri" w:hAnsi="Calibri" w:cs="Times New Roman"/>
                <w:color w:val="000000"/>
                <w:sz w:val="18"/>
                <w:szCs w:val="18"/>
              </w:rPr>
            </w:pPr>
            <w:r w:rsidRPr="004F7EC8">
              <w:rPr>
                <w:rFonts w:ascii="Calibri" w:hAnsi="Calibri" w:cs="Times New Roman"/>
                <w:color w:val="000000"/>
                <w:sz w:val="18"/>
                <w:szCs w:val="18"/>
              </w:rPr>
              <w:t>2d, 7d, 1m, 2m, 3m, 6m, 1y, 2y</w:t>
            </w:r>
          </w:p>
        </w:tc>
      </w:tr>
      <w:tr w:rsidR="004F7EC8" w:rsidRPr="004F7EC8" w:rsidTr="009F1DE4">
        <w:trPr>
          <w:trHeight w:val="314"/>
        </w:trPr>
        <w:tc>
          <w:tcPr>
            <w:tcW w:w="978" w:type="pct"/>
            <w:tcBorders>
              <w:top w:val="nil"/>
              <w:left w:val="single" w:sz="8" w:space="0" w:color="auto"/>
              <w:bottom w:val="nil"/>
              <w:right w:val="nil"/>
            </w:tcBorders>
            <w:shd w:val="clear" w:color="auto" w:fill="auto"/>
            <w:noWrap/>
            <w:vAlign w:val="bottom"/>
            <w:hideMark/>
          </w:tcPr>
          <w:p w:rsidR="004F7EC8" w:rsidRPr="004F7EC8" w:rsidRDefault="004F7EC8" w:rsidP="004F7EC8">
            <w:pPr>
              <w:spacing w:after="0"/>
              <w:jc w:val="right"/>
              <w:rPr>
                <w:rFonts w:ascii="Calibri" w:hAnsi="Calibri" w:cs="Times New Roman"/>
                <w:color w:val="000000"/>
                <w:sz w:val="18"/>
                <w:szCs w:val="18"/>
              </w:rPr>
            </w:pPr>
            <w:r w:rsidRPr="004F7EC8">
              <w:rPr>
                <w:rFonts w:ascii="Calibri" w:hAnsi="Calibri" w:cs="Times New Roman"/>
                <w:color w:val="000000"/>
                <w:sz w:val="18"/>
                <w:szCs w:val="18"/>
              </w:rPr>
              <w:t>2</w:t>
            </w:r>
          </w:p>
        </w:tc>
        <w:tc>
          <w:tcPr>
            <w:tcW w:w="594" w:type="pct"/>
            <w:tcBorders>
              <w:top w:val="nil"/>
              <w:left w:val="nil"/>
              <w:bottom w:val="nil"/>
              <w:right w:val="nil"/>
            </w:tcBorders>
            <w:shd w:val="clear" w:color="auto" w:fill="auto"/>
            <w:noWrap/>
            <w:vAlign w:val="bottom"/>
            <w:hideMark/>
          </w:tcPr>
          <w:p w:rsidR="004F7EC8" w:rsidRPr="004F7EC8" w:rsidRDefault="004F7EC8" w:rsidP="004F7EC8">
            <w:pPr>
              <w:spacing w:after="0"/>
              <w:rPr>
                <w:rFonts w:ascii="Calibri" w:hAnsi="Calibri" w:cs="Times New Roman"/>
                <w:color w:val="000000"/>
                <w:sz w:val="18"/>
                <w:szCs w:val="18"/>
              </w:rPr>
            </w:pPr>
            <w:r w:rsidRPr="004F7EC8">
              <w:rPr>
                <w:rFonts w:ascii="Calibri" w:hAnsi="Calibri" w:cs="Times New Roman"/>
                <w:color w:val="000000"/>
                <w:sz w:val="18"/>
                <w:szCs w:val="18"/>
              </w:rPr>
              <w:t>USD</w:t>
            </w:r>
          </w:p>
        </w:tc>
        <w:tc>
          <w:tcPr>
            <w:tcW w:w="1481" w:type="pct"/>
            <w:tcBorders>
              <w:top w:val="nil"/>
              <w:left w:val="nil"/>
              <w:bottom w:val="nil"/>
              <w:right w:val="nil"/>
            </w:tcBorders>
            <w:shd w:val="clear" w:color="auto" w:fill="auto"/>
            <w:noWrap/>
            <w:vAlign w:val="bottom"/>
            <w:hideMark/>
          </w:tcPr>
          <w:p w:rsidR="004F7EC8" w:rsidRPr="004F7EC8" w:rsidRDefault="004F7EC8" w:rsidP="004F7EC8">
            <w:pPr>
              <w:spacing w:after="0"/>
              <w:rPr>
                <w:rFonts w:ascii="Calibri" w:hAnsi="Calibri" w:cs="Times New Roman"/>
                <w:color w:val="000000"/>
                <w:sz w:val="18"/>
                <w:szCs w:val="18"/>
              </w:rPr>
            </w:pPr>
            <w:r w:rsidRPr="004F7EC8">
              <w:rPr>
                <w:rFonts w:ascii="Calibri" w:hAnsi="Calibri" w:cs="Times New Roman"/>
                <w:color w:val="000000"/>
                <w:sz w:val="18"/>
                <w:szCs w:val="18"/>
              </w:rPr>
              <w:t>Vanilla Fixed/Float</w:t>
            </w:r>
          </w:p>
        </w:tc>
        <w:tc>
          <w:tcPr>
            <w:tcW w:w="1947" w:type="pct"/>
            <w:tcBorders>
              <w:top w:val="nil"/>
              <w:left w:val="nil"/>
              <w:bottom w:val="nil"/>
              <w:right w:val="single" w:sz="8" w:space="0" w:color="auto"/>
            </w:tcBorders>
            <w:shd w:val="clear" w:color="auto" w:fill="auto"/>
            <w:noWrap/>
            <w:vAlign w:val="bottom"/>
            <w:hideMark/>
          </w:tcPr>
          <w:p w:rsidR="004F7EC8" w:rsidRPr="004F7EC8" w:rsidRDefault="004F7EC8" w:rsidP="004F7EC8">
            <w:pPr>
              <w:spacing w:after="0"/>
              <w:rPr>
                <w:rFonts w:ascii="Calibri" w:hAnsi="Calibri" w:cs="Times New Roman"/>
                <w:color w:val="000000"/>
                <w:sz w:val="18"/>
                <w:szCs w:val="18"/>
              </w:rPr>
            </w:pPr>
            <w:r w:rsidRPr="004F7EC8">
              <w:rPr>
                <w:rFonts w:ascii="Calibri" w:hAnsi="Calibri" w:cs="Times New Roman"/>
                <w:color w:val="000000"/>
                <w:sz w:val="18"/>
                <w:szCs w:val="18"/>
              </w:rPr>
              <w:t>3y, 4y, 5y, 6y, 7y, 8y, 9y, 10y</w:t>
            </w:r>
          </w:p>
        </w:tc>
      </w:tr>
      <w:tr w:rsidR="004F7EC8" w:rsidRPr="004F7EC8" w:rsidTr="009F1DE4">
        <w:trPr>
          <w:trHeight w:val="314"/>
        </w:trPr>
        <w:tc>
          <w:tcPr>
            <w:tcW w:w="978" w:type="pct"/>
            <w:tcBorders>
              <w:top w:val="nil"/>
              <w:left w:val="single" w:sz="8" w:space="0" w:color="auto"/>
              <w:bottom w:val="nil"/>
              <w:right w:val="nil"/>
            </w:tcBorders>
            <w:shd w:val="clear" w:color="auto" w:fill="auto"/>
            <w:noWrap/>
            <w:vAlign w:val="bottom"/>
            <w:hideMark/>
          </w:tcPr>
          <w:p w:rsidR="004F7EC8" w:rsidRPr="004F7EC8" w:rsidRDefault="004F7EC8" w:rsidP="004F7EC8">
            <w:pPr>
              <w:spacing w:after="0"/>
              <w:jc w:val="right"/>
              <w:rPr>
                <w:rFonts w:ascii="Calibri" w:hAnsi="Calibri" w:cs="Times New Roman"/>
                <w:color w:val="000000"/>
                <w:sz w:val="18"/>
                <w:szCs w:val="18"/>
              </w:rPr>
            </w:pPr>
            <w:r w:rsidRPr="004F7EC8">
              <w:rPr>
                <w:rFonts w:ascii="Calibri" w:hAnsi="Calibri" w:cs="Times New Roman"/>
                <w:color w:val="000000"/>
                <w:sz w:val="18"/>
                <w:szCs w:val="18"/>
              </w:rPr>
              <w:t>3</w:t>
            </w:r>
          </w:p>
        </w:tc>
        <w:tc>
          <w:tcPr>
            <w:tcW w:w="594" w:type="pct"/>
            <w:tcBorders>
              <w:top w:val="nil"/>
              <w:left w:val="nil"/>
              <w:bottom w:val="nil"/>
              <w:right w:val="nil"/>
            </w:tcBorders>
            <w:shd w:val="clear" w:color="auto" w:fill="auto"/>
            <w:noWrap/>
            <w:vAlign w:val="bottom"/>
            <w:hideMark/>
          </w:tcPr>
          <w:p w:rsidR="004F7EC8" w:rsidRPr="004F7EC8" w:rsidRDefault="004F7EC8" w:rsidP="004F7EC8">
            <w:pPr>
              <w:spacing w:after="0"/>
              <w:rPr>
                <w:rFonts w:ascii="Calibri" w:hAnsi="Calibri" w:cs="Times New Roman"/>
                <w:color w:val="000000"/>
                <w:sz w:val="18"/>
                <w:szCs w:val="18"/>
              </w:rPr>
            </w:pPr>
            <w:r w:rsidRPr="004F7EC8">
              <w:rPr>
                <w:rFonts w:ascii="Calibri" w:hAnsi="Calibri" w:cs="Times New Roman"/>
                <w:color w:val="000000"/>
                <w:sz w:val="18"/>
                <w:szCs w:val="18"/>
              </w:rPr>
              <w:t>USD</w:t>
            </w:r>
          </w:p>
        </w:tc>
        <w:tc>
          <w:tcPr>
            <w:tcW w:w="1481" w:type="pct"/>
            <w:tcBorders>
              <w:top w:val="nil"/>
              <w:left w:val="nil"/>
              <w:bottom w:val="nil"/>
              <w:right w:val="nil"/>
            </w:tcBorders>
            <w:shd w:val="clear" w:color="auto" w:fill="auto"/>
            <w:noWrap/>
            <w:vAlign w:val="bottom"/>
            <w:hideMark/>
          </w:tcPr>
          <w:p w:rsidR="004F7EC8" w:rsidRPr="004F7EC8" w:rsidRDefault="004F7EC8" w:rsidP="004F7EC8">
            <w:pPr>
              <w:spacing w:after="0"/>
              <w:rPr>
                <w:rFonts w:ascii="Calibri" w:hAnsi="Calibri" w:cs="Times New Roman"/>
                <w:color w:val="000000"/>
                <w:sz w:val="18"/>
                <w:szCs w:val="18"/>
              </w:rPr>
            </w:pPr>
            <w:r w:rsidRPr="004F7EC8">
              <w:rPr>
                <w:rFonts w:ascii="Calibri" w:hAnsi="Calibri" w:cs="Times New Roman"/>
                <w:color w:val="000000"/>
                <w:sz w:val="18"/>
                <w:szCs w:val="18"/>
              </w:rPr>
              <w:t>Vanilla Fixed/Float</w:t>
            </w:r>
          </w:p>
        </w:tc>
        <w:tc>
          <w:tcPr>
            <w:tcW w:w="1947" w:type="pct"/>
            <w:tcBorders>
              <w:top w:val="nil"/>
              <w:left w:val="nil"/>
              <w:bottom w:val="nil"/>
              <w:right w:val="single" w:sz="8" w:space="0" w:color="auto"/>
            </w:tcBorders>
            <w:shd w:val="clear" w:color="auto" w:fill="auto"/>
            <w:noWrap/>
            <w:vAlign w:val="bottom"/>
            <w:hideMark/>
          </w:tcPr>
          <w:p w:rsidR="004F7EC8" w:rsidRPr="004F7EC8" w:rsidRDefault="004F7EC8" w:rsidP="004F7EC8">
            <w:pPr>
              <w:spacing w:after="0"/>
              <w:rPr>
                <w:rFonts w:ascii="Calibri" w:hAnsi="Calibri" w:cs="Times New Roman"/>
                <w:color w:val="000000"/>
                <w:sz w:val="18"/>
                <w:szCs w:val="18"/>
              </w:rPr>
            </w:pPr>
            <w:r w:rsidRPr="004F7EC8">
              <w:rPr>
                <w:rFonts w:ascii="Calibri" w:hAnsi="Calibri" w:cs="Times New Roman"/>
                <w:color w:val="000000"/>
                <w:sz w:val="18"/>
                <w:szCs w:val="18"/>
              </w:rPr>
              <w:t>12y, 15y, 20y, 25y, 30y, 35y, 40y, 45y, 50y</w:t>
            </w:r>
          </w:p>
        </w:tc>
      </w:tr>
      <w:tr w:rsidR="004F7EC8" w:rsidRPr="004F7EC8" w:rsidTr="009F1DE4">
        <w:trPr>
          <w:trHeight w:val="314"/>
        </w:trPr>
        <w:tc>
          <w:tcPr>
            <w:tcW w:w="978" w:type="pct"/>
            <w:tcBorders>
              <w:top w:val="nil"/>
              <w:left w:val="single" w:sz="8" w:space="0" w:color="auto"/>
              <w:bottom w:val="nil"/>
              <w:right w:val="nil"/>
            </w:tcBorders>
            <w:shd w:val="clear" w:color="auto" w:fill="auto"/>
            <w:noWrap/>
            <w:vAlign w:val="bottom"/>
            <w:hideMark/>
          </w:tcPr>
          <w:p w:rsidR="004F7EC8" w:rsidRPr="004F7EC8" w:rsidRDefault="004F7EC8" w:rsidP="004F7EC8">
            <w:pPr>
              <w:spacing w:after="0"/>
              <w:jc w:val="right"/>
              <w:rPr>
                <w:rFonts w:ascii="Calibri" w:hAnsi="Calibri" w:cs="Times New Roman"/>
                <w:color w:val="000000"/>
                <w:sz w:val="18"/>
                <w:szCs w:val="18"/>
              </w:rPr>
            </w:pPr>
            <w:r w:rsidRPr="004F7EC8">
              <w:rPr>
                <w:rFonts w:ascii="Calibri" w:hAnsi="Calibri" w:cs="Times New Roman"/>
                <w:color w:val="000000"/>
                <w:sz w:val="18"/>
                <w:szCs w:val="18"/>
              </w:rPr>
              <w:t>4</w:t>
            </w:r>
          </w:p>
        </w:tc>
        <w:tc>
          <w:tcPr>
            <w:tcW w:w="594" w:type="pct"/>
            <w:tcBorders>
              <w:top w:val="nil"/>
              <w:left w:val="nil"/>
              <w:bottom w:val="nil"/>
              <w:right w:val="nil"/>
            </w:tcBorders>
            <w:shd w:val="clear" w:color="auto" w:fill="auto"/>
            <w:noWrap/>
            <w:vAlign w:val="bottom"/>
            <w:hideMark/>
          </w:tcPr>
          <w:p w:rsidR="004F7EC8" w:rsidRPr="004F7EC8" w:rsidRDefault="004F7EC8" w:rsidP="004F7EC8">
            <w:pPr>
              <w:spacing w:after="0"/>
              <w:rPr>
                <w:rFonts w:ascii="Calibri" w:hAnsi="Calibri" w:cs="Times New Roman"/>
                <w:color w:val="000000"/>
                <w:sz w:val="18"/>
                <w:szCs w:val="18"/>
              </w:rPr>
            </w:pPr>
            <w:r w:rsidRPr="004F7EC8">
              <w:rPr>
                <w:rFonts w:ascii="Calibri" w:hAnsi="Calibri" w:cs="Times New Roman"/>
                <w:color w:val="000000"/>
                <w:sz w:val="18"/>
                <w:szCs w:val="18"/>
              </w:rPr>
              <w:t>EUR</w:t>
            </w:r>
          </w:p>
        </w:tc>
        <w:tc>
          <w:tcPr>
            <w:tcW w:w="1481" w:type="pct"/>
            <w:tcBorders>
              <w:top w:val="nil"/>
              <w:left w:val="nil"/>
              <w:bottom w:val="nil"/>
              <w:right w:val="nil"/>
            </w:tcBorders>
            <w:shd w:val="clear" w:color="auto" w:fill="auto"/>
            <w:noWrap/>
            <w:vAlign w:val="bottom"/>
            <w:hideMark/>
          </w:tcPr>
          <w:p w:rsidR="004F7EC8" w:rsidRPr="004F7EC8" w:rsidRDefault="004F7EC8" w:rsidP="004F7EC8">
            <w:pPr>
              <w:spacing w:after="0"/>
              <w:rPr>
                <w:rFonts w:ascii="Calibri" w:hAnsi="Calibri" w:cs="Times New Roman"/>
                <w:color w:val="000000"/>
                <w:sz w:val="18"/>
                <w:szCs w:val="18"/>
              </w:rPr>
            </w:pPr>
            <w:r w:rsidRPr="004F7EC8">
              <w:rPr>
                <w:rFonts w:ascii="Calibri" w:hAnsi="Calibri" w:cs="Times New Roman"/>
                <w:color w:val="000000"/>
                <w:sz w:val="18"/>
                <w:szCs w:val="18"/>
              </w:rPr>
              <w:t>Intra-currency basis (3m vs. 6m)</w:t>
            </w:r>
          </w:p>
        </w:tc>
        <w:tc>
          <w:tcPr>
            <w:tcW w:w="1947" w:type="pct"/>
            <w:tcBorders>
              <w:top w:val="nil"/>
              <w:left w:val="nil"/>
              <w:bottom w:val="nil"/>
              <w:right w:val="single" w:sz="8" w:space="0" w:color="auto"/>
            </w:tcBorders>
            <w:shd w:val="clear" w:color="auto" w:fill="auto"/>
            <w:noWrap/>
            <w:vAlign w:val="bottom"/>
            <w:hideMark/>
          </w:tcPr>
          <w:p w:rsidR="004F7EC8" w:rsidRPr="004F7EC8" w:rsidRDefault="004F7EC8" w:rsidP="004F7EC8">
            <w:pPr>
              <w:spacing w:after="0"/>
              <w:rPr>
                <w:rFonts w:ascii="Calibri" w:hAnsi="Calibri" w:cs="Times New Roman"/>
                <w:color w:val="000000"/>
                <w:sz w:val="18"/>
                <w:szCs w:val="18"/>
              </w:rPr>
            </w:pPr>
            <w:r w:rsidRPr="004F7EC8">
              <w:rPr>
                <w:rFonts w:ascii="Calibri" w:hAnsi="Calibri" w:cs="Times New Roman"/>
                <w:color w:val="000000"/>
                <w:sz w:val="18"/>
                <w:szCs w:val="18"/>
              </w:rPr>
              <w:t>2y, 5y, 10y, 15y, 20y, 30y</w:t>
            </w:r>
          </w:p>
        </w:tc>
      </w:tr>
      <w:tr w:rsidR="004F7EC8" w:rsidRPr="004F7EC8" w:rsidTr="009F1DE4">
        <w:trPr>
          <w:trHeight w:val="330"/>
        </w:trPr>
        <w:tc>
          <w:tcPr>
            <w:tcW w:w="978" w:type="pct"/>
            <w:tcBorders>
              <w:top w:val="nil"/>
              <w:left w:val="single" w:sz="8" w:space="0" w:color="auto"/>
              <w:bottom w:val="single" w:sz="8" w:space="0" w:color="auto"/>
              <w:right w:val="nil"/>
            </w:tcBorders>
            <w:shd w:val="clear" w:color="auto" w:fill="auto"/>
            <w:noWrap/>
            <w:vAlign w:val="bottom"/>
            <w:hideMark/>
          </w:tcPr>
          <w:p w:rsidR="004F7EC8" w:rsidRPr="004F7EC8" w:rsidRDefault="004F7EC8" w:rsidP="004F7EC8">
            <w:pPr>
              <w:spacing w:after="0"/>
              <w:jc w:val="right"/>
              <w:rPr>
                <w:rFonts w:ascii="Calibri" w:hAnsi="Calibri" w:cs="Times New Roman"/>
                <w:color w:val="000000"/>
                <w:sz w:val="18"/>
                <w:szCs w:val="18"/>
              </w:rPr>
            </w:pPr>
            <w:r w:rsidRPr="004F7EC8">
              <w:rPr>
                <w:rFonts w:ascii="Calibri" w:hAnsi="Calibri" w:cs="Times New Roman"/>
                <w:color w:val="000000"/>
                <w:sz w:val="18"/>
                <w:szCs w:val="18"/>
              </w:rPr>
              <w:t>5</w:t>
            </w:r>
          </w:p>
        </w:tc>
        <w:tc>
          <w:tcPr>
            <w:tcW w:w="594" w:type="pct"/>
            <w:tcBorders>
              <w:top w:val="nil"/>
              <w:left w:val="nil"/>
              <w:bottom w:val="single" w:sz="8" w:space="0" w:color="auto"/>
              <w:right w:val="nil"/>
            </w:tcBorders>
            <w:shd w:val="clear" w:color="auto" w:fill="auto"/>
            <w:noWrap/>
            <w:vAlign w:val="bottom"/>
            <w:hideMark/>
          </w:tcPr>
          <w:p w:rsidR="004F7EC8" w:rsidRPr="004F7EC8" w:rsidRDefault="004F7EC8" w:rsidP="004F7EC8">
            <w:pPr>
              <w:spacing w:after="0"/>
              <w:rPr>
                <w:rFonts w:ascii="Calibri" w:hAnsi="Calibri" w:cs="Times New Roman"/>
                <w:color w:val="000000"/>
                <w:sz w:val="18"/>
                <w:szCs w:val="18"/>
              </w:rPr>
            </w:pPr>
            <w:r w:rsidRPr="004F7EC8">
              <w:rPr>
                <w:rFonts w:ascii="Calibri" w:hAnsi="Calibri" w:cs="Times New Roman"/>
                <w:color w:val="000000"/>
                <w:sz w:val="18"/>
                <w:szCs w:val="18"/>
              </w:rPr>
              <w:t>EUR</w:t>
            </w:r>
          </w:p>
        </w:tc>
        <w:tc>
          <w:tcPr>
            <w:tcW w:w="1481" w:type="pct"/>
            <w:tcBorders>
              <w:top w:val="nil"/>
              <w:left w:val="nil"/>
              <w:bottom w:val="single" w:sz="8" w:space="0" w:color="auto"/>
              <w:right w:val="nil"/>
            </w:tcBorders>
            <w:shd w:val="clear" w:color="auto" w:fill="auto"/>
            <w:noWrap/>
            <w:vAlign w:val="bottom"/>
            <w:hideMark/>
          </w:tcPr>
          <w:p w:rsidR="004F7EC8" w:rsidRPr="004F7EC8" w:rsidRDefault="004F7EC8" w:rsidP="004F7EC8">
            <w:pPr>
              <w:spacing w:after="0"/>
              <w:rPr>
                <w:rFonts w:ascii="Calibri" w:hAnsi="Calibri" w:cs="Times New Roman"/>
                <w:color w:val="000000"/>
                <w:sz w:val="18"/>
                <w:szCs w:val="18"/>
              </w:rPr>
            </w:pPr>
            <w:r w:rsidRPr="004F7EC8">
              <w:rPr>
                <w:rFonts w:ascii="Calibri" w:hAnsi="Calibri" w:cs="Times New Roman"/>
                <w:color w:val="000000"/>
                <w:sz w:val="18"/>
                <w:szCs w:val="18"/>
              </w:rPr>
              <w:t>OIS basis (EONIA vs. 3m)</w:t>
            </w:r>
          </w:p>
        </w:tc>
        <w:tc>
          <w:tcPr>
            <w:tcW w:w="1947" w:type="pct"/>
            <w:tcBorders>
              <w:top w:val="nil"/>
              <w:left w:val="nil"/>
              <w:bottom w:val="single" w:sz="8" w:space="0" w:color="auto"/>
              <w:right w:val="single" w:sz="8" w:space="0" w:color="auto"/>
            </w:tcBorders>
            <w:shd w:val="clear" w:color="auto" w:fill="auto"/>
            <w:noWrap/>
            <w:vAlign w:val="bottom"/>
            <w:hideMark/>
          </w:tcPr>
          <w:p w:rsidR="004F7EC8" w:rsidRPr="004F7EC8" w:rsidRDefault="004F7EC8" w:rsidP="004F7EC8">
            <w:pPr>
              <w:spacing w:after="0"/>
              <w:rPr>
                <w:rFonts w:ascii="Calibri" w:hAnsi="Calibri" w:cs="Times New Roman"/>
                <w:color w:val="000000"/>
                <w:sz w:val="18"/>
                <w:szCs w:val="18"/>
              </w:rPr>
            </w:pPr>
            <w:r w:rsidRPr="004F7EC8">
              <w:rPr>
                <w:rFonts w:ascii="Calibri" w:hAnsi="Calibri" w:cs="Times New Roman"/>
                <w:color w:val="000000"/>
                <w:sz w:val="18"/>
                <w:szCs w:val="18"/>
              </w:rPr>
              <w:t>2y, 5y, 10y, 15y, 20y, 30y</w:t>
            </w:r>
          </w:p>
        </w:tc>
      </w:tr>
    </w:tbl>
    <w:p w:rsidR="00C63347" w:rsidRDefault="00C63347" w:rsidP="005677FF">
      <w:pPr>
        <w:ind w:left="360"/>
        <w:jc w:val="both"/>
      </w:pPr>
    </w:p>
    <w:p w:rsidR="005677FF" w:rsidRDefault="00D97C0E" w:rsidP="00307556">
      <w:pPr>
        <w:pStyle w:val="NoSpacing"/>
        <w:numPr>
          <w:ilvl w:val="0"/>
          <w:numId w:val="55"/>
        </w:numPr>
      </w:pPr>
      <w:r>
        <w:t>The three positions [WL</w:t>
      </w:r>
      <w:proofErr w:type="gramStart"/>
      <w:r>
        <w:t>]KAJITABH:MV</w:t>
      </w:r>
      <w:proofErr w:type="gramEnd"/>
      <w:r>
        <w:t>_FLEX_REPRICING_TEST:1-3</w:t>
      </w:r>
      <w:r w:rsidR="00F9662B" w:rsidRPr="005677FF">
        <w:t xml:space="preserve"> is a collection of </w:t>
      </w:r>
      <w:r w:rsidR="00F9662B" w:rsidRPr="005677FF">
        <w:rPr>
          <w:b/>
        </w:rPr>
        <w:t xml:space="preserve">vanilla USD </w:t>
      </w:r>
      <w:r w:rsidR="00692E75">
        <w:rPr>
          <w:b/>
        </w:rPr>
        <w:t xml:space="preserve">instruments (deposits / </w:t>
      </w:r>
      <w:r w:rsidR="00F9662B" w:rsidRPr="005677FF">
        <w:rPr>
          <w:b/>
        </w:rPr>
        <w:t>fixed vs. float swaps</w:t>
      </w:r>
      <w:r w:rsidR="00692E75">
        <w:rPr>
          <w:b/>
        </w:rPr>
        <w:t>)</w:t>
      </w:r>
      <w:r w:rsidR="00E64811">
        <w:t>. The fixed rates are set to</w:t>
      </w:r>
      <w:r w:rsidR="00F9662B" w:rsidRPr="005677FF">
        <w:t xml:space="preserve"> the market ra</w:t>
      </w:r>
      <w:r w:rsidR="00E64811">
        <w:t xml:space="preserve">tes. As expected, they re-price exactly (i.e., value to zero) </w:t>
      </w:r>
      <w:r w:rsidR="00B856C8" w:rsidRPr="005677FF">
        <w:t xml:space="preserve">when OIS Discounting </w:t>
      </w:r>
      <w:r w:rsidR="00692E75">
        <w:t xml:space="preserve">switch </w:t>
      </w:r>
      <w:r w:rsidR="00B856C8" w:rsidRPr="005677FF">
        <w:t>is ON.</w:t>
      </w:r>
    </w:p>
    <w:p w:rsidR="005677FF" w:rsidRDefault="005677FF" w:rsidP="005677FF">
      <w:pPr>
        <w:pStyle w:val="NoSpacing"/>
        <w:ind w:left="720"/>
      </w:pPr>
    </w:p>
    <w:p w:rsidR="005677FF" w:rsidRDefault="00692E75" w:rsidP="00307556">
      <w:pPr>
        <w:pStyle w:val="NoSpacing"/>
        <w:numPr>
          <w:ilvl w:val="0"/>
          <w:numId w:val="55"/>
        </w:numPr>
      </w:pPr>
      <w:r>
        <w:t>KAJITABH</w:t>
      </w:r>
      <w:proofErr w:type="gramStart"/>
      <w:r>
        <w:t>:MV</w:t>
      </w:r>
      <w:proofErr w:type="gramEnd"/>
      <w:r>
        <w:t>_FLEX_REPRICING_TEST:4</w:t>
      </w:r>
      <w:r w:rsidR="00BE14B7" w:rsidRPr="005677FF">
        <w:t xml:space="preserve"> is a collection of int</w:t>
      </w:r>
      <w:r w:rsidR="00F9662B" w:rsidRPr="005677FF">
        <w:t>r</w:t>
      </w:r>
      <w:r w:rsidR="00BE14B7" w:rsidRPr="005677FF">
        <w:t xml:space="preserve">a-currency basis swaps (3m EURIBOR vs. 6m EURIBOR). </w:t>
      </w:r>
      <w:r w:rsidR="00E64811">
        <w:t>T</w:t>
      </w:r>
      <w:r w:rsidR="00BE14B7" w:rsidRPr="005677FF">
        <w:t xml:space="preserve">he </w:t>
      </w:r>
      <w:r>
        <w:t xml:space="preserve">spreads on the 3m leg </w:t>
      </w:r>
      <w:r w:rsidR="00E64811">
        <w:t xml:space="preserve">are </w:t>
      </w:r>
      <w:r>
        <w:t xml:space="preserve">set to the </w:t>
      </w:r>
      <w:r w:rsidR="00BE14B7" w:rsidRPr="005677FF">
        <w:t>market rates</w:t>
      </w:r>
      <w:r w:rsidR="00E64811">
        <w:t xml:space="preserve"> for the basis swaps.</w:t>
      </w:r>
      <w:r w:rsidR="00BE14B7" w:rsidRPr="005677FF">
        <w:t xml:space="preserve"> </w:t>
      </w:r>
      <w:r w:rsidR="00E64811">
        <w:t xml:space="preserve">As expected, they all re-price exactly (i.e., value at zero) </w:t>
      </w:r>
      <w:r w:rsidR="00BE14B7" w:rsidRPr="005677FF">
        <w:t>when</w:t>
      </w:r>
      <w:r w:rsidR="00E64811">
        <w:t xml:space="preserve"> </w:t>
      </w:r>
      <w:r>
        <w:t>OIS Discounting and intra-currency basis switches are ON</w:t>
      </w:r>
      <w:r w:rsidR="00E64811">
        <w:t xml:space="preserve">, but </w:t>
      </w:r>
      <w:r w:rsidR="00E64811" w:rsidRPr="005677FF">
        <w:t>cross-currency basis switch is OFF</w:t>
      </w:r>
      <w:r w:rsidR="00E64811">
        <w:t>.</w:t>
      </w:r>
    </w:p>
    <w:p w:rsidR="005677FF" w:rsidRPr="005677FF" w:rsidRDefault="005677FF" w:rsidP="005677FF">
      <w:pPr>
        <w:pStyle w:val="NoSpacing"/>
      </w:pPr>
    </w:p>
    <w:p w:rsidR="007A2BF1" w:rsidRPr="005677FF" w:rsidRDefault="00E64811" w:rsidP="00307556">
      <w:pPr>
        <w:pStyle w:val="NoSpacing"/>
        <w:numPr>
          <w:ilvl w:val="0"/>
          <w:numId w:val="55"/>
        </w:numPr>
      </w:pPr>
      <w:r>
        <w:t>KAJITABH</w:t>
      </w:r>
      <w:proofErr w:type="gramStart"/>
      <w:r>
        <w:t>:MV</w:t>
      </w:r>
      <w:proofErr w:type="gramEnd"/>
      <w:r>
        <w:t>_FLEX_REPRICING_TEST:5</w:t>
      </w:r>
      <w:r w:rsidRPr="005677FF">
        <w:t xml:space="preserve"> is a collection of </w:t>
      </w:r>
      <w:r>
        <w:t>OIS</w:t>
      </w:r>
      <w:r w:rsidRPr="005677FF">
        <w:t xml:space="preserve"> basis swaps (</w:t>
      </w:r>
      <w:r>
        <w:t xml:space="preserve">EONIA vs. </w:t>
      </w:r>
      <w:r w:rsidRPr="005677FF">
        <w:t xml:space="preserve">3m EURIBOR). </w:t>
      </w:r>
      <w:r>
        <w:t>T</w:t>
      </w:r>
      <w:r w:rsidRPr="005677FF">
        <w:t xml:space="preserve">he </w:t>
      </w:r>
      <w:r>
        <w:t xml:space="preserve">spreads are set to the </w:t>
      </w:r>
      <w:r w:rsidRPr="005677FF">
        <w:t>market rates</w:t>
      </w:r>
      <w:r>
        <w:t>.</w:t>
      </w:r>
      <w:r w:rsidRPr="005677FF">
        <w:t xml:space="preserve"> </w:t>
      </w:r>
      <w:r>
        <w:t xml:space="preserve">As expected, they all re-price exactly (i.e., value at zero) </w:t>
      </w:r>
      <w:r w:rsidRPr="005677FF">
        <w:t>when</w:t>
      </w:r>
      <w:r>
        <w:t xml:space="preserve"> OIS Discounting and intra-currency basis switches are ON, but </w:t>
      </w:r>
      <w:r w:rsidRPr="005677FF">
        <w:t>cross-currency basis switch is OFF</w:t>
      </w:r>
      <w:r>
        <w:t>.</w:t>
      </w:r>
    </w:p>
    <w:p w:rsidR="006F19AF" w:rsidRPr="00E64811" w:rsidRDefault="006F19AF" w:rsidP="00E64811">
      <w:pPr>
        <w:ind w:left="360"/>
        <w:jc w:val="both"/>
      </w:pPr>
    </w:p>
    <w:p w:rsidR="006F19AF" w:rsidRDefault="006F19AF" w:rsidP="00307556">
      <w:pPr>
        <w:pStyle w:val="ListParagraph"/>
        <w:numPr>
          <w:ilvl w:val="0"/>
          <w:numId w:val="47"/>
        </w:numPr>
        <w:ind w:left="360"/>
        <w:jc w:val="both"/>
        <w:rPr>
          <w:rFonts w:ascii="Arial" w:hAnsi="Arial" w:cs="Arial"/>
          <w:b/>
          <w:sz w:val="20"/>
          <w:szCs w:val="20"/>
        </w:rPr>
      </w:pPr>
      <w:r w:rsidRPr="006B3EA9">
        <w:rPr>
          <w:rFonts w:ascii="Arial" w:hAnsi="Arial" w:cs="Arial"/>
          <w:b/>
          <w:sz w:val="20"/>
          <w:szCs w:val="20"/>
        </w:rPr>
        <w:t>Re</w:t>
      </w:r>
      <w:r>
        <w:rPr>
          <w:rFonts w:ascii="Arial" w:hAnsi="Arial" w:cs="Arial"/>
          <w:b/>
          <w:sz w:val="20"/>
          <w:szCs w:val="20"/>
        </w:rPr>
        <w:t>-</w:t>
      </w:r>
      <w:r w:rsidRPr="006B3EA9">
        <w:rPr>
          <w:rFonts w:ascii="Arial" w:hAnsi="Arial" w:cs="Arial"/>
          <w:b/>
          <w:sz w:val="20"/>
          <w:szCs w:val="20"/>
        </w:rPr>
        <w:t xml:space="preserve">pricing tests in </w:t>
      </w:r>
      <w:r>
        <w:rPr>
          <w:rFonts w:ascii="Arial" w:hAnsi="Arial" w:cs="Arial"/>
          <w:b/>
          <w:sz w:val="20"/>
          <w:szCs w:val="20"/>
        </w:rPr>
        <w:t>Javah (for Cross-currency Basis Swaps):</w:t>
      </w:r>
    </w:p>
    <w:p w:rsidR="006F19AF" w:rsidRDefault="006F19AF" w:rsidP="006F19AF">
      <w:pPr>
        <w:ind w:left="360"/>
        <w:jc w:val="both"/>
      </w:pPr>
      <w:r>
        <w:t>As mentioned earlier, the implementation of the cross-currency basis has changed from the version submitted and validated in 2014 to the ve</w:t>
      </w:r>
      <w:r w:rsidR="00BC0297">
        <w:t>rsion being submitted here:</w:t>
      </w:r>
      <w:r>
        <w:t xml:space="preserve"> </w:t>
      </w:r>
      <w:r w:rsidR="00BC0297">
        <w:t xml:space="preserve">The </w:t>
      </w:r>
      <w:r>
        <w:t xml:space="preserve">2014 version used non-resetting cross-currency basis swaps whereas the new version uses resetting basis swaps. Naturally, then, re-pricing tests will </w:t>
      </w:r>
      <w:r w:rsidR="00BC0297">
        <w:t>be different as well</w:t>
      </w:r>
      <w:r>
        <w:t xml:space="preserve">. </w:t>
      </w:r>
    </w:p>
    <w:p w:rsidR="006F19AF" w:rsidRPr="00B11AF4" w:rsidRDefault="006F19AF" w:rsidP="00B11AF4">
      <w:pPr>
        <w:ind w:left="360"/>
        <w:jc w:val="both"/>
        <w:rPr>
          <w:color w:val="000000" w:themeColor="text1"/>
        </w:rPr>
      </w:pPr>
      <w:r>
        <w:t>For the 2014 version</w:t>
      </w:r>
      <w:r w:rsidR="002E04E5">
        <w:t xml:space="preserve"> of the model</w:t>
      </w:r>
      <w:r w:rsidR="00BC0297">
        <w:t xml:space="preserve">, the re-pricing test for cross-currency basis </w:t>
      </w:r>
      <w:r w:rsidR="002E04E5">
        <w:t>was based on</w:t>
      </w:r>
      <w:r w:rsidR="00BC0297">
        <w:t xml:space="preserve"> a </w:t>
      </w:r>
      <w:r w:rsidR="002E04E5">
        <w:t xml:space="preserve">sample </w:t>
      </w:r>
      <w:r w:rsidR="00BC0297">
        <w:t>of non-resetting cross-currency basis swaps. Specifically,</w:t>
      </w:r>
      <w:r>
        <w:t xml:space="preserve"> </w:t>
      </w:r>
      <w:r w:rsidR="00BC0297">
        <w:t xml:space="preserve">the </w:t>
      </w:r>
      <w:r w:rsidR="002E04E5">
        <w:t xml:space="preserve">test </w:t>
      </w:r>
      <w:r w:rsidR="00BC0297">
        <w:t xml:space="preserve">position </w:t>
      </w:r>
      <w:r w:rsidR="002E04E5">
        <w:t xml:space="preserve">was [CTFLEX] </w:t>
      </w:r>
      <w:r w:rsidR="00BC0297" w:rsidRPr="00F9662B">
        <w:lastRenderedPageBreak/>
        <w:t>KAJITABH</w:t>
      </w:r>
      <w:proofErr w:type="gramStart"/>
      <w:r w:rsidR="00BC0297" w:rsidRPr="00F9662B">
        <w:t>:MV</w:t>
      </w:r>
      <w:proofErr w:type="gramEnd"/>
      <w:r w:rsidR="00BC0297" w:rsidRPr="00F9662B">
        <w:t xml:space="preserve">_FLEX_CURVES:1 </w:t>
      </w:r>
      <w:r w:rsidR="002E04E5">
        <w:t xml:space="preserve">which </w:t>
      </w:r>
      <w:r w:rsidR="00BC0297" w:rsidRPr="00F9662B">
        <w:t xml:space="preserve">is a collection of </w:t>
      </w:r>
      <w:r w:rsidR="002E04E5">
        <w:t xml:space="preserve">non-resetting </w:t>
      </w:r>
      <w:r w:rsidR="00BC0297" w:rsidRPr="00C2553F">
        <w:rPr>
          <w:b/>
        </w:rPr>
        <w:t>cross-currency basis swaps</w:t>
      </w:r>
      <w:r w:rsidR="00BC0297" w:rsidRPr="00F9662B">
        <w:t xml:space="preserve"> (USD vs. JPY). </w:t>
      </w:r>
      <w:r w:rsidR="00CC2E05">
        <w:t xml:space="preserve">The test was done as of Settle Date = 07/07/2014 and Data Date = 07/03/2014. </w:t>
      </w:r>
      <w:r w:rsidR="00BC0297" w:rsidRPr="00F9662B">
        <w:t>As expected, they re-price</w:t>
      </w:r>
      <w:r w:rsidR="002E04E5">
        <w:t>d</w:t>
      </w:r>
      <w:r w:rsidR="00BC0297" w:rsidRPr="00F9662B">
        <w:t xml:space="preserve"> </w:t>
      </w:r>
      <w:r w:rsidR="002E04E5">
        <w:t xml:space="preserve">to zero using the 2014 version of the model, when spreads were set to </w:t>
      </w:r>
      <w:r w:rsidR="00BC0297" w:rsidRPr="00F9662B">
        <w:t xml:space="preserve">the market rates </w:t>
      </w:r>
      <w:r w:rsidR="002E04E5">
        <w:t>and</w:t>
      </w:r>
      <w:r w:rsidR="00BC0297" w:rsidRPr="00F9662B">
        <w:t xml:space="preserve"> </w:t>
      </w:r>
      <w:r w:rsidR="00A77D5D">
        <w:t xml:space="preserve">“Use CCB”, “Use ICB” </w:t>
      </w:r>
      <w:r w:rsidR="00BC0297" w:rsidRPr="00F9662B">
        <w:t xml:space="preserve">and </w:t>
      </w:r>
      <w:r w:rsidR="00A77D5D">
        <w:t>“</w:t>
      </w:r>
      <w:r w:rsidR="00BC0297" w:rsidRPr="00F9662B">
        <w:t>OIS Discounting</w:t>
      </w:r>
      <w:r w:rsidR="00A77D5D">
        <w:t>”</w:t>
      </w:r>
      <w:r w:rsidR="00BC0297" w:rsidRPr="00F9662B">
        <w:t xml:space="preserve"> flags </w:t>
      </w:r>
      <w:r w:rsidR="002E04E5">
        <w:t xml:space="preserve">were ON. </w:t>
      </w:r>
      <w:r>
        <w:t xml:space="preserve">Please see </w:t>
      </w:r>
      <w:r w:rsidR="00CC2E05">
        <w:t>Figure 8 in Appendix 10.</w:t>
      </w:r>
      <w:r w:rsidR="00B11AF4">
        <w:t xml:space="preserve"> Note that these non-resetting basis swaps will </w:t>
      </w:r>
      <w:r w:rsidR="00B11AF4" w:rsidRPr="00B11AF4">
        <w:rPr>
          <w:u w:val="single"/>
        </w:rPr>
        <w:t>not</w:t>
      </w:r>
      <w:r w:rsidR="00B11AF4">
        <w:t xml:space="preserve"> re-price (value to zero) in the new model which uses resetting basis swaps in the instrument set.</w:t>
      </w:r>
    </w:p>
    <w:p w:rsidR="00A77D5D" w:rsidRPr="006F19AF" w:rsidRDefault="00CC2E05" w:rsidP="00A77D5D">
      <w:pPr>
        <w:ind w:left="360"/>
        <w:jc w:val="both"/>
      </w:pPr>
      <w:r>
        <w:t xml:space="preserve">For the new version of the cross-currency model, being submitted here, even more rigorous re-pricing tests were done. Test positions containing </w:t>
      </w:r>
      <w:r w:rsidRPr="00A77D5D">
        <w:rPr>
          <w:i/>
        </w:rPr>
        <w:t>resetting</w:t>
      </w:r>
      <w:r>
        <w:t xml:space="preserve"> cross-currency basis swaps of various tenors were created for all three major non-USD currencies, namely GBP, EUR and JPY. The list of positions </w:t>
      </w:r>
      <w:r w:rsidR="00A77D5D">
        <w:t>(and the resetting basis swaps contained in them) is</w:t>
      </w:r>
      <w:r>
        <w:t xml:space="preserve"> as follows:</w:t>
      </w:r>
      <w:r w:rsidR="00A77D5D">
        <w:tab/>
      </w:r>
    </w:p>
    <w:tbl>
      <w:tblPr>
        <w:tblW w:w="8745" w:type="dxa"/>
        <w:tblInd w:w="602" w:type="dxa"/>
        <w:tblLook w:val="04A0" w:firstRow="1" w:lastRow="0" w:firstColumn="1" w:lastColumn="0" w:noHBand="0" w:noVBand="1"/>
      </w:tblPr>
      <w:tblGrid>
        <w:gridCol w:w="4710"/>
        <w:gridCol w:w="1312"/>
        <w:gridCol w:w="2723"/>
      </w:tblGrid>
      <w:tr w:rsidR="00A77D5D" w:rsidRPr="00A77D5D" w:rsidTr="00A77D5D">
        <w:trPr>
          <w:trHeight w:val="299"/>
        </w:trPr>
        <w:tc>
          <w:tcPr>
            <w:tcW w:w="4710" w:type="dxa"/>
            <w:tcBorders>
              <w:top w:val="single" w:sz="8" w:space="0" w:color="auto"/>
              <w:left w:val="single" w:sz="8" w:space="0" w:color="auto"/>
              <w:bottom w:val="single" w:sz="8" w:space="0" w:color="auto"/>
              <w:right w:val="nil"/>
            </w:tcBorders>
            <w:shd w:val="clear" w:color="auto" w:fill="auto"/>
            <w:noWrap/>
            <w:vAlign w:val="bottom"/>
            <w:hideMark/>
          </w:tcPr>
          <w:p w:rsidR="00A77D5D" w:rsidRPr="00A77D5D" w:rsidRDefault="00A77D5D" w:rsidP="00A77D5D">
            <w:pPr>
              <w:spacing w:after="0"/>
              <w:rPr>
                <w:rFonts w:ascii="Calibri" w:hAnsi="Calibri" w:cs="Times New Roman"/>
                <w:b/>
                <w:bCs/>
                <w:color w:val="000000"/>
                <w:sz w:val="22"/>
                <w:szCs w:val="22"/>
                <w:u w:val="single"/>
              </w:rPr>
            </w:pPr>
            <w:r w:rsidRPr="00A77D5D">
              <w:rPr>
                <w:rFonts w:ascii="Calibri" w:hAnsi="Calibri" w:cs="Times New Roman"/>
                <w:b/>
                <w:bCs/>
                <w:color w:val="000000"/>
                <w:sz w:val="22"/>
                <w:szCs w:val="22"/>
                <w:u w:val="single"/>
              </w:rPr>
              <w:t>Position</w:t>
            </w:r>
          </w:p>
        </w:tc>
        <w:tc>
          <w:tcPr>
            <w:tcW w:w="1312" w:type="dxa"/>
            <w:tcBorders>
              <w:top w:val="single" w:sz="8" w:space="0" w:color="auto"/>
              <w:left w:val="nil"/>
              <w:bottom w:val="single" w:sz="8" w:space="0" w:color="auto"/>
              <w:right w:val="nil"/>
            </w:tcBorders>
            <w:shd w:val="clear" w:color="auto" w:fill="auto"/>
            <w:noWrap/>
            <w:vAlign w:val="bottom"/>
            <w:hideMark/>
          </w:tcPr>
          <w:p w:rsidR="00A77D5D" w:rsidRPr="00A77D5D" w:rsidRDefault="00A77D5D" w:rsidP="00A77D5D">
            <w:pPr>
              <w:spacing w:after="0"/>
              <w:rPr>
                <w:rFonts w:ascii="Calibri" w:hAnsi="Calibri" w:cs="Times New Roman"/>
                <w:b/>
                <w:bCs/>
                <w:color w:val="000000"/>
                <w:sz w:val="22"/>
                <w:szCs w:val="22"/>
                <w:u w:val="single"/>
              </w:rPr>
            </w:pPr>
            <w:r w:rsidRPr="00A77D5D">
              <w:rPr>
                <w:rFonts w:ascii="Calibri" w:hAnsi="Calibri" w:cs="Times New Roman"/>
                <w:b/>
                <w:bCs/>
                <w:color w:val="000000"/>
                <w:sz w:val="22"/>
                <w:szCs w:val="22"/>
                <w:u w:val="single"/>
              </w:rPr>
              <w:t>Currency</w:t>
            </w:r>
          </w:p>
        </w:tc>
        <w:tc>
          <w:tcPr>
            <w:tcW w:w="2723" w:type="dxa"/>
            <w:tcBorders>
              <w:top w:val="single" w:sz="8" w:space="0" w:color="auto"/>
              <w:left w:val="nil"/>
              <w:bottom w:val="single" w:sz="8" w:space="0" w:color="auto"/>
              <w:right w:val="single" w:sz="8" w:space="0" w:color="auto"/>
            </w:tcBorders>
            <w:shd w:val="clear" w:color="auto" w:fill="auto"/>
            <w:noWrap/>
            <w:vAlign w:val="bottom"/>
            <w:hideMark/>
          </w:tcPr>
          <w:p w:rsidR="00A77D5D" w:rsidRPr="00A77D5D" w:rsidRDefault="00A77D5D" w:rsidP="00A77D5D">
            <w:pPr>
              <w:spacing w:after="0"/>
              <w:rPr>
                <w:rFonts w:ascii="Calibri" w:hAnsi="Calibri" w:cs="Times New Roman"/>
                <w:b/>
                <w:bCs/>
                <w:color w:val="000000"/>
                <w:sz w:val="22"/>
                <w:szCs w:val="22"/>
                <w:u w:val="single"/>
              </w:rPr>
            </w:pPr>
            <w:r w:rsidRPr="00A77D5D">
              <w:rPr>
                <w:rFonts w:ascii="Calibri" w:hAnsi="Calibri" w:cs="Times New Roman"/>
                <w:b/>
                <w:bCs/>
                <w:color w:val="000000"/>
                <w:sz w:val="22"/>
                <w:szCs w:val="22"/>
                <w:u w:val="single"/>
              </w:rPr>
              <w:t>Tenors</w:t>
            </w:r>
          </w:p>
        </w:tc>
      </w:tr>
      <w:tr w:rsidR="00A77D5D" w:rsidRPr="00A77D5D" w:rsidTr="00A77D5D">
        <w:trPr>
          <w:trHeight w:val="285"/>
        </w:trPr>
        <w:tc>
          <w:tcPr>
            <w:tcW w:w="4710" w:type="dxa"/>
            <w:tcBorders>
              <w:top w:val="nil"/>
              <w:left w:val="single" w:sz="8" w:space="0" w:color="auto"/>
              <w:bottom w:val="nil"/>
              <w:right w:val="nil"/>
            </w:tcBorders>
            <w:shd w:val="clear" w:color="000000" w:fill="D6DCE4"/>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KAJITABH:MV_FLEX_RESETTING_CCB:1</w:t>
            </w:r>
          </w:p>
        </w:tc>
        <w:tc>
          <w:tcPr>
            <w:tcW w:w="1312" w:type="dxa"/>
            <w:tcBorders>
              <w:top w:val="nil"/>
              <w:left w:val="nil"/>
              <w:bottom w:val="nil"/>
              <w:right w:val="nil"/>
            </w:tcBorders>
            <w:shd w:val="clear" w:color="000000" w:fill="D6DCE4"/>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GBP</w:t>
            </w:r>
          </w:p>
        </w:tc>
        <w:tc>
          <w:tcPr>
            <w:tcW w:w="2723" w:type="dxa"/>
            <w:tcBorders>
              <w:top w:val="nil"/>
              <w:left w:val="nil"/>
              <w:bottom w:val="nil"/>
              <w:right w:val="single" w:sz="8" w:space="0" w:color="auto"/>
            </w:tcBorders>
            <w:shd w:val="clear" w:color="000000" w:fill="D6DCE4"/>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3m, 6m, 1y, 2y, 3y</w:t>
            </w:r>
          </w:p>
        </w:tc>
      </w:tr>
      <w:tr w:rsidR="00A77D5D" w:rsidRPr="00A77D5D" w:rsidTr="00A77D5D">
        <w:trPr>
          <w:trHeight w:val="285"/>
        </w:trPr>
        <w:tc>
          <w:tcPr>
            <w:tcW w:w="4710" w:type="dxa"/>
            <w:tcBorders>
              <w:top w:val="nil"/>
              <w:left w:val="single" w:sz="8" w:space="0" w:color="auto"/>
              <w:bottom w:val="nil"/>
              <w:right w:val="nil"/>
            </w:tcBorders>
            <w:shd w:val="clear" w:color="000000" w:fill="D6DCE4"/>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KAJITABH:MV_FLEX_RESETTING_CCB:2</w:t>
            </w:r>
          </w:p>
        </w:tc>
        <w:tc>
          <w:tcPr>
            <w:tcW w:w="1312" w:type="dxa"/>
            <w:tcBorders>
              <w:top w:val="nil"/>
              <w:left w:val="nil"/>
              <w:bottom w:val="nil"/>
              <w:right w:val="nil"/>
            </w:tcBorders>
            <w:shd w:val="clear" w:color="000000" w:fill="D6DCE4"/>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GBP</w:t>
            </w:r>
          </w:p>
        </w:tc>
        <w:tc>
          <w:tcPr>
            <w:tcW w:w="2723" w:type="dxa"/>
            <w:tcBorders>
              <w:top w:val="nil"/>
              <w:left w:val="nil"/>
              <w:bottom w:val="nil"/>
              <w:right w:val="single" w:sz="8" w:space="0" w:color="auto"/>
            </w:tcBorders>
            <w:shd w:val="clear" w:color="000000" w:fill="D6DCE4"/>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4y, 5y, 6y, 7y, 10y</w:t>
            </w:r>
          </w:p>
        </w:tc>
      </w:tr>
      <w:tr w:rsidR="00A77D5D" w:rsidRPr="00A77D5D" w:rsidTr="00A77D5D">
        <w:trPr>
          <w:trHeight w:val="285"/>
        </w:trPr>
        <w:tc>
          <w:tcPr>
            <w:tcW w:w="4710" w:type="dxa"/>
            <w:tcBorders>
              <w:top w:val="nil"/>
              <w:left w:val="single" w:sz="8" w:space="0" w:color="auto"/>
              <w:bottom w:val="nil"/>
              <w:right w:val="nil"/>
            </w:tcBorders>
            <w:shd w:val="clear" w:color="000000" w:fill="D6DCE4"/>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KAJITABH:MV_FLEX_RESETTING_CCB:3</w:t>
            </w:r>
          </w:p>
        </w:tc>
        <w:tc>
          <w:tcPr>
            <w:tcW w:w="1312" w:type="dxa"/>
            <w:tcBorders>
              <w:top w:val="nil"/>
              <w:left w:val="nil"/>
              <w:bottom w:val="nil"/>
              <w:right w:val="nil"/>
            </w:tcBorders>
            <w:shd w:val="clear" w:color="000000" w:fill="D6DCE4"/>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GBP</w:t>
            </w:r>
          </w:p>
        </w:tc>
        <w:tc>
          <w:tcPr>
            <w:tcW w:w="2723" w:type="dxa"/>
            <w:tcBorders>
              <w:top w:val="nil"/>
              <w:left w:val="nil"/>
              <w:bottom w:val="nil"/>
              <w:right w:val="single" w:sz="8" w:space="0" w:color="auto"/>
            </w:tcBorders>
            <w:shd w:val="clear" w:color="000000" w:fill="D6DCE4"/>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12y, 15y, 20y, 30y, 50y</w:t>
            </w:r>
          </w:p>
        </w:tc>
      </w:tr>
      <w:tr w:rsidR="00A77D5D" w:rsidRPr="00A77D5D" w:rsidTr="00A77D5D">
        <w:trPr>
          <w:trHeight w:val="285"/>
        </w:trPr>
        <w:tc>
          <w:tcPr>
            <w:tcW w:w="4710" w:type="dxa"/>
            <w:tcBorders>
              <w:top w:val="nil"/>
              <w:left w:val="single" w:sz="8" w:space="0" w:color="auto"/>
              <w:bottom w:val="nil"/>
              <w:right w:val="nil"/>
            </w:tcBorders>
            <w:shd w:val="clear" w:color="000000" w:fill="FCE4D6"/>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KAJITABH:MV_FLEX_RESETTING_CCB:4</w:t>
            </w:r>
          </w:p>
        </w:tc>
        <w:tc>
          <w:tcPr>
            <w:tcW w:w="1312" w:type="dxa"/>
            <w:tcBorders>
              <w:top w:val="nil"/>
              <w:left w:val="nil"/>
              <w:bottom w:val="nil"/>
              <w:right w:val="nil"/>
            </w:tcBorders>
            <w:shd w:val="clear" w:color="000000" w:fill="FCE4D6"/>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EUR</w:t>
            </w:r>
          </w:p>
        </w:tc>
        <w:tc>
          <w:tcPr>
            <w:tcW w:w="2723" w:type="dxa"/>
            <w:tcBorders>
              <w:top w:val="nil"/>
              <w:left w:val="nil"/>
              <w:bottom w:val="nil"/>
              <w:right w:val="single" w:sz="8" w:space="0" w:color="auto"/>
            </w:tcBorders>
            <w:shd w:val="clear" w:color="000000" w:fill="FCE4D6"/>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3m, 6m, 1y, 2y, 3y</w:t>
            </w:r>
          </w:p>
        </w:tc>
      </w:tr>
      <w:tr w:rsidR="00A77D5D" w:rsidRPr="00A77D5D" w:rsidTr="00A77D5D">
        <w:trPr>
          <w:trHeight w:val="285"/>
        </w:trPr>
        <w:tc>
          <w:tcPr>
            <w:tcW w:w="4710" w:type="dxa"/>
            <w:tcBorders>
              <w:top w:val="nil"/>
              <w:left w:val="single" w:sz="8" w:space="0" w:color="auto"/>
              <w:bottom w:val="nil"/>
              <w:right w:val="nil"/>
            </w:tcBorders>
            <w:shd w:val="clear" w:color="000000" w:fill="FCE4D6"/>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KAJITABH:MV_FLEX_RESETTING_CCB:5</w:t>
            </w:r>
          </w:p>
        </w:tc>
        <w:tc>
          <w:tcPr>
            <w:tcW w:w="1312" w:type="dxa"/>
            <w:tcBorders>
              <w:top w:val="nil"/>
              <w:left w:val="nil"/>
              <w:bottom w:val="nil"/>
              <w:right w:val="nil"/>
            </w:tcBorders>
            <w:shd w:val="clear" w:color="000000" w:fill="FCE4D6"/>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EUR</w:t>
            </w:r>
          </w:p>
        </w:tc>
        <w:tc>
          <w:tcPr>
            <w:tcW w:w="2723" w:type="dxa"/>
            <w:tcBorders>
              <w:top w:val="nil"/>
              <w:left w:val="nil"/>
              <w:bottom w:val="nil"/>
              <w:right w:val="single" w:sz="8" w:space="0" w:color="auto"/>
            </w:tcBorders>
            <w:shd w:val="clear" w:color="000000" w:fill="FCE4D6"/>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4y, 5y, 6y, 7y, 10y</w:t>
            </w:r>
          </w:p>
        </w:tc>
      </w:tr>
      <w:tr w:rsidR="00A77D5D" w:rsidRPr="00A77D5D" w:rsidTr="00A77D5D">
        <w:trPr>
          <w:trHeight w:val="285"/>
        </w:trPr>
        <w:tc>
          <w:tcPr>
            <w:tcW w:w="4710" w:type="dxa"/>
            <w:tcBorders>
              <w:top w:val="nil"/>
              <w:left w:val="single" w:sz="8" w:space="0" w:color="auto"/>
              <w:bottom w:val="nil"/>
              <w:right w:val="nil"/>
            </w:tcBorders>
            <w:shd w:val="clear" w:color="000000" w:fill="FCE4D6"/>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KAJITABH:MV_FLEX_RESETTING_CCB:6</w:t>
            </w:r>
          </w:p>
        </w:tc>
        <w:tc>
          <w:tcPr>
            <w:tcW w:w="1312" w:type="dxa"/>
            <w:tcBorders>
              <w:top w:val="nil"/>
              <w:left w:val="nil"/>
              <w:bottom w:val="nil"/>
              <w:right w:val="nil"/>
            </w:tcBorders>
            <w:shd w:val="clear" w:color="000000" w:fill="FCE4D6"/>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EUR</w:t>
            </w:r>
          </w:p>
        </w:tc>
        <w:tc>
          <w:tcPr>
            <w:tcW w:w="2723" w:type="dxa"/>
            <w:tcBorders>
              <w:top w:val="nil"/>
              <w:left w:val="nil"/>
              <w:bottom w:val="nil"/>
              <w:right w:val="single" w:sz="8" w:space="0" w:color="auto"/>
            </w:tcBorders>
            <w:shd w:val="clear" w:color="000000" w:fill="FCE4D6"/>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12y, 15y, 20y, 30y, 50y</w:t>
            </w:r>
          </w:p>
        </w:tc>
      </w:tr>
      <w:tr w:rsidR="00A77D5D" w:rsidRPr="00A77D5D" w:rsidTr="00A77D5D">
        <w:trPr>
          <w:trHeight w:val="285"/>
        </w:trPr>
        <w:tc>
          <w:tcPr>
            <w:tcW w:w="4710" w:type="dxa"/>
            <w:tcBorders>
              <w:top w:val="nil"/>
              <w:left w:val="single" w:sz="8" w:space="0" w:color="auto"/>
              <w:bottom w:val="nil"/>
              <w:right w:val="nil"/>
            </w:tcBorders>
            <w:shd w:val="clear" w:color="000000" w:fill="E2EFDA"/>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KAJITABH:MV_FLEX_RESETTING_CCB:7</w:t>
            </w:r>
          </w:p>
        </w:tc>
        <w:tc>
          <w:tcPr>
            <w:tcW w:w="1312" w:type="dxa"/>
            <w:tcBorders>
              <w:top w:val="nil"/>
              <w:left w:val="nil"/>
              <w:bottom w:val="nil"/>
              <w:right w:val="nil"/>
            </w:tcBorders>
            <w:shd w:val="clear" w:color="000000" w:fill="E2EFDA"/>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JPY</w:t>
            </w:r>
          </w:p>
        </w:tc>
        <w:tc>
          <w:tcPr>
            <w:tcW w:w="2723" w:type="dxa"/>
            <w:tcBorders>
              <w:top w:val="nil"/>
              <w:left w:val="nil"/>
              <w:bottom w:val="nil"/>
              <w:right w:val="single" w:sz="8" w:space="0" w:color="auto"/>
            </w:tcBorders>
            <w:shd w:val="clear" w:color="000000" w:fill="E2EFDA"/>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3m, 6m, 1y, 2y, 3y</w:t>
            </w:r>
          </w:p>
        </w:tc>
      </w:tr>
      <w:tr w:rsidR="00A77D5D" w:rsidRPr="00A77D5D" w:rsidTr="00A77D5D">
        <w:trPr>
          <w:trHeight w:val="285"/>
        </w:trPr>
        <w:tc>
          <w:tcPr>
            <w:tcW w:w="4710" w:type="dxa"/>
            <w:tcBorders>
              <w:top w:val="nil"/>
              <w:left w:val="single" w:sz="8" w:space="0" w:color="auto"/>
              <w:bottom w:val="nil"/>
              <w:right w:val="nil"/>
            </w:tcBorders>
            <w:shd w:val="clear" w:color="000000" w:fill="E2EFDA"/>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KAJITABH:MV_FLEX_RESETTING_CCB:8</w:t>
            </w:r>
          </w:p>
        </w:tc>
        <w:tc>
          <w:tcPr>
            <w:tcW w:w="1312" w:type="dxa"/>
            <w:tcBorders>
              <w:top w:val="nil"/>
              <w:left w:val="nil"/>
              <w:bottom w:val="nil"/>
              <w:right w:val="nil"/>
            </w:tcBorders>
            <w:shd w:val="clear" w:color="000000" w:fill="E2EFDA"/>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JPY</w:t>
            </w:r>
          </w:p>
        </w:tc>
        <w:tc>
          <w:tcPr>
            <w:tcW w:w="2723" w:type="dxa"/>
            <w:tcBorders>
              <w:top w:val="nil"/>
              <w:left w:val="nil"/>
              <w:bottom w:val="nil"/>
              <w:right w:val="single" w:sz="8" w:space="0" w:color="auto"/>
            </w:tcBorders>
            <w:shd w:val="clear" w:color="000000" w:fill="E2EFDA"/>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4y, 5y, 6y, 7y, 10y</w:t>
            </w:r>
          </w:p>
        </w:tc>
      </w:tr>
      <w:tr w:rsidR="00A77D5D" w:rsidRPr="00A77D5D" w:rsidTr="00A77D5D">
        <w:trPr>
          <w:trHeight w:val="299"/>
        </w:trPr>
        <w:tc>
          <w:tcPr>
            <w:tcW w:w="4710" w:type="dxa"/>
            <w:tcBorders>
              <w:top w:val="nil"/>
              <w:left w:val="single" w:sz="8" w:space="0" w:color="auto"/>
              <w:bottom w:val="single" w:sz="8" w:space="0" w:color="auto"/>
              <w:right w:val="nil"/>
            </w:tcBorders>
            <w:shd w:val="clear" w:color="000000" w:fill="E2EFDA"/>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KAJITABH:MV_FLEX_RESETTING_CCB:9</w:t>
            </w:r>
          </w:p>
        </w:tc>
        <w:tc>
          <w:tcPr>
            <w:tcW w:w="1312" w:type="dxa"/>
            <w:tcBorders>
              <w:top w:val="nil"/>
              <w:left w:val="nil"/>
              <w:bottom w:val="single" w:sz="8" w:space="0" w:color="auto"/>
              <w:right w:val="nil"/>
            </w:tcBorders>
            <w:shd w:val="clear" w:color="000000" w:fill="E2EFDA"/>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JPY</w:t>
            </w:r>
          </w:p>
        </w:tc>
        <w:tc>
          <w:tcPr>
            <w:tcW w:w="2723" w:type="dxa"/>
            <w:tcBorders>
              <w:top w:val="nil"/>
              <w:left w:val="nil"/>
              <w:bottom w:val="single" w:sz="8" w:space="0" w:color="auto"/>
              <w:right w:val="single" w:sz="8" w:space="0" w:color="auto"/>
            </w:tcBorders>
            <w:shd w:val="clear" w:color="000000" w:fill="E2EFDA"/>
            <w:noWrap/>
            <w:vAlign w:val="bottom"/>
            <w:hideMark/>
          </w:tcPr>
          <w:p w:rsidR="00A77D5D" w:rsidRPr="00A77D5D" w:rsidRDefault="00A77D5D" w:rsidP="00A77D5D">
            <w:pPr>
              <w:spacing w:after="0"/>
              <w:rPr>
                <w:rFonts w:ascii="Calibri" w:hAnsi="Calibri" w:cs="Times New Roman"/>
                <w:color w:val="000000"/>
                <w:sz w:val="22"/>
                <w:szCs w:val="22"/>
              </w:rPr>
            </w:pPr>
            <w:r w:rsidRPr="00A77D5D">
              <w:rPr>
                <w:rFonts w:ascii="Calibri" w:hAnsi="Calibri" w:cs="Times New Roman"/>
                <w:color w:val="000000"/>
                <w:sz w:val="22"/>
                <w:szCs w:val="22"/>
              </w:rPr>
              <w:t>12y, 15y, 20y, 30y, 50y</w:t>
            </w:r>
          </w:p>
        </w:tc>
      </w:tr>
    </w:tbl>
    <w:p w:rsidR="00A77D5D" w:rsidRDefault="00A77D5D" w:rsidP="00A77D5D">
      <w:pPr>
        <w:ind w:left="360"/>
        <w:jc w:val="both"/>
      </w:pPr>
    </w:p>
    <w:p w:rsidR="006F19AF" w:rsidRDefault="00A77D5D" w:rsidP="0024338F">
      <w:pPr>
        <w:ind w:left="360"/>
        <w:jc w:val="both"/>
      </w:pPr>
      <w:r>
        <w:t>The test on the above positions was done as of Settle Date = 07/01/2015-We, Data Date = 06/30/2015-Tu. As shown in the J</w:t>
      </w:r>
      <w:r w:rsidR="00763CC6">
        <w:t xml:space="preserve">avah screen shots in </w:t>
      </w:r>
      <w:r w:rsidR="007945C9">
        <w:t>Figures 11-16</w:t>
      </w:r>
      <w:r w:rsidR="00763CC6">
        <w:t xml:space="preserve"> in Appendix 10</w:t>
      </w:r>
      <w:r>
        <w:t xml:space="preserve">, all of the above resetting basis swaps priced to zero when spreads were set to </w:t>
      </w:r>
      <w:r w:rsidRPr="00F9662B">
        <w:t xml:space="preserve">the market rates </w:t>
      </w:r>
      <w:r>
        <w:t>and</w:t>
      </w:r>
      <w:r w:rsidRPr="00F9662B">
        <w:t xml:space="preserve"> </w:t>
      </w:r>
      <w:r w:rsidR="00765D5A">
        <w:t>“CCB”, “</w:t>
      </w:r>
      <w:r>
        <w:t xml:space="preserve">ICB” </w:t>
      </w:r>
      <w:r w:rsidRPr="00F9662B">
        <w:t xml:space="preserve">and </w:t>
      </w:r>
      <w:r w:rsidR="00765D5A">
        <w:t>“OIS Discount</w:t>
      </w:r>
      <w:r>
        <w:t xml:space="preserve">” </w:t>
      </w:r>
      <w:r w:rsidRPr="00F9662B">
        <w:t xml:space="preserve">flags </w:t>
      </w:r>
      <w:r>
        <w:t>were ON.</w:t>
      </w:r>
    </w:p>
    <w:p w:rsidR="00265417" w:rsidRPr="00265417" w:rsidRDefault="00265417" w:rsidP="00265417">
      <w:pPr>
        <w:ind w:left="360"/>
        <w:jc w:val="both"/>
        <w:rPr>
          <w:color w:val="000000" w:themeColor="text1"/>
        </w:rPr>
      </w:pPr>
      <w:r w:rsidRPr="00265417">
        <w:rPr>
          <w:color w:val="000000" w:themeColor="text1"/>
        </w:rPr>
        <w:t>It would also be worth comparing the curves built using resetting basis swaps vs. non-resetting basis swaps. But, according to the traders, the quotes for non-resetting basis swaps are no longer available in the standard market. We can still do a sanity test along the following lines. Use the resetting basis swaps in curve building, imply the rates for the non-resetting basis swaps and compare the two. This test was done for a whole range of tenors and is desc</w:t>
      </w:r>
      <w:r w:rsidR="007C6C70">
        <w:rPr>
          <w:color w:val="000000" w:themeColor="text1"/>
        </w:rPr>
        <w:t>ribed in detail in section 8.2.4</w:t>
      </w:r>
      <w:r w:rsidRPr="00265417">
        <w:rPr>
          <w:color w:val="000000" w:themeColor="text1"/>
        </w:rPr>
        <w:t xml:space="preserve"> below.</w:t>
      </w:r>
    </w:p>
    <w:p w:rsidR="00EA520E" w:rsidRPr="00810984" w:rsidRDefault="00EA520E" w:rsidP="00810984">
      <w:pPr>
        <w:pStyle w:val="ListParagraph"/>
        <w:numPr>
          <w:ilvl w:val="0"/>
          <w:numId w:val="47"/>
        </w:numPr>
        <w:ind w:left="360"/>
        <w:jc w:val="both"/>
        <w:rPr>
          <w:rFonts w:ascii="Arial" w:hAnsi="Arial" w:cs="Arial"/>
          <w:b/>
          <w:sz w:val="20"/>
          <w:szCs w:val="20"/>
        </w:rPr>
      </w:pPr>
      <w:r w:rsidRPr="00810984">
        <w:rPr>
          <w:rFonts w:ascii="Arial" w:hAnsi="Arial" w:cs="Arial"/>
          <w:b/>
          <w:color w:val="000000" w:themeColor="text1"/>
          <w:sz w:val="20"/>
          <w:szCs w:val="20"/>
        </w:rPr>
        <w:t xml:space="preserve">Triangular tests for cross-currency basis swaps </w:t>
      </w:r>
    </w:p>
    <w:p w:rsidR="00810984" w:rsidRPr="004A1AFE" w:rsidRDefault="00EA520E" w:rsidP="004A1AFE">
      <w:pPr>
        <w:ind w:left="360"/>
        <w:jc w:val="both"/>
      </w:pPr>
      <w:r>
        <w:t>In addition, we have done some “triangular tests” to check that the resetting basis swaps between two non-USD currencies are implied correctly from the basis curves model being submitted here</w:t>
      </w:r>
      <w:r w:rsidR="00810984">
        <w:t xml:space="preserve"> (which, as mentioned earlier, uses USD vs. non-USD cross-currency basis instruments in curve building)</w:t>
      </w:r>
      <w:r>
        <w:t xml:space="preserve">. For example, </w:t>
      </w:r>
      <w:r w:rsidR="00810984">
        <w:t xml:space="preserve">we calculated </w:t>
      </w:r>
      <w:r>
        <w:t>the implied basis swap rates for EUR-GBP resetting basis swaps</w:t>
      </w:r>
      <w:r w:rsidR="00810984">
        <w:t xml:space="preserve"> from the model which uses EUR-USD and GBP-USD cross-currency basis instruments.</w:t>
      </w:r>
      <w:r w:rsidR="004A1AFE">
        <w:t xml:space="preserve"> </w:t>
      </w:r>
      <w:r w:rsidR="00810984" w:rsidRPr="004A1AFE">
        <w:t>Please see the position [WL</w:t>
      </w:r>
      <w:proofErr w:type="gramStart"/>
      <w:r w:rsidR="00810984" w:rsidRPr="004A1AFE">
        <w:t>]KAJITABH:MV</w:t>
      </w:r>
      <w:proofErr w:type="gramEnd"/>
      <w:r w:rsidR="00810984" w:rsidRPr="004A1AFE">
        <w:t>_FLEX_RESETTING_CCB:10 (screen shot attached below) where Group 1 and Group 2 are EUR-USD and GBP-USD Resetting Basis swaps with market rates (-30.5 and -2.5 bps, respectively). Valuation date is 08/28/2015 and Data Date is 08/27/2015. Group 3 is an implied GBP-EUR resetting basis swap and Group 4 is the inverse EUR-GBP implied resetting basis swap. As you can see the rate for implied GBP-EUR resetting basis swap is +28.4601 which is close to the difference (-2.5) – (-30.5) = +28. Similarly, the rate for EUR-GBP implied resetting basis swap is -28.014 which is close to the difference (-30.5) – (-2.5) = -28. The minor differences may potentially be explained in terms of the difference in date conventions or holiday cities.</w:t>
      </w:r>
    </w:p>
    <w:p w:rsidR="00810984" w:rsidRDefault="00810984" w:rsidP="004A1AFE">
      <w:pPr>
        <w:pStyle w:val="ListParagraph"/>
        <w:ind w:left="720"/>
        <w:rPr>
          <w:color w:val="1F497D"/>
        </w:rPr>
      </w:pPr>
      <w:r>
        <w:rPr>
          <w:noProof/>
        </w:rPr>
        <w:lastRenderedPageBreak/>
        <w:drawing>
          <wp:inline distT="0" distB="0" distL="0" distR="0">
            <wp:extent cx="5093208" cy="4736592"/>
            <wp:effectExtent l="0" t="0" r="0" b="6985"/>
            <wp:docPr id="50" name="Picture 50" descr="cid:image001.png@01D0E3FD.5032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0E3FD.5032772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093208" cy="4736592"/>
                    </a:xfrm>
                    <a:prstGeom prst="rect">
                      <a:avLst/>
                    </a:prstGeom>
                    <a:noFill/>
                    <a:ln>
                      <a:noFill/>
                    </a:ln>
                  </pic:spPr>
                </pic:pic>
              </a:graphicData>
            </a:graphic>
          </wp:inline>
        </w:drawing>
      </w:r>
    </w:p>
    <w:p w:rsidR="007A2BF1" w:rsidRPr="0024338F" w:rsidRDefault="007A2BF1" w:rsidP="007A2BF1">
      <w:pPr>
        <w:pStyle w:val="ListParagraph"/>
        <w:jc w:val="both"/>
        <w:rPr>
          <w:rFonts w:ascii="Arial Black" w:hAnsi="Arial Black"/>
          <w:b/>
          <w:color w:val="548DD4" w:themeColor="text2" w:themeTint="99"/>
          <w:sz w:val="22"/>
          <w:szCs w:val="22"/>
        </w:rPr>
      </w:pPr>
      <w:r w:rsidRPr="0024338F">
        <w:rPr>
          <w:rFonts w:ascii="Arial Black" w:hAnsi="Arial Black"/>
          <w:b/>
          <w:color w:val="548DD4" w:themeColor="text2" w:themeTint="99"/>
          <w:sz w:val="22"/>
          <w:szCs w:val="22"/>
        </w:rPr>
        <w:t>Test of “LIBOR Discounting”:</w:t>
      </w:r>
    </w:p>
    <w:p w:rsidR="007A2BF1" w:rsidRPr="00D62BEB" w:rsidRDefault="007016C4" w:rsidP="00D62BEB">
      <w:pPr>
        <w:pStyle w:val="ListParagraph"/>
        <w:rPr>
          <w:rFonts w:ascii="Arial" w:hAnsi="Arial" w:cs="Arial"/>
          <w:sz w:val="20"/>
          <w:szCs w:val="20"/>
        </w:rPr>
      </w:pPr>
      <w:r>
        <w:rPr>
          <w:rFonts w:ascii="Arial" w:hAnsi="Arial" w:cs="Arial"/>
          <w:sz w:val="20"/>
          <w:szCs w:val="20"/>
        </w:rPr>
        <w:t>Please see</w:t>
      </w:r>
      <w:r w:rsidR="007A2BF1" w:rsidRPr="00D62BEB">
        <w:rPr>
          <w:rFonts w:ascii="Arial" w:hAnsi="Arial" w:cs="Arial"/>
          <w:sz w:val="20"/>
          <w:szCs w:val="20"/>
        </w:rPr>
        <w:t xml:space="preserve"> section 4.1.2.7 </w:t>
      </w:r>
      <w:r>
        <w:rPr>
          <w:rFonts w:ascii="Arial" w:hAnsi="Arial" w:cs="Arial"/>
          <w:sz w:val="20"/>
          <w:szCs w:val="20"/>
        </w:rPr>
        <w:t xml:space="preserve">for an explanation of </w:t>
      </w:r>
      <w:r w:rsidR="007A2BF1" w:rsidRPr="00D62BEB">
        <w:rPr>
          <w:rFonts w:ascii="Arial" w:hAnsi="Arial" w:cs="Arial"/>
          <w:sz w:val="20"/>
          <w:szCs w:val="20"/>
        </w:rPr>
        <w:t xml:space="preserve">what it means </w:t>
      </w:r>
      <w:r w:rsidR="00D62BEB" w:rsidRPr="00D62BEB">
        <w:rPr>
          <w:rFonts w:ascii="Arial" w:hAnsi="Arial" w:cs="Arial"/>
          <w:sz w:val="20"/>
          <w:szCs w:val="20"/>
        </w:rPr>
        <w:t xml:space="preserve">to have </w:t>
      </w:r>
      <w:r>
        <w:rPr>
          <w:rFonts w:ascii="Arial" w:hAnsi="Arial" w:cs="Arial"/>
          <w:sz w:val="20"/>
          <w:szCs w:val="20"/>
        </w:rPr>
        <w:t>“</w:t>
      </w:r>
      <w:r w:rsidR="00D62BEB" w:rsidRPr="00D62BEB">
        <w:rPr>
          <w:rFonts w:ascii="Arial" w:hAnsi="Arial" w:cs="Arial"/>
          <w:sz w:val="20"/>
          <w:szCs w:val="20"/>
        </w:rPr>
        <w:t>LIBOR discounting</w:t>
      </w:r>
      <w:r>
        <w:rPr>
          <w:rFonts w:ascii="Arial" w:hAnsi="Arial" w:cs="Arial"/>
          <w:sz w:val="20"/>
          <w:szCs w:val="20"/>
        </w:rPr>
        <w:t>” instead of OIS discounting</w:t>
      </w:r>
      <w:r w:rsidR="00D62BEB" w:rsidRPr="00D62BEB">
        <w:rPr>
          <w:rFonts w:ascii="Arial" w:hAnsi="Arial" w:cs="Arial"/>
          <w:sz w:val="20"/>
          <w:szCs w:val="20"/>
        </w:rPr>
        <w:t xml:space="preserve"> (i.e. when the switch “OIS Discounting” is turned OFF</w:t>
      </w:r>
      <w:r>
        <w:rPr>
          <w:rFonts w:ascii="Arial" w:hAnsi="Arial" w:cs="Arial"/>
          <w:sz w:val="20"/>
          <w:szCs w:val="20"/>
        </w:rPr>
        <w:t>)</w:t>
      </w:r>
      <w:r w:rsidR="00D62BEB" w:rsidRPr="00D62BEB">
        <w:rPr>
          <w:rFonts w:ascii="Arial" w:hAnsi="Arial" w:cs="Arial"/>
          <w:sz w:val="20"/>
          <w:szCs w:val="20"/>
        </w:rPr>
        <w:t>.</w:t>
      </w:r>
    </w:p>
    <w:p w:rsidR="00810984" w:rsidRPr="00034B52" w:rsidRDefault="007016C4" w:rsidP="00034B52">
      <w:pPr>
        <w:pStyle w:val="ListParagraph"/>
        <w:rPr>
          <w:rFonts w:ascii="Arial" w:hAnsi="Arial" w:cs="Arial"/>
          <w:sz w:val="20"/>
          <w:szCs w:val="20"/>
        </w:rPr>
      </w:pPr>
      <w:r>
        <w:rPr>
          <w:rFonts w:ascii="Arial" w:hAnsi="Arial" w:cs="Arial"/>
          <w:sz w:val="20"/>
          <w:szCs w:val="20"/>
        </w:rPr>
        <w:t>We tested the implementation of “LIBOR Discounting” (as described in 4.1.2.7)</w:t>
      </w:r>
      <w:r w:rsidR="00D62BEB" w:rsidRPr="00D62BEB">
        <w:rPr>
          <w:rFonts w:ascii="Arial" w:hAnsi="Arial" w:cs="Arial"/>
          <w:sz w:val="20"/>
          <w:szCs w:val="20"/>
        </w:rPr>
        <w:t xml:space="preserve"> </w:t>
      </w:r>
      <w:r w:rsidRPr="00D62BEB">
        <w:rPr>
          <w:rFonts w:ascii="Arial" w:hAnsi="Arial" w:cs="Arial"/>
          <w:sz w:val="20"/>
          <w:szCs w:val="20"/>
        </w:rPr>
        <w:t xml:space="preserve">through an independent spreadsheet-based model </w:t>
      </w:r>
      <w:r w:rsidR="00D62BEB" w:rsidRPr="00D62BEB">
        <w:rPr>
          <w:rFonts w:ascii="Arial" w:hAnsi="Arial" w:cs="Arial"/>
          <w:sz w:val="20"/>
          <w:szCs w:val="20"/>
        </w:rPr>
        <w:t>in the case of EUR, GBP and JPY (Appendix 4). We were able to reproduce the results up to a very small numerical noise.</w:t>
      </w:r>
    </w:p>
    <w:p w:rsidR="00B1756F" w:rsidRPr="00F14B68" w:rsidRDefault="003A2749" w:rsidP="00B1756F">
      <w:pPr>
        <w:pStyle w:val="Heading2"/>
        <w:tabs>
          <w:tab w:val="num" w:pos="720"/>
        </w:tabs>
        <w:ind w:left="720" w:hanging="720"/>
        <w:rPr>
          <w:color w:val="000000" w:themeColor="text1"/>
        </w:rPr>
      </w:pPr>
      <w:bookmarkStart w:id="460" w:name="_Toc370883851"/>
      <w:bookmarkStart w:id="461" w:name="_Toc370884034"/>
      <w:bookmarkStart w:id="462" w:name="_Toc370884260"/>
      <w:bookmarkStart w:id="463" w:name="_Toc370884722"/>
      <w:bookmarkStart w:id="464" w:name="_Toc370883852"/>
      <w:bookmarkStart w:id="465" w:name="_Toc370884035"/>
      <w:bookmarkStart w:id="466" w:name="_Toc370884261"/>
      <w:bookmarkStart w:id="467" w:name="_Toc370884723"/>
      <w:bookmarkStart w:id="468" w:name="_Toc370883853"/>
      <w:bookmarkStart w:id="469" w:name="_Toc370884036"/>
      <w:bookmarkStart w:id="470" w:name="_Toc370884262"/>
      <w:bookmarkStart w:id="471" w:name="_Toc370884724"/>
      <w:bookmarkStart w:id="472" w:name="_Toc368477096"/>
      <w:bookmarkStart w:id="473" w:name="_Toc370886844"/>
      <w:bookmarkStart w:id="474" w:name="_Toc368477094"/>
      <w:bookmarkEnd w:id="460"/>
      <w:bookmarkEnd w:id="461"/>
      <w:bookmarkEnd w:id="462"/>
      <w:bookmarkEnd w:id="463"/>
      <w:bookmarkEnd w:id="464"/>
      <w:bookmarkEnd w:id="465"/>
      <w:bookmarkEnd w:id="466"/>
      <w:bookmarkEnd w:id="467"/>
      <w:bookmarkEnd w:id="468"/>
      <w:bookmarkEnd w:id="469"/>
      <w:bookmarkEnd w:id="470"/>
      <w:bookmarkEnd w:id="471"/>
      <w:r w:rsidRPr="003A2749">
        <w:rPr>
          <w:color w:val="000000" w:themeColor="text1"/>
        </w:rPr>
        <w:t>Sensitivity</w:t>
      </w:r>
      <w:bookmarkEnd w:id="472"/>
      <w:r w:rsidRPr="003A2749">
        <w:rPr>
          <w:color w:val="000000" w:themeColor="text1"/>
        </w:rPr>
        <w:t>/Stress/Back</w:t>
      </w:r>
      <w:r w:rsidR="002E7C42">
        <w:rPr>
          <w:color w:val="000000" w:themeColor="text1"/>
        </w:rPr>
        <w:t>-t</w:t>
      </w:r>
      <w:r w:rsidRPr="003A2749">
        <w:rPr>
          <w:color w:val="000000" w:themeColor="text1"/>
        </w:rPr>
        <w:t>esting</w:t>
      </w:r>
      <w:bookmarkEnd w:id="473"/>
    </w:p>
    <w:p w:rsidR="009C13B4" w:rsidRDefault="009C13B4" w:rsidP="009C13B4">
      <w:pPr>
        <w:pStyle w:val="NoSpacing"/>
      </w:pPr>
    </w:p>
    <w:p w:rsidR="005D1346" w:rsidRPr="009C13B4" w:rsidRDefault="005D1346" w:rsidP="004A7FD2">
      <w:pPr>
        <w:jc w:val="both"/>
        <w:rPr>
          <w:b/>
          <w:color w:val="000000" w:themeColor="text1"/>
        </w:rPr>
      </w:pPr>
      <w:r w:rsidRPr="005D1346">
        <w:rPr>
          <w:b/>
          <w:color w:val="000000" w:themeColor="text1"/>
        </w:rPr>
        <w:t>8.1.1 Sensitivity Tests</w:t>
      </w:r>
    </w:p>
    <w:p w:rsidR="00B82562" w:rsidRDefault="003A4FB2" w:rsidP="00B82562">
      <w:pPr>
        <w:jc w:val="both"/>
        <w:rPr>
          <w:color w:val="000000" w:themeColor="text1"/>
        </w:rPr>
      </w:pPr>
      <w:r>
        <w:rPr>
          <w:color w:val="000000" w:themeColor="text1"/>
        </w:rPr>
        <w:t xml:space="preserve">As mentioned in section 4.1.2.8, </w:t>
      </w:r>
      <w:r w:rsidR="00B82562" w:rsidRPr="00B82562">
        <w:rPr>
          <w:i/>
          <w:color w:val="000000" w:themeColor="text1"/>
        </w:rPr>
        <w:t>Javah Flex Interest Rate Curves</w:t>
      </w:r>
      <w:r w:rsidR="00B82562">
        <w:rPr>
          <w:color w:val="000000" w:themeColor="text1"/>
        </w:rPr>
        <w:t xml:space="preserve"> </w:t>
      </w:r>
      <w:r w:rsidR="00444944">
        <w:rPr>
          <w:color w:val="000000" w:themeColor="text1"/>
        </w:rPr>
        <w:t xml:space="preserve">model </w:t>
      </w:r>
      <w:r w:rsidR="00B82562">
        <w:rPr>
          <w:color w:val="000000" w:themeColor="text1"/>
        </w:rPr>
        <w:t xml:space="preserve">is </w:t>
      </w:r>
      <w:r>
        <w:rPr>
          <w:color w:val="000000" w:themeColor="text1"/>
        </w:rPr>
        <w:t xml:space="preserve">used </w:t>
      </w:r>
      <w:r w:rsidR="00B82562">
        <w:rPr>
          <w:color w:val="000000" w:themeColor="text1"/>
        </w:rPr>
        <w:t xml:space="preserve">called in the calculation of the interest rate risk sensitivities. Section 4.1.2.8 provides the details of the methodology. </w:t>
      </w:r>
      <w:r w:rsidR="00DD637C">
        <w:rPr>
          <w:color w:val="000000" w:themeColor="text1"/>
        </w:rPr>
        <w:t xml:space="preserve">Appendix 5 lists the </w:t>
      </w:r>
      <w:r w:rsidR="00B82562">
        <w:rPr>
          <w:color w:val="000000" w:themeColor="text1"/>
        </w:rPr>
        <w:t xml:space="preserve">spreadsheets which contain the </w:t>
      </w:r>
      <w:r>
        <w:rPr>
          <w:color w:val="000000" w:themeColor="text1"/>
        </w:rPr>
        <w:t>tests to verify that the sensitivities are calculated correctly, as per the methodology</w:t>
      </w:r>
      <w:r w:rsidR="00B82562">
        <w:rPr>
          <w:color w:val="000000" w:themeColor="text1"/>
        </w:rPr>
        <w:t>. These tests</w:t>
      </w:r>
      <w:r w:rsidR="00DD637C">
        <w:rPr>
          <w:color w:val="000000" w:themeColor="text1"/>
        </w:rPr>
        <w:t xml:space="preserve"> involved </w:t>
      </w:r>
      <w:r w:rsidR="00B82562">
        <w:rPr>
          <w:color w:val="000000" w:themeColor="text1"/>
        </w:rPr>
        <w:t xml:space="preserve">checking </w:t>
      </w:r>
      <w:r w:rsidR="00DD637C">
        <w:rPr>
          <w:color w:val="000000" w:themeColor="text1"/>
        </w:rPr>
        <w:t xml:space="preserve">all </w:t>
      </w:r>
      <w:r>
        <w:rPr>
          <w:color w:val="000000" w:themeColor="text1"/>
        </w:rPr>
        <w:t>interest rate</w:t>
      </w:r>
      <w:r w:rsidR="00DD637C">
        <w:rPr>
          <w:color w:val="000000" w:themeColor="text1"/>
        </w:rPr>
        <w:t xml:space="preserve"> risk sensitivities </w:t>
      </w:r>
      <w:r>
        <w:rPr>
          <w:color w:val="000000" w:themeColor="text1"/>
        </w:rPr>
        <w:t xml:space="preserve">for a couple of sample positions </w:t>
      </w:r>
      <w:r w:rsidR="00B82562">
        <w:rPr>
          <w:color w:val="000000" w:themeColor="text1"/>
        </w:rPr>
        <w:t xml:space="preserve">produced by Javah against the ones produced in Excel (with the Acme add-in) by manually applying bumps to the curves. All results in Javah matched the ones computed “by hand” using Excel add-in. </w:t>
      </w:r>
    </w:p>
    <w:p w:rsidR="001C56F9" w:rsidRDefault="001C56F9" w:rsidP="004A7FD2">
      <w:pPr>
        <w:jc w:val="both"/>
        <w:rPr>
          <w:color w:val="000000" w:themeColor="text1"/>
        </w:rPr>
      </w:pPr>
      <w:r>
        <w:rPr>
          <w:color w:val="000000" w:themeColor="text1"/>
        </w:rPr>
        <w:lastRenderedPageBreak/>
        <w:t xml:space="preserve">The tests were done </w:t>
      </w:r>
      <w:r w:rsidR="00DD637C">
        <w:rPr>
          <w:color w:val="000000" w:themeColor="text1"/>
        </w:rPr>
        <w:t xml:space="preserve">for </w:t>
      </w:r>
      <w:r w:rsidR="003A4FB2">
        <w:rPr>
          <w:color w:val="000000" w:themeColor="text1"/>
        </w:rPr>
        <w:t>the following two</w:t>
      </w:r>
      <w:r w:rsidR="00B82562">
        <w:rPr>
          <w:color w:val="000000" w:themeColor="text1"/>
        </w:rPr>
        <w:t xml:space="preserve"> positions</w:t>
      </w:r>
      <w:r>
        <w:rPr>
          <w:color w:val="000000" w:themeColor="text1"/>
        </w:rPr>
        <w:t>:</w:t>
      </w:r>
    </w:p>
    <w:p w:rsidR="00990C8C" w:rsidRDefault="00990C8C" w:rsidP="00307556">
      <w:pPr>
        <w:pStyle w:val="ListParagraph"/>
        <w:numPr>
          <w:ilvl w:val="0"/>
          <w:numId w:val="51"/>
        </w:numPr>
        <w:jc w:val="both"/>
        <w:rPr>
          <w:rFonts w:ascii="Arial" w:hAnsi="Arial" w:cs="Arial"/>
          <w:color w:val="000000" w:themeColor="text1"/>
          <w:sz w:val="20"/>
          <w:szCs w:val="20"/>
        </w:rPr>
      </w:pPr>
      <w:r>
        <w:rPr>
          <w:rFonts w:ascii="Arial" w:hAnsi="Arial" w:cs="Arial"/>
          <w:color w:val="000000" w:themeColor="text1"/>
          <w:sz w:val="20"/>
          <w:szCs w:val="20"/>
        </w:rPr>
        <w:t>Position 1:</w:t>
      </w:r>
    </w:p>
    <w:p w:rsidR="00881BF4" w:rsidRPr="00881BF4" w:rsidRDefault="003A4FB2" w:rsidP="00990C8C">
      <w:pPr>
        <w:pStyle w:val="ListParagraph"/>
        <w:ind w:left="720"/>
        <w:jc w:val="both"/>
        <w:rPr>
          <w:rFonts w:ascii="Arial" w:hAnsi="Arial" w:cs="Arial"/>
          <w:color w:val="000000" w:themeColor="text1"/>
          <w:sz w:val="20"/>
          <w:szCs w:val="20"/>
        </w:rPr>
      </w:pPr>
      <w:r w:rsidRPr="00881BF4">
        <w:rPr>
          <w:rFonts w:ascii="Arial" w:hAnsi="Arial" w:cs="Arial"/>
          <w:color w:val="000000" w:themeColor="text1"/>
          <w:sz w:val="20"/>
          <w:szCs w:val="20"/>
        </w:rPr>
        <w:t>A fixed vs. float swap in EUR</w:t>
      </w:r>
      <w:r w:rsidR="00770055" w:rsidRPr="00881BF4">
        <w:rPr>
          <w:rFonts w:ascii="Arial" w:hAnsi="Arial" w:cs="Arial"/>
          <w:color w:val="000000" w:themeColor="text1"/>
          <w:sz w:val="20"/>
          <w:szCs w:val="20"/>
        </w:rPr>
        <w:t xml:space="preserve"> where </w:t>
      </w:r>
      <w:r w:rsidR="00835D1F" w:rsidRPr="00881BF4">
        <w:rPr>
          <w:rFonts w:ascii="Arial" w:hAnsi="Arial" w:cs="Arial"/>
          <w:color w:val="000000" w:themeColor="text1"/>
          <w:sz w:val="20"/>
          <w:szCs w:val="20"/>
        </w:rPr>
        <w:t>the floating index is 1m EURIBOR</w:t>
      </w:r>
      <w:r w:rsidR="001C56F9" w:rsidRPr="00881BF4">
        <w:rPr>
          <w:rFonts w:ascii="Arial" w:hAnsi="Arial" w:cs="Arial"/>
          <w:color w:val="000000" w:themeColor="text1"/>
          <w:sz w:val="20"/>
          <w:szCs w:val="20"/>
        </w:rPr>
        <w:t xml:space="preserve">. </w:t>
      </w:r>
      <w:r w:rsidR="00835D1F" w:rsidRPr="00881BF4">
        <w:rPr>
          <w:rFonts w:ascii="Arial" w:hAnsi="Arial" w:cs="Arial"/>
          <w:color w:val="000000" w:themeColor="text1"/>
          <w:sz w:val="20"/>
          <w:szCs w:val="20"/>
        </w:rPr>
        <w:t>Note that the floating index</w:t>
      </w:r>
      <w:r w:rsidR="001C56F9" w:rsidRPr="00881BF4">
        <w:rPr>
          <w:rFonts w:ascii="Arial" w:hAnsi="Arial" w:cs="Arial"/>
          <w:color w:val="000000" w:themeColor="text1"/>
          <w:sz w:val="20"/>
          <w:szCs w:val="20"/>
        </w:rPr>
        <w:t xml:space="preserve"> was taken to be </w:t>
      </w:r>
      <w:r w:rsidRPr="00881BF4">
        <w:rPr>
          <w:rFonts w:ascii="Arial" w:hAnsi="Arial" w:cs="Arial"/>
          <w:color w:val="000000" w:themeColor="text1"/>
          <w:sz w:val="20"/>
          <w:szCs w:val="20"/>
        </w:rPr>
        <w:t>a 1m EURIBOR (rather than the benchmark 6m EURIBOR)</w:t>
      </w:r>
      <w:r w:rsidR="00835D1F" w:rsidRPr="00881BF4">
        <w:rPr>
          <w:rFonts w:ascii="Arial" w:hAnsi="Arial" w:cs="Arial"/>
          <w:color w:val="000000" w:themeColor="text1"/>
          <w:sz w:val="20"/>
          <w:szCs w:val="20"/>
        </w:rPr>
        <w:t>, in order to make it more interesting in terms of the risk sensitivities</w:t>
      </w:r>
      <w:r w:rsidRPr="00881BF4">
        <w:rPr>
          <w:rFonts w:ascii="Arial" w:hAnsi="Arial" w:cs="Arial"/>
          <w:color w:val="000000" w:themeColor="text1"/>
          <w:sz w:val="20"/>
          <w:szCs w:val="20"/>
        </w:rPr>
        <w:t xml:space="preserve">. </w:t>
      </w:r>
      <w:r w:rsidR="00835D1F" w:rsidRPr="00881BF4">
        <w:rPr>
          <w:rFonts w:ascii="Arial" w:hAnsi="Arial" w:cs="Arial"/>
          <w:color w:val="000000" w:themeColor="text1"/>
          <w:sz w:val="20"/>
          <w:szCs w:val="20"/>
        </w:rPr>
        <w:t>Indeed, t</w:t>
      </w:r>
      <w:r w:rsidRPr="00881BF4">
        <w:rPr>
          <w:rFonts w:ascii="Arial" w:hAnsi="Arial" w:cs="Arial"/>
          <w:color w:val="000000" w:themeColor="text1"/>
          <w:sz w:val="20"/>
          <w:szCs w:val="20"/>
        </w:rPr>
        <w:t>his meant that the position was exposed to an intra-currency basis risk between 1m EURIBOR vs. 6m EURIBOR.</w:t>
      </w:r>
      <w:r w:rsidR="00835D1F" w:rsidRPr="00881BF4">
        <w:rPr>
          <w:rFonts w:ascii="Arial" w:hAnsi="Arial" w:cs="Arial"/>
          <w:color w:val="000000" w:themeColor="text1"/>
          <w:sz w:val="20"/>
          <w:szCs w:val="20"/>
        </w:rPr>
        <w:t xml:space="preserve"> The other </w:t>
      </w:r>
      <w:r w:rsidR="00247642" w:rsidRPr="00881BF4">
        <w:rPr>
          <w:rFonts w:ascii="Arial" w:hAnsi="Arial" w:cs="Arial"/>
          <w:color w:val="000000" w:themeColor="text1"/>
          <w:sz w:val="20"/>
          <w:szCs w:val="20"/>
        </w:rPr>
        <w:t xml:space="preserve">EUR </w:t>
      </w:r>
      <w:r w:rsidR="00835D1F" w:rsidRPr="00881BF4">
        <w:rPr>
          <w:rFonts w:ascii="Arial" w:hAnsi="Arial" w:cs="Arial"/>
          <w:color w:val="000000" w:themeColor="text1"/>
          <w:sz w:val="20"/>
          <w:szCs w:val="20"/>
        </w:rPr>
        <w:t xml:space="preserve">risk sensitivities in this position are those with respect to vanilla </w:t>
      </w:r>
      <w:r w:rsidR="00247642" w:rsidRPr="00881BF4">
        <w:rPr>
          <w:rFonts w:ascii="Arial" w:hAnsi="Arial" w:cs="Arial"/>
          <w:color w:val="000000" w:themeColor="text1"/>
          <w:sz w:val="20"/>
          <w:szCs w:val="20"/>
        </w:rPr>
        <w:t xml:space="preserve">EUR </w:t>
      </w:r>
      <w:r w:rsidR="00835D1F" w:rsidRPr="00881BF4">
        <w:rPr>
          <w:rFonts w:ascii="Arial" w:hAnsi="Arial" w:cs="Arial"/>
          <w:color w:val="000000" w:themeColor="text1"/>
          <w:sz w:val="20"/>
          <w:szCs w:val="20"/>
        </w:rPr>
        <w:t xml:space="preserve">instruments (deposits and swaps), OIS basis swaps (EONIA vs. 3 </w:t>
      </w:r>
      <w:r w:rsidR="00247642" w:rsidRPr="00881BF4">
        <w:rPr>
          <w:rFonts w:ascii="Arial" w:hAnsi="Arial" w:cs="Arial"/>
          <w:color w:val="000000" w:themeColor="text1"/>
          <w:sz w:val="20"/>
          <w:szCs w:val="20"/>
        </w:rPr>
        <w:t xml:space="preserve">EURIBOR), </w:t>
      </w:r>
      <w:r w:rsidR="00835D1F" w:rsidRPr="00881BF4">
        <w:rPr>
          <w:rFonts w:ascii="Arial" w:hAnsi="Arial" w:cs="Arial"/>
          <w:color w:val="000000" w:themeColor="text1"/>
          <w:sz w:val="20"/>
          <w:szCs w:val="20"/>
        </w:rPr>
        <w:t>intra-currency basis swaps 3m EURIBOR vs. 6m EURIBOR) and cross-currency basis swaps.</w:t>
      </w:r>
    </w:p>
    <w:p w:rsidR="00990C8C" w:rsidRDefault="00990C8C" w:rsidP="00307556">
      <w:pPr>
        <w:pStyle w:val="ListParagraph"/>
        <w:numPr>
          <w:ilvl w:val="0"/>
          <w:numId w:val="51"/>
        </w:numPr>
        <w:jc w:val="both"/>
        <w:rPr>
          <w:rFonts w:ascii="Arial" w:hAnsi="Arial" w:cs="Arial"/>
          <w:color w:val="000000" w:themeColor="text1"/>
          <w:sz w:val="20"/>
          <w:szCs w:val="20"/>
        </w:rPr>
      </w:pPr>
      <w:r>
        <w:rPr>
          <w:rFonts w:ascii="Arial" w:hAnsi="Arial" w:cs="Arial"/>
          <w:color w:val="000000" w:themeColor="text1"/>
          <w:sz w:val="20"/>
          <w:szCs w:val="20"/>
        </w:rPr>
        <w:t>Position 2:</w:t>
      </w:r>
    </w:p>
    <w:p w:rsidR="00B82562" w:rsidRPr="00990C8C" w:rsidRDefault="00247642" w:rsidP="00990C8C">
      <w:pPr>
        <w:pStyle w:val="ListParagraph"/>
        <w:ind w:left="720"/>
        <w:jc w:val="both"/>
        <w:rPr>
          <w:rFonts w:ascii="Arial" w:hAnsi="Arial" w:cs="Arial"/>
          <w:color w:val="000000" w:themeColor="text1"/>
          <w:sz w:val="20"/>
          <w:szCs w:val="20"/>
        </w:rPr>
      </w:pPr>
      <w:r w:rsidRPr="00990C8C">
        <w:rPr>
          <w:rFonts w:ascii="Arial" w:hAnsi="Arial" w:cs="Arial"/>
          <w:color w:val="000000" w:themeColor="text1"/>
          <w:sz w:val="20"/>
          <w:szCs w:val="20"/>
        </w:rPr>
        <w:t xml:space="preserve">A </w:t>
      </w:r>
      <w:r w:rsidR="00B82562" w:rsidRPr="00990C8C">
        <w:rPr>
          <w:rFonts w:ascii="Arial" w:hAnsi="Arial" w:cs="Arial"/>
          <w:color w:val="000000" w:themeColor="text1"/>
          <w:sz w:val="20"/>
          <w:szCs w:val="20"/>
        </w:rPr>
        <w:t>cross-currency swap</w:t>
      </w:r>
      <w:r w:rsidRPr="00990C8C">
        <w:rPr>
          <w:rFonts w:ascii="Arial" w:hAnsi="Arial" w:cs="Arial"/>
          <w:color w:val="000000" w:themeColor="text1"/>
          <w:sz w:val="20"/>
          <w:szCs w:val="20"/>
        </w:rPr>
        <w:t xml:space="preserve"> involving two floating legs: a 3m USD LIBOR leg vs. a 6m EUR EURIBOOR leg. Again, this position has multiple interest rate risk sensitivities, namely:</w:t>
      </w:r>
      <w:r w:rsidR="00881BF4" w:rsidRPr="00990C8C">
        <w:rPr>
          <w:rFonts w:ascii="Arial" w:hAnsi="Arial" w:cs="Arial"/>
          <w:color w:val="000000" w:themeColor="text1"/>
          <w:sz w:val="20"/>
          <w:szCs w:val="20"/>
        </w:rPr>
        <w:t xml:space="preserve"> </w:t>
      </w:r>
      <w:r w:rsidRPr="00990C8C">
        <w:rPr>
          <w:rFonts w:ascii="Arial" w:hAnsi="Arial" w:cs="Arial"/>
          <w:color w:val="000000" w:themeColor="text1"/>
          <w:sz w:val="20"/>
          <w:szCs w:val="20"/>
        </w:rPr>
        <w:t>USD vanilla instruments (deposit</w:t>
      </w:r>
      <w:r w:rsidR="00881BF4" w:rsidRPr="00990C8C">
        <w:rPr>
          <w:rFonts w:ascii="Arial" w:hAnsi="Arial" w:cs="Arial"/>
          <w:color w:val="000000" w:themeColor="text1"/>
          <w:sz w:val="20"/>
          <w:szCs w:val="20"/>
        </w:rPr>
        <w:t>s</w:t>
      </w:r>
      <w:r w:rsidRPr="00990C8C">
        <w:rPr>
          <w:rFonts w:ascii="Arial" w:hAnsi="Arial" w:cs="Arial"/>
          <w:color w:val="000000" w:themeColor="text1"/>
          <w:sz w:val="20"/>
          <w:szCs w:val="20"/>
        </w:rPr>
        <w:t xml:space="preserve"> and swaps), USD OIS basis swaps (OIS vs. 3 LIBOR)</w:t>
      </w:r>
      <w:r w:rsidR="00881BF4" w:rsidRPr="00990C8C">
        <w:rPr>
          <w:rFonts w:ascii="Arial" w:hAnsi="Arial" w:cs="Arial"/>
          <w:color w:val="000000" w:themeColor="text1"/>
          <w:sz w:val="20"/>
          <w:szCs w:val="20"/>
        </w:rPr>
        <w:t>, EUR vanilla instruments (deposits and swaps), EUR OIS basis swaps (EONIA vs. 3 EURIBOR), intra-currency basis swaps 3m EURIBOR vs. 6m EURIBOR, and cross-currency basis swaps.</w:t>
      </w:r>
    </w:p>
    <w:p w:rsidR="005C544D" w:rsidRDefault="00881BF4" w:rsidP="00881BF4">
      <w:pPr>
        <w:jc w:val="both"/>
        <w:rPr>
          <w:color w:val="000000" w:themeColor="text1"/>
        </w:rPr>
      </w:pPr>
      <w:r>
        <w:rPr>
          <w:color w:val="000000" w:themeColor="text1"/>
        </w:rPr>
        <w:t xml:space="preserve">Please note that the tests were done in both (a) the old version of the cross-currency basis model submitted and validated in 2014 and (b) the new version of the cross-currency basis model submitted here. The spreadsheets </w:t>
      </w:r>
      <w:r w:rsidR="001D684C">
        <w:rPr>
          <w:color w:val="000000" w:themeColor="text1"/>
        </w:rPr>
        <w:t xml:space="preserve">mentioned in section </w:t>
      </w:r>
      <w:r w:rsidR="005C544D">
        <w:rPr>
          <w:color w:val="000000" w:themeColor="text1"/>
        </w:rPr>
        <w:t>A</w:t>
      </w:r>
      <w:r>
        <w:rPr>
          <w:color w:val="000000" w:themeColor="text1"/>
        </w:rPr>
        <w:t xml:space="preserve"> of Appendix 5 are with the old model, and those in </w:t>
      </w:r>
      <w:r w:rsidR="005C544D">
        <w:rPr>
          <w:color w:val="000000" w:themeColor="text1"/>
        </w:rPr>
        <w:t>section</w:t>
      </w:r>
      <w:r>
        <w:rPr>
          <w:color w:val="000000" w:themeColor="text1"/>
        </w:rPr>
        <w:t xml:space="preserve"> B with the new model. </w:t>
      </w:r>
      <w:r w:rsidR="005C544D">
        <w:rPr>
          <w:color w:val="000000" w:themeColor="text1"/>
        </w:rPr>
        <w:t xml:space="preserve">Needless to say, in the old (resp. new) model, the sensitivities with respect to cross-currency instruments are those against non-resetting (resp. resetting) cross-currency basis swaps. </w:t>
      </w:r>
      <w:r>
        <w:rPr>
          <w:color w:val="000000" w:themeColor="text1"/>
        </w:rPr>
        <w:t xml:space="preserve">In both cases, results in Javah matched the ones computed “by hand” using Excel add-in. </w:t>
      </w:r>
    </w:p>
    <w:p w:rsidR="00881BF4" w:rsidRDefault="00881BF4" w:rsidP="00881BF4">
      <w:pPr>
        <w:jc w:val="both"/>
        <w:rPr>
          <w:color w:val="000000" w:themeColor="text1"/>
        </w:rPr>
      </w:pPr>
      <w:r>
        <w:rPr>
          <w:color w:val="000000" w:themeColor="text1"/>
        </w:rPr>
        <w:t>Here are some of the details of the test. In each spreadsheet the “Base” tab builds the base</w:t>
      </w:r>
      <w:r w:rsidR="007F2633">
        <w:rPr>
          <w:color w:val="000000" w:themeColor="text1"/>
        </w:rPr>
        <w:t xml:space="preserve"> </w:t>
      </w:r>
      <w:r>
        <w:rPr>
          <w:color w:val="000000" w:themeColor="text1"/>
        </w:rPr>
        <w:t xml:space="preserve">(un-perturbed) curves </w:t>
      </w:r>
      <w:r w:rsidR="007F2633">
        <w:rPr>
          <w:color w:val="000000" w:themeColor="text1"/>
        </w:rPr>
        <w:t xml:space="preserve">using the same inputs as the Javah curves </w:t>
      </w:r>
      <w:r>
        <w:rPr>
          <w:color w:val="000000" w:themeColor="text1"/>
        </w:rPr>
        <w:t xml:space="preserve">and calculates the base value of the respective position </w:t>
      </w:r>
      <w:r w:rsidR="007F2633">
        <w:rPr>
          <w:color w:val="000000" w:themeColor="text1"/>
        </w:rPr>
        <w:t>by independent calculations using Excel add-in. There are multiple other tabs in each spreadsheet to build bumped curves (in cumulative fashion) and calculate the bumped values of the position. For example</w:t>
      </w:r>
      <w:r w:rsidR="002473CB">
        <w:rPr>
          <w:color w:val="000000" w:themeColor="text1"/>
        </w:rPr>
        <w:t>,</w:t>
      </w:r>
      <w:r w:rsidR="007F2633">
        <w:rPr>
          <w:color w:val="000000" w:themeColor="text1"/>
        </w:rPr>
        <w:t xml:space="preserve"> a tab called “EUR.DISC.2D” will bump the 2D bucket on the EUR vanilla instrument set of deposits and swaps, rebuild the curve</w:t>
      </w:r>
      <w:r w:rsidR="002473CB">
        <w:rPr>
          <w:color w:val="000000" w:themeColor="text1"/>
        </w:rPr>
        <w:t>s</w:t>
      </w:r>
      <w:r w:rsidR="007F2633">
        <w:rPr>
          <w:color w:val="000000" w:themeColor="text1"/>
        </w:rPr>
        <w:t xml:space="preserve"> and </w:t>
      </w:r>
      <w:r w:rsidR="002473CB">
        <w:rPr>
          <w:color w:val="000000" w:themeColor="text1"/>
        </w:rPr>
        <w:t xml:space="preserve">recalculate the value of the position; whereas the next tab called “EUR.DISC.7D” will bump both the 2D and 7D buckets on the EUR vanilla instrument set, rebuild the curves and recalculate the value. All bumps are by +1 basis point. The last tab </w:t>
      </w:r>
      <w:r w:rsidR="005C544D">
        <w:rPr>
          <w:color w:val="000000" w:themeColor="text1"/>
        </w:rPr>
        <w:t xml:space="preserve">called “Javah” </w:t>
      </w:r>
      <w:r w:rsidR="002473CB">
        <w:rPr>
          <w:color w:val="000000" w:themeColor="text1"/>
        </w:rPr>
        <w:t xml:space="preserve">in each spreadsheet provides the screens </w:t>
      </w:r>
      <w:r w:rsidR="005C544D">
        <w:rPr>
          <w:color w:val="000000" w:themeColor="text1"/>
        </w:rPr>
        <w:t xml:space="preserve">showing Javah </w:t>
      </w:r>
      <w:r w:rsidR="002473CB">
        <w:rPr>
          <w:color w:val="000000" w:themeColor="text1"/>
        </w:rPr>
        <w:t>sensitivities</w:t>
      </w:r>
      <w:r w:rsidR="00990C8C">
        <w:rPr>
          <w:color w:val="000000" w:themeColor="text1"/>
        </w:rPr>
        <w:t xml:space="preserve">, and compares </w:t>
      </w:r>
      <w:r w:rsidR="005C544D">
        <w:rPr>
          <w:color w:val="000000" w:themeColor="text1"/>
        </w:rPr>
        <w:t>them with</w:t>
      </w:r>
      <w:r w:rsidR="00990C8C">
        <w:rPr>
          <w:color w:val="000000" w:themeColor="text1"/>
        </w:rPr>
        <w:t xml:space="preserve"> Excel sensitivities. For example, consider the test for Position 2 under the new cross-currency </w:t>
      </w:r>
      <w:r w:rsidR="005C544D">
        <w:rPr>
          <w:color w:val="000000" w:themeColor="text1"/>
        </w:rPr>
        <w:t>model which corresponds to</w:t>
      </w:r>
      <w:r w:rsidR="00990C8C">
        <w:rPr>
          <w:color w:val="000000" w:themeColor="text1"/>
        </w:rPr>
        <w:t xml:space="preserve"> spreadsheet 2 in Appendix 5-</w:t>
      </w:r>
      <w:r w:rsidR="005C544D">
        <w:rPr>
          <w:color w:val="000000" w:themeColor="text1"/>
        </w:rPr>
        <w:t xml:space="preserve">section B. The following </w:t>
      </w:r>
      <w:r w:rsidR="00417381">
        <w:rPr>
          <w:color w:val="000000" w:themeColor="text1"/>
        </w:rPr>
        <w:t xml:space="preserve">sample </w:t>
      </w:r>
      <w:r w:rsidR="005C544D">
        <w:rPr>
          <w:color w:val="000000" w:themeColor="text1"/>
        </w:rPr>
        <w:t>pictures taken from the “Javah” tab of</w:t>
      </w:r>
      <w:r w:rsidR="005C544D" w:rsidRPr="005C544D">
        <w:t xml:space="preserve"> </w:t>
      </w:r>
      <w:r w:rsidR="005C544D">
        <w:t>that spreadsheet</w:t>
      </w:r>
      <w:r w:rsidR="005C544D">
        <w:rPr>
          <w:color w:val="000000" w:themeColor="text1"/>
        </w:rPr>
        <w:t xml:space="preserve"> show the </w:t>
      </w:r>
      <w:r w:rsidR="004B0E5B">
        <w:rPr>
          <w:color w:val="000000" w:themeColor="text1"/>
        </w:rPr>
        <w:t>Excel/Acme</w:t>
      </w:r>
      <w:r w:rsidR="005C544D">
        <w:rPr>
          <w:color w:val="000000" w:themeColor="text1"/>
        </w:rPr>
        <w:t xml:space="preserve"> </w:t>
      </w:r>
      <w:r w:rsidR="004B0E5B">
        <w:rPr>
          <w:color w:val="000000" w:themeColor="text1"/>
        </w:rPr>
        <w:t xml:space="preserve">sensitivities (in </w:t>
      </w:r>
      <w:r w:rsidR="00790B16">
        <w:rPr>
          <w:color w:val="000000" w:themeColor="text1"/>
        </w:rPr>
        <w:t>blue</w:t>
      </w:r>
      <w:r w:rsidR="004B0E5B">
        <w:rPr>
          <w:color w:val="000000" w:themeColor="text1"/>
        </w:rPr>
        <w:t xml:space="preserve">) </w:t>
      </w:r>
      <w:r w:rsidR="005C544D">
        <w:rPr>
          <w:color w:val="000000" w:themeColor="text1"/>
        </w:rPr>
        <w:t xml:space="preserve">and Javah sensitivities </w:t>
      </w:r>
      <w:r w:rsidR="004B0E5B">
        <w:rPr>
          <w:color w:val="000000" w:themeColor="text1"/>
        </w:rPr>
        <w:t xml:space="preserve">(in yellow) </w:t>
      </w:r>
      <w:r w:rsidR="005C544D">
        <w:rPr>
          <w:color w:val="000000" w:themeColor="text1"/>
        </w:rPr>
        <w:t>with respect to</w:t>
      </w:r>
      <w:r w:rsidR="005C544D" w:rsidRPr="005C544D">
        <w:rPr>
          <w:color w:val="000000" w:themeColor="text1"/>
        </w:rPr>
        <w:t xml:space="preserve"> </w:t>
      </w:r>
      <w:r w:rsidR="005C544D">
        <w:rPr>
          <w:color w:val="000000" w:themeColor="text1"/>
        </w:rPr>
        <w:t>EUR OIS, USD OIS and cross-currency basis instruments:</w:t>
      </w:r>
    </w:p>
    <w:p w:rsidR="00522F2F" w:rsidRDefault="00522F2F" w:rsidP="00881BF4">
      <w:pPr>
        <w:jc w:val="both"/>
        <w:rPr>
          <w:color w:val="000000" w:themeColor="text1"/>
        </w:rPr>
      </w:pPr>
    </w:p>
    <w:p w:rsidR="006B3AD9" w:rsidRDefault="00790B16" w:rsidP="00881BF4">
      <w:pPr>
        <w:jc w:val="both"/>
        <w:rPr>
          <w:color w:val="000000" w:themeColor="text1"/>
        </w:rPr>
      </w:pPr>
      <w:r>
        <w:rPr>
          <w:noProof/>
        </w:rPr>
        <w:drawing>
          <wp:inline distT="0" distB="0" distL="0" distR="0" wp14:anchorId="453C91C7" wp14:editId="3FB16725">
            <wp:extent cx="5943600" cy="1623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23695"/>
                    </a:xfrm>
                    <a:prstGeom prst="rect">
                      <a:avLst/>
                    </a:prstGeom>
                  </pic:spPr>
                </pic:pic>
              </a:graphicData>
            </a:graphic>
          </wp:inline>
        </w:drawing>
      </w:r>
    </w:p>
    <w:p w:rsidR="00881BF4" w:rsidRDefault="00881BF4" w:rsidP="00881BF4">
      <w:pPr>
        <w:jc w:val="both"/>
        <w:rPr>
          <w:color w:val="000000" w:themeColor="text1"/>
        </w:rPr>
      </w:pPr>
    </w:p>
    <w:p w:rsidR="00790B16" w:rsidRDefault="009E7F65" w:rsidP="004A7FD2">
      <w:pPr>
        <w:jc w:val="both"/>
        <w:rPr>
          <w:color w:val="000000" w:themeColor="text1"/>
        </w:rPr>
      </w:pPr>
      <w:r>
        <w:rPr>
          <w:noProof/>
        </w:rPr>
        <w:drawing>
          <wp:inline distT="0" distB="0" distL="0" distR="0" wp14:anchorId="13CEC6D8" wp14:editId="7EAEFC1F">
            <wp:extent cx="5943600" cy="1732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32280"/>
                    </a:xfrm>
                    <a:prstGeom prst="rect">
                      <a:avLst/>
                    </a:prstGeom>
                  </pic:spPr>
                </pic:pic>
              </a:graphicData>
            </a:graphic>
          </wp:inline>
        </w:drawing>
      </w:r>
    </w:p>
    <w:p w:rsidR="00AE1E7B" w:rsidRDefault="00790B16" w:rsidP="004A7FD2">
      <w:pPr>
        <w:jc w:val="both"/>
        <w:rPr>
          <w:color w:val="000000" w:themeColor="text1"/>
        </w:rPr>
      </w:pPr>
      <w:r>
        <w:rPr>
          <w:noProof/>
        </w:rPr>
        <w:drawing>
          <wp:inline distT="0" distB="0" distL="0" distR="0" wp14:anchorId="1A0B1F2F" wp14:editId="37B81389">
            <wp:extent cx="5943600" cy="2002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02790"/>
                    </a:xfrm>
                    <a:prstGeom prst="rect">
                      <a:avLst/>
                    </a:prstGeom>
                  </pic:spPr>
                </pic:pic>
              </a:graphicData>
            </a:graphic>
          </wp:inline>
        </w:drawing>
      </w:r>
      <w:r>
        <w:rPr>
          <w:color w:val="000000" w:themeColor="text1"/>
        </w:rPr>
        <w:t xml:space="preserve"> </w:t>
      </w:r>
    </w:p>
    <w:p w:rsidR="004C470C" w:rsidRPr="004C470C" w:rsidRDefault="004C470C" w:rsidP="004A7FD2">
      <w:pPr>
        <w:jc w:val="both"/>
        <w:rPr>
          <w:color w:val="000000" w:themeColor="text1"/>
        </w:rPr>
      </w:pPr>
    </w:p>
    <w:p w:rsidR="00790B16" w:rsidRPr="00790B16" w:rsidRDefault="00790B16" w:rsidP="004A7FD2">
      <w:pPr>
        <w:jc w:val="both"/>
        <w:rPr>
          <w:b/>
          <w:color w:val="000000" w:themeColor="text1"/>
        </w:rPr>
      </w:pPr>
      <w:r w:rsidRPr="00790B16">
        <w:rPr>
          <w:b/>
          <w:color w:val="000000" w:themeColor="text1"/>
        </w:rPr>
        <w:t>8.1.2 Stability Tests</w:t>
      </w:r>
    </w:p>
    <w:p w:rsidR="00DD637C" w:rsidRDefault="00DD637C" w:rsidP="004A7FD2">
      <w:pPr>
        <w:jc w:val="both"/>
        <w:rPr>
          <w:color w:val="000000" w:themeColor="text1"/>
        </w:rPr>
      </w:pPr>
      <w:r>
        <w:rPr>
          <w:color w:val="000000" w:themeColor="text1"/>
        </w:rPr>
        <w:t>Appendix 6 lists the scenario and various stability tests as requested by the IVG. These tests involved various</w:t>
      </w:r>
      <w:r w:rsidR="00B23BDA">
        <w:rPr>
          <w:color w:val="000000" w:themeColor="text1"/>
        </w:rPr>
        <w:t xml:space="preserve"> ways of checking the following aspects:</w:t>
      </w:r>
    </w:p>
    <w:p w:rsidR="00DD637C" w:rsidRPr="009C1F51" w:rsidRDefault="009D726A" w:rsidP="00307556">
      <w:pPr>
        <w:pStyle w:val="ListParagraph"/>
        <w:numPr>
          <w:ilvl w:val="0"/>
          <w:numId w:val="48"/>
        </w:numPr>
        <w:jc w:val="both"/>
        <w:rPr>
          <w:rFonts w:ascii="Arial" w:hAnsi="Arial" w:cs="Arial"/>
          <w:i/>
          <w:color w:val="000000" w:themeColor="text1"/>
          <w:sz w:val="20"/>
          <w:szCs w:val="20"/>
        </w:rPr>
      </w:pPr>
      <w:r w:rsidRPr="009C1F51">
        <w:rPr>
          <w:rFonts w:ascii="Arial" w:hAnsi="Arial" w:cs="Arial"/>
          <w:b/>
          <w:i/>
          <w:color w:val="000000" w:themeColor="text1"/>
          <w:sz w:val="20"/>
          <w:szCs w:val="20"/>
        </w:rPr>
        <w:t>R</w:t>
      </w:r>
      <w:r w:rsidR="00DD637C" w:rsidRPr="009C1F51">
        <w:rPr>
          <w:rFonts w:ascii="Arial" w:hAnsi="Arial" w:cs="Arial"/>
          <w:b/>
          <w:i/>
          <w:color w:val="000000" w:themeColor="text1"/>
          <w:sz w:val="20"/>
          <w:szCs w:val="20"/>
        </w:rPr>
        <w:t>obustness</w:t>
      </w:r>
      <w:r w:rsidR="004B574F" w:rsidRPr="009C1F51">
        <w:rPr>
          <w:rFonts w:ascii="Arial" w:hAnsi="Arial" w:cs="Arial"/>
          <w:b/>
          <w:i/>
          <w:color w:val="000000" w:themeColor="text1"/>
          <w:sz w:val="20"/>
          <w:szCs w:val="20"/>
        </w:rPr>
        <w:t xml:space="preserve"> Test</w:t>
      </w:r>
      <w:r w:rsidR="004B574F" w:rsidRPr="009C1F51">
        <w:rPr>
          <w:rFonts w:ascii="Arial" w:hAnsi="Arial" w:cs="Arial"/>
          <w:i/>
          <w:color w:val="000000" w:themeColor="text1"/>
          <w:sz w:val="20"/>
          <w:szCs w:val="20"/>
        </w:rPr>
        <w:t>:</w:t>
      </w:r>
    </w:p>
    <w:p w:rsidR="005609C5" w:rsidRPr="00DD637C" w:rsidRDefault="005609C5" w:rsidP="005609C5">
      <w:pPr>
        <w:pStyle w:val="ListParagraph"/>
        <w:ind w:left="720"/>
        <w:jc w:val="both"/>
        <w:rPr>
          <w:rFonts w:ascii="Arial" w:hAnsi="Arial" w:cs="Arial"/>
          <w:color w:val="000000" w:themeColor="text1"/>
          <w:sz w:val="20"/>
          <w:szCs w:val="20"/>
        </w:rPr>
      </w:pPr>
      <w:r>
        <w:rPr>
          <w:rFonts w:ascii="Arial" w:hAnsi="Arial" w:cs="Arial"/>
          <w:color w:val="000000" w:themeColor="text1"/>
          <w:sz w:val="20"/>
          <w:szCs w:val="20"/>
        </w:rPr>
        <w:t>This involves tests to check that the input instruments re-price to rates used in the curve building.</w:t>
      </w:r>
    </w:p>
    <w:p w:rsidR="005609C5" w:rsidRPr="009C1F51" w:rsidRDefault="009D726A" w:rsidP="00307556">
      <w:pPr>
        <w:pStyle w:val="ListParagraph"/>
        <w:numPr>
          <w:ilvl w:val="0"/>
          <w:numId w:val="48"/>
        </w:numPr>
        <w:jc w:val="both"/>
        <w:rPr>
          <w:rFonts w:ascii="Arial" w:hAnsi="Arial" w:cs="Arial"/>
          <w:i/>
          <w:color w:val="000000" w:themeColor="text1"/>
          <w:sz w:val="20"/>
          <w:szCs w:val="20"/>
        </w:rPr>
      </w:pPr>
      <w:r w:rsidRPr="009C1F51">
        <w:rPr>
          <w:rFonts w:ascii="Arial" w:hAnsi="Arial" w:cs="Arial"/>
          <w:b/>
          <w:i/>
          <w:color w:val="000000" w:themeColor="text1"/>
          <w:sz w:val="20"/>
          <w:szCs w:val="20"/>
        </w:rPr>
        <w:t>S</w:t>
      </w:r>
      <w:r w:rsidR="00DD637C" w:rsidRPr="009C1F51">
        <w:rPr>
          <w:rFonts w:ascii="Arial" w:hAnsi="Arial" w:cs="Arial"/>
          <w:b/>
          <w:i/>
          <w:color w:val="000000" w:themeColor="text1"/>
          <w:sz w:val="20"/>
          <w:szCs w:val="20"/>
        </w:rPr>
        <w:t>moothness</w:t>
      </w:r>
      <w:r w:rsidR="004B574F" w:rsidRPr="009C1F51">
        <w:rPr>
          <w:rFonts w:ascii="Arial" w:hAnsi="Arial" w:cs="Arial"/>
          <w:b/>
          <w:i/>
          <w:color w:val="000000" w:themeColor="text1"/>
          <w:sz w:val="20"/>
          <w:szCs w:val="20"/>
        </w:rPr>
        <w:t xml:space="preserve"> Test</w:t>
      </w:r>
      <w:r w:rsidR="004B574F" w:rsidRPr="009C1F51">
        <w:rPr>
          <w:rFonts w:ascii="Arial" w:hAnsi="Arial" w:cs="Arial"/>
          <w:i/>
          <w:color w:val="000000" w:themeColor="text1"/>
          <w:sz w:val="20"/>
          <w:szCs w:val="20"/>
        </w:rPr>
        <w:t>:</w:t>
      </w:r>
    </w:p>
    <w:p w:rsidR="00DD637C" w:rsidRDefault="005609C5" w:rsidP="005609C5">
      <w:pPr>
        <w:pStyle w:val="ListParagraph"/>
        <w:ind w:left="720"/>
        <w:jc w:val="both"/>
        <w:rPr>
          <w:rFonts w:ascii="Arial" w:hAnsi="Arial" w:cs="Arial"/>
          <w:color w:val="000000" w:themeColor="text1"/>
          <w:sz w:val="20"/>
          <w:szCs w:val="20"/>
        </w:rPr>
      </w:pPr>
      <w:r>
        <w:rPr>
          <w:rFonts w:ascii="Arial" w:hAnsi="Arial" w:cs="Arial"/>
          <w:color w:val="000000" w:themeColor="text1"/>
          <w:sz w:val="20"/>
          <w:szCs w:val="20"/>
        </w:rPr>
        <w:t xml:space="preserve">This involved testing that </w:t>
      </w:r>
      <w:r w:rsidR="00DD637C" w:rsidRPr="00DD637C">
        <w:rPr>
          <w:rFonts w:ascii="Arial" w:hAnsi="Arial" w:cs="Arial"/>
          <w:color w:val="000000" w:themeColor="text1"/>
          <w:sz w:val="20"/>
          <w:szCs w:val="20"/>
        </w:rPr>
        <w:t xml:space="preserve">the </w:t>
      </w:r>
      <w:r>
        <w:rPr>
          <w:rFonts w:ascii="Arial" w:hAnsi="Arial" w:cs="Arial"/>
          <w:color w:val="000000" w:themeColor="text1"/>
          <w:sz w:val="20"/>
          <w:szCs w:val="20"/>
        </w:rPr>
        <w:t xml:space="preserve">solved </w:t>
      </w:r>
      <w:r w:rsidR="00DD637C" w:rsidRPr="00DD637C">
        <w:rPr>
          <w:rFonts w:ascii="Arial" w:hAnsi="Arial" w:cs="Arial"/>
          <w:color w:val="000000" w:themeColor="text1"/>
          <w:sz w:val="20"/>
          <w:szCs w:val="20"/>
        </w:rPr>
        <w:t xml:space="preserve">curve </w:t>
      </w:r>
      <w:r>
        <w:rPr>
          <w:rFonts w:ascii="Arial" w:hAnsi="Arial" w:cs="Arial"/>
          <w:color w:val="000000" w:themeColor="text1"/>
          <w:sz w:val="20"/>
          <w:szCs w:val="20"/>
        </w:rPr>
        <w:t xml:space="preserve">using flat forward interpolation </w:t>
      </w:r>
      <w:r w:rsidR="00DD637C" w:rsidRPr="00DD637C">
        <w:rPr>
          <w:rFonts w:ascii="Arial" w:hAnsi="Arial" w:cs="Arial"/>
          <w:color w:val="000000" w:themeColor="text1"/>
          <w:sz w:val="20"/>
          <w:szCs w:val="20"/>
        </w:rPr>
        <w:t>is not far from a smooth fitti</w:t>
      </w:r>
      <w:r w:rsidR="00D54797">
        <w:rPr>
          <w:rFonts w:ascii="Arial" w:hAnsi="Arial" w:cs="Arial"/>
          <w:color w:val="000000" w:themeColor="text1"/>
          <w:sz w:val="20"/>
          <w:szCs w:val="20"/>
        </w:rPr>
        <w:t xml:space="preserve">ng such </w:t>
      </w:r>
      <w:r>
        <w:rPr>
          <w:rFonts w:ascii="Arial" w:hAnsi="Arial" w:cs="Arial"/>
          <w:color w:val="000000" w:themeColor="text1"/>
          <w:sz w:val="20"/>
          <w:szCs w:val="20"/>
        </w:rPr>
        <w:t>(</w:t>
      </w:r>
      <w:r w:rsidR="00D54797">
        <w:rPr>
          <w:rFonts w:ascii="Arial" w:hAnsi="Arial" w:cs="Arial"/>
          <w:color w:val="000000" w:themeColor="text1"/>
          <w:sz w:val="20"/>
          <w:szCs w:val="20"/>
        </w:rPr>
        <w:t>as using cubic spline)</w:t>
      </w:r>
      <w:r>
        <w:rPr>
          <w:rFonts w:ascii="Arial" w:hAnsi="Arial" w:cs="Arial"/>
          <w:color w:val="000000" w:themeColor="text1"/>
          <w:sz w:val="20"/>
          <w:szCs w:val="20"/>
        </w:rPr>
        <w:t xml:space="preserve">. </w:t>
      </w:r>
    </w:p>
    <w:p w:rsidR="00D54797" w:rsidRPr="00D54797" w:rsidRDefault="008C7D47" w:rsidP="008C7D47">
      <w:pPr>
        <w:ind w:left="720"/>
        <w:jc w:val="both"/>
        <w:rPr>
          <w:color w:val="000000" w:themeColor="text1"/>
        </w:rPr>
      </w:pPr>
      <w:r>
        <w:rPr>
          <w:color w:val="000000" w:themeColor="text1"/>
        </w:rPr>
        <w:t xml:space="preserve">The minimum and maximum difference in the zero factors for different forwarding curves over a 50 year daily dates </w:t>
      </w:r>
      <w:r w:rsidR="005609C5">
        <w:rPr>
          <w:color w:val="000000" w:themeColor="text1"/>
        </w:rPr>
        <w:t xml:space="preserve">between flat forward and cubic splines </w:t>
      </w:r>
      <w:r>
        <w:rPr>
          <w:color w:val="000000" w:themeColor="text1"/>
        </w:rPr>
        <w:t>are shown in the following table:</w:t>
      </w:r>
    </w:p>
    <w:tbl>
      <w:tblPr>
        <w:tblW w:w="5432" w:type="dxa"/>
        <w:tblInd w:w="1332" w:type="dxa"/>
        <w:tblLook w:val="04A0" w:firstRow="1" w:lastRow="0" w:firstColumn="1" w:lastColumn="0" w:noHBand="0" w:noVBand="1"/>
      </w:tblPr>
      <w:tblGrid>
        <w:gridCol w:w="1220"/>
        <w:gridCol w:w="1053"/>
        <w:gridCol w:w="1053"/>
        <w:gridCol w:w="1053"/>
        <w:gridCol w:w="1053"/>
      </w:tblGrid>
      <w:tr w:rsidR="00D54797" w:rsidRPr="00D54797" w:rsidTr="008C7D47">
        <w:trPr>
          <w:trHeight w:val="300"/>
        </w:trPr>
        <w:tc>
          <w:tcPr>
            <w:tcW w:w="1220" w:type="dxa"/>
            <w:tcBorders>
              <w:top w:val="nil"/>
              <w:left w:val="nil"/>
              <w:bottom w:val="nil"/>
              <w:right w:val="nil"/>
            </w:tcBorders>
            <w:shd w:val="clear" w:color="auto" w:fill="auto"/>
            <w:noWrap/>
            <w:vAlign w:val="bottom"/>
            <w:hideMark/>
          </w:tcPr>
          <w:p w:rsidR="00D54797" w:rsidRPr="00D54797" w:rsidRDefault="00D54797" w:rsidP="00D54797">
            <w:pPr>
              <w:spacing w:after="0"/>
              <w:rPr>
                <w:rFonts w:ascii="Times New Roman" w:hAnsi="Times New Roman" w:cs="Times New Roman"/>
                <w:sz w:val="24"/>
                <w:szCs w:val="24"/>
              </w:rPr>
            </w:pPr>
          </w:p>
        </w:tc>
        <w:tc>
          <w:tcPr>
            <w:tcW w:w="1053" w:type="dxa"/>
            <w:tcBorders>
              <w:top w:val="nil"/>
              <w:left w:val="nil"/>
              <w:bottom w:val="nil"/>
              <w:right w:val="nil"/>
            </w:tcBorders>
            <w:shd w:val="clear" w:color="auto" w:fill="auto"/>
            <w:noWrap/>
            <w:vAlign w:val="bottom"/>
            <w:hideMark/>
          </w:tcPr>
          <w:p w:rsidR="00D54797" w:rsidRPr="00D54797" w:rsidRDefault="00D54797" w:rsidP="00D54797">
            <w:pPr>
              <w:spacing w:after="0"/>
              <w:rPr>
                <w:rFonts w:ascii="Calibri" w:hAnsi="Calibri" w:cs="Times New Roman"/>
                <w:color w:val="000000"/>
                <w:sz w:val="22"/>
                <w:szCs w:val="22"/>
              </w:rPr>
            </w:pPr>
            <w:r w:rsidRPr="00D54797">
              <w:rPr>
                <w:rFonts w:ascii="Calibri" w:hAnsi="Calibri" w:cs="Times New Roman"/>
                <w:color w:val="000000"/>
                <w:sz w:val="22"/>
                <w:szCs w:val="22"/>
              </w:rPr>
              <w:t>1LIBOR</w:t>
            </w:r>
          </w:p>
        </w:tc>
        <w:tc>
          <w:tcPr>
            <w:tcW w:w="1053" w:type="dxa"/>
            <w:tcBorders>
              <w:top w:val="nil"/>
              <w:left w:val="nil"/>
              <w:bottom w:val="nil"/>
              <w:right w:val="nil"/>
            </w:tcBorders>
            <w:shd w:val="clear" w:color="auto" w:fill="auto"/>
            <w:noWrap/>
            <w:vAlign w:val="bottom"/>
            <w:hideMark/>
          </w:tcPr>
          <w:p w:rsidR="00D54797" w:rsidRPr="00D54797" w:rsidRDefault="00D54797" w:rsidP="00D54797">
            <w:pPr>
              <w:spacing w:after="0"/>
              <w:rPr>
                <w:rFonts w:ascii="Calibri" w:hAnsi="Calibri" w:cs="Times New Roman"/>
                <w:color w:val="000000"/>
                <w:sz w:val="22"/>
                <w:szCs w:val="22"/>
              </w:rPr>
            </w:pPr>
            <w:r w:rsidRPr="00D54797">
              <w:rPr>
                <w:rFonts w:ascii="Calibri" w:hAnsi="Calibri" w:cs="Times New Roman"/>
                <w:color w:val="000000"/>
                <w:sz w:val="22"/>
                <w:szCs w:val="22"/>
              </w:rPr>
              <w:t>3LIBOR</w:t>
            </w:r>
          </w:p>
        </w:tc>
        <w:tc>
          <w:tcPr>
            <w:tcW w:w="1053" w:type="dxa"/>
            <w:tcBorders>
              <w:top w:val="nil"/>
              <w:left w:val="nil"/>
              <w:bottom w:val="nil"/>
              <w:right w:val="nil"/>
            </w:tcBorders>
            <w:shd w:val="clear" w:color="auto" w:fill="auto"/>
            <w:noWrap/>
            <w:vAlign w:val="bottom"/>
            <w:hideMark/>
          </w:tcPr>
          <w:p w:rsidR="00D54797" w:rsidRPr="00D54797" w:rsidRDefault="00D54797" w:rsidP="00D54797">
            <w:pPr>
              <w:spacing w:after="0"/>
              <w:rPr>
                <w:rFonts w:ascii="Calibri" w:hAnsi="Calibri" w:cs="Times New Roman"/>
                <w:color w:val="000000"/>
                <w:sz w:val="22"/>
                <w:szCs w:val="22"/>
              </w:rPr>
            </w:pPr>
            <w:r w:rsidRPr="00D54797">
              <w:rPr>
                <w:rFonts w:ascii="Calibri" w:hAnsi="Calibri" w:cs="Times New Roman"/>
                <w:color w:val="000000"/>
                <w:sz w:val="22"/>
                <w:szCs w:val="22"/>
              </w:rPr>
              <w:t>6LIBOR</w:t>
            </w:r>
          </w:p>
        </w:tc>
        <w:tc>
          <w:tcPr>
            <w:tcW w:w="1053" w:type="dxa"/>
            <w:tcBorders>
              <w:top w:val="nil"/>
              <w:left w:val="nil"/>
              <w:bottom w:val="nil"/>
              <w:right w:val="nil"/>
            </w:tcBorders>
            <w:shd w:val="clear" w:color="auto" w:fill="auto"/>
            <w:noWrap/>
            <w:vAlign w:val="bottom"/>
            <w:hideMark/>
          </w:tcPr>
          <w:p w:rsidR="00D54797" w:rsidRPr="00D54797" w:rsidRDefault="00D54797" w:rsidP="00D54797">
            <w:pPr>
              <w:spacing w:after="0"/>
              <w:rPr>
                <w:rFonts w:ascii="Calibri" w:hAnsi="Calibri" w:cs="Times New Roman"/>
                <w:color w:val="000000"/>
                <w:sz w:val="22"/>
                <w:szCs w:val="22"/>
              </w:rPr>
            </w:pPr>
            <w:r w:rsidRPr="00D54797">
              <w:rPr>
                <w:rFonts w:ascii="Calibri" w:hAnsi="Calibri" w:cs="Times New Roman"/>
                <w:color w:val="000000"/>
                <w:sz w:val="22"/>
                <w:szCs w:val="22"/>
              </w:rPr>
              <w:t>12LIBOR</w:t>
            </w:r>
          </w:p>
        </w:tc>
      </w:tr>
      <w:tr w:rsidR="00D54797" w:rsidRPr="00D54797" w:rsidTr="008C7D47">
        <w:trPr>
          <w:trHeight w:val="300"/>
        </w:trPr>
        <w:tc>
          <w:tcPr>
            <w:tcW w:w="1220" w:type="dxa"/>
            <w:tcBorders>
              <w:top w:val="nil"/>
              <w:left w:val="nil"/>
              <w:bottom w:val="nil"/>
              <w:right w:val="nil"/>
            </w:tcBorders>
            <w:shd w:val="clear" w:color="auto" w:fill="auto"/>
            <w:noWrap/>
            <w:vAlign w:val="bottom"/>
            <w:hideMark/>
          </w:tcPr>
          <w:p w:rsidR="00D54797" w:rsidRPr="00D54797" w:rsidRDefault="00D54797" w:rsidP="00D54797">
            <w:pPr>
              <w:spacing w:after="0"/>
              <w:rPr>
                <w:rFonts w:ascii="Calibri" w:hAnsi="Calibri" w:cs="Times New Roman"/>
                <w:color w:val="000000"/>
                <w:sz w:val="22"/>
                <w:szCs w:val="22"/>
              </w:rPr>
            </w:pPr>
            <w:r w:rsidRPr="00D54797">
              <w:rPr>
                <w:rFonts w:ascii="Calibri" w:hAnsi="Calibri" w:cs="Times New Roman"/>
                <w:color w:val="000000"/>
                <w:sz w:val="22"/>
                <w:szCs w:val="22"/>
              </w:rPr>
              <w:t>MIN DIFF</w:t>
            </w:r>
          </w:p>
        </w:tc>
        <w:tc>
          <w:tcPr>
            <w:tcW w:w="1053" w:type="dxa"/>
            <w:tcBorders>
              <w:top w:val="nil"/>
              <w:left w:val="nil"/>
              <w:bottom w:val="nil"/>
              <w:right w:val="nil"/>
            </w:tcBorders>
            <w:shd w:val="clear" w:color="auto" w:fill="auto"/>
            <w:noWrap/>
            <w:vAlign w:val="bottom"/>
            <w:hideMark/>
          </w:tcPr>
          <w:p w:rsidR="00D54797" w:rsidRPr="00D54797" w:rsidRDefault="00D54797" w:rsidP="00D54797">
            <w:pPr>
              <w:spacing w:after="0"/>
              <w:jc w:val="right"/>
              <w:rPr>
                <w:rFonts w:ascii="Calibri" w:hAnsi="Calibri" w:cs="Times New Roman"/>
                <w:color w:val="000000"/>
                <w:sz w:val="22"/>
                <w:szCs w:val="22"/>
              </w:rPr>
            </w:pPr>
            <w:r w:rsidRPr="00D54797">
              <w:rPr>
                <w:rFonts w:ascii="Calibri" w:hAnsi="Calibri" w:cs="Times New Roman"/>
                <w:color w:val="000000"/>
                <w:sz w:val="22"/>
                <w:szCs w:val="22"/>
              </w:rPr>
              <w:t>-0.001198</w:t>
            </w:r>
          </w:p>
        </w:tc>
        <w:tc>
          <w:tcPr>
            <w:tcW w:w="1053" w:type="dxa"/>
            <w:tcBorders>
              <w:top w:val="nil"/>
              <w:left w:val="nil"/>
              <w:bottom w:val="nil"/>
              <w:right w:val="nil"/>
            </w:tcBorders>
            <w:shd w:val="clear" w:color="auto" w:fill="auto"/>
            <w:noWrap/>
            <w:vAlign w:val="bottom"/>
            <w:hideMark/>
          </w:tcPr>
          <w:p w:rsidR="00D54797" w:rsidRPr="00D54797" w:rsidRDefault="00D54797" w:rsidP="00D54797">
            <w:pPr>
              <w:spacing w:after="0"/>
              <w:jc w:val="right"/>
              <w:rPr>
                <w:rFonts w:ascii="Calibri" w:hAnsi="Calibri" w:cs="Times New Roman"/>
                <w:color w:val="000000"/>
                <w:sz w:val="22"/>
                <w:szCs w:val="22"/>
              </w:rPr>
            </w:pPr>
            <w:r w:rsidRPr="00D54797">
              <w:rPr>
                <w:rFonts w:ascii="Calibri" w:hAnsi="Calibri" w:cs="Times New Roman"/>
                <w:color w:val="000000"/>
                <w:sz w:val="22"/>
                <w:szCs w:val="22"/>
              </w:rPr>
              <w:t>-0.001147</w:t>
            </w:r>
          </w:p>
        </w:tc>
        <w:tc>
          <w:tcPr>
            <w:tcW w:w="1053" w:type="dxa"/>
            <w:tcBorders>
              <w:top w:val="nil"/>
              <w:left w:val="nil"/>
              <w:bottom w:val="nil"/>
              <w:right w:val="nil"/>
            </w:tcBorders>
            <w:shd w:val="clear" w:color="auto" w:fill="auto"/>
            <w:noWrap/>
            <w:vAlign w:val="bottom"/>
            <w:hideMark/>
          </w:tcPr>
          <w:p w:rsidR="00D54797" w:rsidRPr="00D54797" w:rsidRDefault="00D54797" w:rsidP="00D54797">
            <w:pPr>
              <w:spacing w:after="0"/>
              <w:jc w:val="right"/>
              <w:rPr>
                <w:rFonts w:ascii="Calibri" w:hAnsi="Calibri" w:cs="Times New Roman"/>
                <w:color w:val="000000"/>
                <w:sz w:val="22"/>
                <w:szCs w:val="22"/>
              </w:rPr>
            </w:pPr>
            <w:r w:rsidRPr="00D54797">
              <w:rPr>
                <w:rFonts w:ascii="Calibri" w:hAnsi="Calibri" w:cs="Times New Roman"/>
                <w:color w:val="000000"/>
                <w:sz w:val="22"/>
                <w:szCs w:val="22"/>
              </w:rPr>
              <w:t>-0.001173</w:t>
            </w:r>
          </w:p>
        </w:tc>
        <w:tc>
          <w:tcPr>
            <w:tcW w:w="1053" w:type="dxa"/>
            <w:tcBorders>
              <w:top w:val="nil"/>
              <w:left w:val="nil"/>
              <w:bottom w:val="nil"/>
              <w:right w:val="nil"/>
            </w:tcBorders>
            <w:shd w:val="clear" w:color="auto" w:fill="auto"/>
            <w:noWrap/>
            <w:vAlign w:val="bottom"/>
            <w:hideMark/>
          </w:tcPr>
          <w:p w:rsidR="00D54797" w:rsidRPr="00D54797" w:rsidRDefault="00D54797" w:rsidP="00D54797">
            <w:pPr>
              <w:spacing w:after="0"/>
              <w:jc w:val="right"/>
              <w:rPr>
                <w:rFonts w:ascii="Calibri" w:hAnsi="Calibri" w:cs="Times New Roman"/>
                <w:color w:val="000000"/>
                <w:sz w:val="22"/>
                <w:szCs w:val="22"/>
              </w:rPr>
            </w:pPr>
            <w:r w:rsidRPr="00D54797">
              <w:rPr>
                <w:rFonts w:ascii="Calibri" w:hAnsi="Calibri" w:cs="Times New Roman"/>
                <w:color w:val="000000"/>
                <w:sz w:val="22"/>
                <w:szCs w:val="22"/>
              </w:rPr>
              <w:t>-0.00116</w:t>
            </w:r>
          </w:p>
        </w:tc>
      </w:tr>
      <w:tr w:rsidR="00D54797" w:rsidRPr="00D54797" w:rsidTr="008C7D47">
        <w:trPr>
          <w:trHeight w:val="300"/>
        </w:trPr>
        <w:tc>
          <w:tcPr>
            <w:tcW w:w="1220" w:type="dxa"/>
            <w:tcBorders>
              <w:top w:val="nil"/>
              <w:left w:val="nil"/>
              <w:bottom w:val="nil"/>
              <w:right w:val="nil"/>
            </w:tcBorders>
            <w:shd w:val="clear" w:color="auto" w:fill="auto"/>
            <w:noWrap/>
            <w:vAlign w:val="bottom"/>
            <w:hideMark/>
          </w:tcPr>
          <w:p w:rsidR="00D54797" w:rsidRPr="00D54797" w:rsidRDefault="00D54797" w:rsidP="00D54797">
            <w:pPr>
              <w:spacing w:after="0"/>
              <w:rPr>
                <w:rFonts w:ascii="Calibri" w:hAnsi="Calibri" w:cs="Times New Roman"/>
                <w:color w:val="000000"/>
                <w:sz w:val="22"/>
                <w:szCs w:val="22"/>
              </w:rPr>
            </w:pPr>
            <w:r w:rsidRPr="00D54797">
              <w:rPr>
                <w:rFonts w:ascii="Calibri" w:hAnsi="Calibri" w:cs="Times New Roman"/>
                <w:color w:val="000000"/>
                <w:sz w:val="22"/>
                <w:szCs w:val="22"/>
              </w:rPr>
              <w:t>MAX DIFF</w:t>
            </w:r>
          </w:p>
        </w:tc>
        <w:tc>
          <w:tcPr>
            <w:tcW w:w="1053" w:type="dxa"/>
            <w:tcBorders>
              <w:top w:val="nil"/>
              <w:left w:val="nil"/>
              <w:bottom w:val="nil"/>
              <w:right w:val="nil"/>
            </w:tcBorders>
            <w:shd w:val="clear" w:color="auto" w:fill="auto"/>
            <w:noWrap/>
            <w:vAlign w:val="bottom"/>
            <w:hideMark/>
          </w:tcPr>
          <w:p w:rsidR="00D54797" w:rsidRPr="00D54797" w:rsidRDefault="00D54797" w:rsidP="00D54797">
            <w:pPr>
              <w:spacing w:after="0"/>
              <w:jc w:val="right"/>
              <w:rPr>
                <w:rFonts w:ascii="Calibri" w:hAnsi="Calibri" w:cs="Times New Roman"/>
                <w:color w:val="000000"/>
                <w:sz w:val="22"/>
                <w:szCs w:val="22"/>
              </w:rPr>
            </w:pPr>
            <w:r w:rsidRPr="00D54797">
              <w:rPr>
                <w:rFonts w:ascii="Calibri" w:hAnsi="Calibri" w:cs="Times New Roman"/>
                <w:color w:val="000000"/>
                <w:sz w:val="22"/>
                <w:szCs w:val="22"/>
              </w:rPr>
              <w:t>0.000758</w:t>
            </w:r>
          </w:p>
        </w:tc>
        <w:tc>
          <w:tcPr>
            <w:tcW w:w="1053" w:type="dxa"/>
            <w:tcBorders>
              <w:top w:val="nil"/>
              <w:left w:val="nil"/>
              <w:bottom w:val="nil"/>
              <w:right w:val="nil"/>
            </w:tcBorders>
            <w:shd w:val="clear" w:color="auto" w:fill="auto"/>
            <w:noWrap/>
            <w:vAlign w:val="bottom"/>
            <w:hideMark/>
          </w:tcPr>
          <w:p w:rsidR="00D54797" w:rsidRPr="00D54797" w:rsidRDefault="00D54797" w:rsidP="00D54797">
            <w:pPr>
              <w:spacing w:after="0"/>
              <w:jc w:val="right"/>
              <w:rPr>
                <w:rFonts w:ascii="Calibri" w:hAnsi="Calibri" w:cs="Times New Roman"/>
                <w:color w:val="000000"/>
                <w:sz w:val="22"/>
                <w:szCs w:val="22"/>
              </w:rPr>
            </w:pPr>
            <w:r w:rsidRPr="00D54797">
              <w:rPr>
                <w:rFonts w:ascii="Calibri" w:hAnsi="Calibri" w:cs="Times New Roman"/>
                <w:color w:val="000000"/>
                <w:sz w:val="22"/>
                <w:szCs w:val="22"/>
              </w:rPr>
              <w:t>0.0007</w:t>
            </w:r>
          </w:p>
        </w:tc>
        <w:tc>
          <w:tcPr>
            <w:tcW w:w="1053" w:type="dxa"/>
            <w:tcBorders>
              <w:top w:val="nil"/>
              <w:left w:val="nil"/>
              <w:bottom w:val="nil"/>
              <w:right w:val="nil"/>
            </w:tcBorders>
            <w:shd w:val="clear" w:color="auto" w:fill="auto"/>
            <w:noWrap/>
            <w:vAlign w:val="bottom"/>
            <w:hideMark/>
          </w:tcPr>
          <w:p w:rsidR="00D54797" w:rsidRPr="00D54797" w:rsidRDefault="00D54797" w:rsidP="00D54797">
            <w:pPr>
              <w:spacing w:after="0"/>
              <w:jc w:val="right"/>
              <w:rPr>
                <w:rFonts w:ascii="Calibri" w:hAnsi="Calibri" w:cs="Times New Roman"/>
                <w:color w:val="000000"/>
                <w:sz w:val="22"/>
                <w:szCs w:val="22"/>
              </w:rPr>
            </w:pPr>
            <w:r w:rsidRPr="00D54797">
              <w:rPr>
                <w:rFonts w:ascii="Calibri" w:hAnsi="Calibri" w:cs="Times New Roman"/>
                <w:color w:val="000000"/>
                <w:sz w:val="22"/>
                <w:szCs w:val="22"/>
              </w:rPr>
              <w:t>0.000646</w:t>
            </w:r>
          </w:p>
        </w:tc>
        <w:tc>
          <w:tcPr>
            <w:tcW w:w="1053" w:type="dxa"/>
            <w:tcBorders>
              <w:top w:val="nil"/>
              <w:left w:val="nil"/>
              <w:bottom w:val="nil"/>
              <w:right w:val="nil"/>
            </w:tcBorders>
            <w:shd w:val="clear" w:color="auto" w:fill="auto"/>
            <w:noWrap/>
            <w:vAlign w:val="bottom"/>
            <w:hideMark/>
          </w:tcPr>
          <w:p w:rsidR="00D54797" w:rsidRPr="00D54797" w:rsidRDefault="00D54797" w:rsidP="00D54797">
            <w:pPr>
              <w:spacing w:after="0"/>
              <w:jc w:val="right"/>
              <w:rPr>
                <w:rFonts w:ascii="Calibri" w:hAnsi="Calibri" w:cs="Times New Roman"/>
                <w:color w:val="000000"/>
                <w:sz w:val="22"/>
                <w:szCs w:val="22"/>
              </w:rPr>
            </w:pPr>
            <w:r w:rsidRPr="00D54797">
              <w:rPr>
                <w:rFonts w:ascii="Calibri" w:hAnsi="Calibri" w:cs="Times New Roman"/>
                <w:color w:val="000000"/>
                <w:sz w:val="22"/>
                <w:szCs w:val="22"/>
              </w:rPr>
              <w:t>0.000629</w:t>
            </w:r>
          </w:p>
        </w:tc>
      </w:tr>
    </w:tbl>
    <w:p w:rsidR="00D54797" w:rsidRPr="004B574F" w:rsidRDefault="00D54797" w:rsidP="004B574F">
      <w:pPr>
        <w:jc w:val="both"/>
        <w:rPr>
          <w:color w:val="000000" w:themeColor="text1"/>
        </w:rPr>
      </w:pPr>
    </w:p>
    <w:p w:rsidR="004B574F" w:rsidRPr="009C1F51" w:rsidRDefault="009D726A" w:rsidP="00307556">
      <w:pPr>
        <w:pStyle w:val="ListParagraph"/>
        <w:numPr>
          <w:ilvl w:val="0"/>
          <w:numId w:val="48"/>
        </w:numPr>
        <w:jc w:val="both"/>
        <w:rPr>
          <w:rFonts w:ascii="Arial" w:hAnsi="Arial" w:cs="Arial"/>
          <w:i/>
          <w:color w:val="000000" w:themeColor="text1"/>
          <w:sz w:val="20"/>
          <w:szCs w:val="20"/>
        </w:rPr>
      </w:pPr>
      <w:r w:rsidRPr="009C1F51">
        <w:rPr>
          <w:rFonts w:ascii="Arial" w:hAnsi="Arial" w:cs="Arial"/>
          <w:b/>
          <w:i/>
          <w:color w:val="000000" w:themeColor="text1"/>
          <w:sz w:val="20"/>
          <w:szCs w:val="20"/>
        </w:rPr>
        <w:lastRenderedPageBreak/>
        <w:t>L</w:t>
      </w:r>
      <w:r w:rsidR="00DD637C" w:rsidRPr="009C1F51">
        <w:rPr>
          <w:rFonts w:ascii="Arial" w:hAnsi="Arial" w:cs="Arial"/>
          <w:b/>
          <w:i/>
          <w:color w:val="000000" w:themeColor="text1"/>
          <w:sz w:val="20"/>
          <w:szCs w:val="20"/>
        </w:rPr>
        <w:t>ocality</w:t>
      </w:r>
      <w:r w:rsidR="004B574F" w:rsidRPr="009C1F51">
        <w:rPr>
          <w:rFonts w:ascii="Arial" w:hAnsi="Arial" w:cs="Arial"/>
          <w:i/>
          <w:color w:val="000000" w:themeColor="text1"/>
          <w:sz w:val="20"/>
          <w:szCs w:val="20"/>
        </w:rPr>
        <w:t xml:space="preserve"> </w:t>
      </w:r>
      <w:r w:rsidR="004B574F" w:rsidRPr="009C1F51">
        <w:rPr>
          <w:rFonts w:ascii="Arial" w:hAnsi="Arial" w:cs="Arial"/>
          <w:b/>
          <w:i/>
          <w:color w:val="000000" w:themeColor="text1"/>
          <w:sz w:val="20"/>
          <w:szCs w:val="20"/>
        </w:rPr>
        <w:t>Test</w:t>
      </w:r>
      <w:r w:rsidR="004B574F" w:rsidRPr="009C1F51">
        <w:rPr>
          <w:rFonts w:ascii="Arial" w:hAnsi="Arial" w:cs="Arial"/>
          <w:i/>
          <w:color w:val="000000" w:themeColor="text1"/>
          <w:sz w:val="20"/>
          <w:szCs w:val="20"/>
        </w:rPr>
        <w:t>:</w:t>
      </w:r>
    </w:p>
    <w:p w:rsidR="00DD637C" w:rsidRPr="00DD637C" w:rsidRDefault="004B574F" w:rsidP="004B574F">
      <w:pPr>
        <w:pStyle w:val="ListParagraph"/>
        <w:ind w:left="720"/>
        <w:jc w:val="both"/>
        <w:rPr>
          <w:rFonts w:ascii="Arial" w:hAnsi="Arial" w:cs="Arial"/>
          <w:color w:val="000000" w:themeColor="text1"/>
          <w:sz w:val="20"/>
          <w:szCs w:val="20"/>
        </w:rPr>
      </w:pPr>
      <w:r>
        <w:rPr>
          <w:rFonts w:ascii="Arial" w:hAnsi="Arial" w:cs="Arial"/>
          <w:color w:val="000000" w:themeColor="text1"/>
          <w:sz w:val="20"/>
          <w:szCs w:val="20"/>
        </w:rPr>
        <w:t xml:space="preserve">This is to ensure that </w:t>
      </w:r>
      <w:r w:rsidR="00DD637C" w:rsidRPr="00DD637C">
        <w:rPr>
          <w:rFonts w:ascii="Arial" w:hAnsi="Arial" w:cs="Arial"/>
          <w:color w:val="000000" w:themeColor="text1"/>
          <w:sz w:val="20"/>
          <w:szCs w:val="20"/>
        </w:rPr>
        <w:t xml:space="preserve">change in one bucket of the input curve affects </w:t>
      </w:r>
      <w:r>
        <w:rPr>
          <w:rFonts w:ascii="Arial" w:hAnsi="Arial" w:cs="Arial"/>
          <w:color w:val="000000" w:themeColor="text1"/>
          <w:sz w:val="20"/>
          <w:szCs w:val="20"/>
        </w:rPr>
        <w:t>the other buckets as expected.</w:t>
      </w:r>
    </w:p>
    <w:p w:rsidR="004B574F" w:rsidRPr="009C1F51" w:rsidRDefault="009D726A" w:rsidP="00307556">
      <w:pPr>
        <w:pStyle w:val="ListParagraph"/>
        <w:numPr>
          <w:ilvl w:val="0"/>
          <w:numId w:val="48"/>
        </w:numPr>
        <w:jc w:val="both"/>
        <w:rPr>
          <w:rFonts w:ascii="Arial" w:hAnsi="Arial" w:cs="Arial"/>
          <w:b/>
          <w:i/>
          <w:color w:val="000000" w:themeColor="text1"/>
          <w:sz w:val="20"/>
          <w:szCs w:val="20"/>
        </w:rPr>
      </w:pPr>
      <w:r w:rsidRPr="009C1F51">
        <w:rPr>
          <w:rFonts w:ascii="Arial" w:hAnsi="Arial" w:cs="Arial"/>
          <w:b/>
          <w:i/>
          <w:color w:val="000000" w:themeColor="text1"/>
          <w:sz w:val="20"/>
          <w:szCs w:val="20"/>
        </w:rPr>
        <w:t>Continuity</w:t>
      </w:r>
      <w:r w:rsidR="007016C4" w:rsidRPr="009C1F51">
        <w:rPr>
          <w:rFonts w:ascii="Arial" w:hAnsi="Arial" w:cs="Arial"/>
          <w:b/>
          <w:i/>
          <w:color w:val="000000" w:themeColor="text1"/>
          <w:sz w:val="20"/>
          <w:szCs w:val="20"/>
        </w:rPr>
        <w:t xml:space="preserve"> </w:t>
      </w:r>
      <w:r w:rsidR="004B574F" w:rsidRPr="009C1F51">
        <w:rPr>
          <w:rFonts w:ascii="Arial" w:hAnsi="Arial" w:cs="Arial"/>
          <w:b/>
          <w:i/>
          <w:color w:val="000000" w:themeColor="text1"/>
          <w:sz w:val="20"/>
          <w:szCs w:val="20"/>
        </w:rPr>
        <w:t>Test:</w:t>
      </w:r>
    </w:p>
    <w:p w:rsidR="00DD637C" w:rsidRDefault="004B574F" w:rsidP="004B574F">
      <w:pPr>
        <w:pStyle w:val="ListParagraph"/>
        <w:ind w:left="720"/>
        <w:jc w:val="both"/>
        <w:rPr>
          <w:rFonts w:ascii="Arial" w:hAnsi="Arial" w:cs="Arial"/>
          <w:color w:val="000000" w:themeColor="text1"/>
          <w:sz w:val="20"/>
          <w:szCs w:val="20"/>
        </w:rPr>
      </w:pPr>
      <w:r>
        <w:rPr>
          <w:rFonts w:ascii="Arial" w:hAnsi="Arial" w:cs="Arial"/>
          <w:color w:val="000000" w:themeColor="text1"/>
          <w:sz w:val="20"/>
          <w:szCs w:val="20"/>
        </w:rPr>
        <w:t xml:space="preserve">This is to ensure that </w:t>
      </w:r>
      <w:r w:rsidR="00DD637C" w:rsidRPr="00DD637C">
        <w:rPr>
          <w:rFonts w:ascii="Arial" w:hAnsi="Arial" w:cs="Arial"/>
          <w:color w:val="000000" w:themeColor="text1"/>
          <w:sz w:val="20"/>
          <w:szCs w:val="20"/>
        </w:rPr>
        <w:t xml:space="preserve">the </w:t>
      </w:r>
      <w:r>
        <w:rPr>
          <w:rFonts w:ascii="Arial" w:hAnsi="Arial" w:cs="Arial"/>
          <w:color w:val="000000" w:themeColor="text1"/>
          <w:sz w:val="20"/>
          <w:szCs w:val="20"/>
        </w:rPr>
        <w:t xml:space="preserve">OIS </w:t>
      </w:r>
      <w:r w:rsidR="00DD637C" w:rsidRPr="00DD637C">
        <w:rPr>
          <w:rFonts w:ascii="Arial" w:hAnsi="Arial" w:cs="Arial"/>
          <w:color w:val="000000" w:themeColor="text1"/>
          <w:sz w:val="20"/>
          <w:szCs w:val="20"/>
        </w:rPr>
        <w:t xml:space="preserve">curve behaves </w:t>
      </w:r>
      <w:r>
        <w:rPr>
          <w:rFonts w:ascii="Arial" w:hAnsi="Arial" w:cs="Arial"/>
          <w:color w:val="000000" w:themeColor="text1"/>
          <w:sz w:val="20"/>
          <w:szCs w:val="20"/>
        </w:rPr>
        <w:t xml:space="preserve">reasonably </w:t>
      </w:r>
      <w:r w:rsidR="00DD637C" w:rsidRPr="00DD637C">
        <w:rPr>
          <w:rFonts w:ascii="Arial" w:hAnsi="Arial" w:cs="Arial"/>
          <w:color w:val="000000" w:themeColor="text1"/>
          <w:sz w:val="20"/>
          <w:szCs w:val="20"/>
        </w:rPr>
        <w:t>well across Fed meeting dates.</w:t>
      </w:r>
    </w:p>
    <w:p w:rsidR="004B574F" w:rsidRPr="009C1F51" w:rsidRDefault="004B574F" w:rsidP="00307556">
      <w:pPr>
        <w:pStyle w:val="ListParagraph"/>
        <w:numPr>
          <w:ilvl w:val="0"/>
          <w:numId w:val="48"/>
        </w:numPr>
        <w:jc w:val="both"/>
        <w:rPr>
          <w:rFonts w:ascii="Arial" w:hAnsi="Arial" w:cs="Arial"/>
          <w:b/>
          <w:i/>
          <w:color w:val="000000" w:themeColor="text1"/>
          <w:sz w:val="20"/>
          <w:szCs w:val="20"/>
        </w:rPr>
      </w:pPr>
      <w:r w:rsidRPr="009C1F51">
        <w:rPr>
          <w:rFonts w:ascii="Arial" w:hAnsi="Arial" w:cs="Arial"/>
          <w:b/>
          <w:i/>
          <w:color w:val="000000" w:themeColor="text1"/>
          <w:sz w:val="20"/>
          <w:szCs w:val="20"/>
        </w:rPr>
        <w:t>P&amp;L attribution Test:</w:t>
      </w:r>
    </w:p>
    <w:p w:rsidR="001F79E0" w:rsidRDefault="004B574F" w:rsidP="00D604B0">
      <w:pPr>
        <w:pStyle w:val="ListParagraph"/>
        <w:ind w:left="720"/>
        <w:jc w:val="both"/>
        <w:rPr>
          <w:rFonts w:ascii="Arial" w:hAnsi="Arial" w:cs="Arial"/>
          <w:color w:val="000000" w:themeColor="text1"/>
          <w:sz w:val="20"/>
          <w:szCs w:val="20"/>
        </w:rPr>
      </w:pPr>
      <w:r>
        <w:rPr>
          <w:rFonts w:ascii="Arial" w:hAnsi="Arial" w:cs="Arial"/>
          <w:color w:val="000000" w:themeColor="text1"/>
          <w:sz w:val="20"/>
          <w:szCs w:val="20"/>
        </w:rPr>
        <w:t xml:space="preserve">This is </w:t>
      </w:r>
      <w:r w:rsidR="00983731">
        <w:rPr>
          <w:rFonts w:ascii="Arial" w:hAnsi="Arial" w:cs="Arial"/>
          <w:color w:val="000000" w:themeColor="text1"/>
          <w:sz w:val="20"/>
          <w:szCs w:val="20"/>
        </w:rPr>
        <w:t xml:space="preserve">to ensure that the change in value of a swap between two scenarios is explained reasonably well by first order </w:t>
      </w:r>
      <w:r>
        <w:rPr>
          <w:rFonts w:ascii="Arial" w:hAnsi="Arial" w:cs="Arial"/>
          <w:color w:val="000000" w:themeColor="text1"/>
          <w:sz w:val="20"/>
          <w:szCs w:val="20"/>
        </w:rPr>
        <w:t xml:space="preserve">interest rate risk </w:t>
      </w:r>
      <w:r w:rsidR="00983731">
        <w:rPr>
          <w:rFonts w:ascii="Arial" w:hAnsi="Arial" w:cs="Arial"/>
          <w:color w:val="000000" w:themeColor="text1"/>
          <w:sz w:val="20"/>
          <w:szCs w:val="20"/>
        </w:rPr>
        <w:t>sensitivities.</w:t>
      </w:r>
    </w:p>
    <w:p w:rsidR="00B23BDA" w:rsidRPr="00B23BDA" w:rsidRDefault="00B23BDA" w:rsidP="004A7FD2">
      <w:pPr>
        <w:jc w:val="both"/>
        <w:rPr>
          <w:b/>
          <w:color w:val="000000" w:themeColor="text1"/>
        </w:rPr>
      </w:pPr>
      <w:r w:rsidRPr="00B23BDA">
        <w:rPr>
          <w:b/>
          <w:color w:val="000000" w:themeColor="text1"/>
        </w:rPr>
        <w:t>8.1.3 Regression Tests</w:t>
      </w:r>
    </w:p>
    <w:p w:rsidR="00B23BDA" w:rsidRDefault="00B23BDA" w:rsidP="00B23BDA">
      <w:pPr>
        <w:jc w:val="both"/>
        <w:rPr>
          <w:color w:val="000000" w:themeColor="text1"/>
        </w:rPr>
      </w:pPr>
      <w:r>
        <w:rPr>
          <w:color w:val="000000" w:themeColor="text1"/>
        </w:rPr>
        <w:t>W</w:t>
      </w:r>
      <w:r w:rsidR="004A7FD2">
        <w:rPr>
          <w:color w:val="000000" w:themeColor="text1"/>
        </w:rPr>
        <w:t>e are also running regression test on a daily basis meant to capture the impact on the values and risk sensitivities for all positions in the official portfolio by switching from the interest rate cu</w:t>
      </w:r>
      <w:r>
        <w:rPr>
          <w:color w:val="000000" w:themeColor="text1"/>
        </w:rPr>
        <w:t>rves model in Current Javah</w:t>
      </w:r>
      <w:r w:rsidR="004A7FD2">
        <w:rPr>
          <w:color w:val="000000" w:themeColor="text1"/>
        </w:rPr>
        <w:t xml:space="preserve"> to the new </w:t>
      </w:r>
      <w:r w:rsidR="004A7FD2" w:rsidRPr="004A7FD2">
        <w:rPr>
          <w:i/>
          <w:color w:val="000000" w:themeColor="text1"/>
        </w:rPr>
        <w:t xml:space="preserve">Javah </w:t>
      </w:r>
      <w:r w:rsidR="004A7FD2" w:rsidRPr="000C1CB1">
        <w:rPr>
          <w:i/>
        </w:rPr>
        <w:t>Flex Interest Rate Curves</w:t>
      </w:r>
      <w:r w:rsidR="004A7FD2" w:rsidRPr="000C1CB1">
        <w:t xml:space="preserve"> </w:t>
      </w:r>
      <w:r w:rsidR="004A7FD2">
        <w:rPr>
          <w:color w:val="000000" w:themeColor="text1"/>
        </w:rPr>
        <w:t>model (which uses OIS discounting</w:t>
      </w:r>
      <w:r w:rsidR="00711788">
        <w:rPr>
          <w:color w:val="000000" w:themeColor="text1"/>
        </w:rPr>
        <w:t>, cross-currency and intra-currency</w:t>
      </w:r>
      <w:r w:rsidR="004A7FD2">
        <w:rPr>
          <w:color w:val="000000" w:themeColor="text1"/>
        </w:rPr>
        <w:t>).</w:t>
      </w:r>
      <w:r w:rsidRPr="00B23BDA">
        <w:rPr>
          <w:color w:val="000000" w:themeColor="text1"/>
        </w:rPr>
        <w:t xml:space="preserve"> </w:t>
      </w:r>
      <w:r>
        <w:rPr>
          <w:color w:val="000000" w:themeColor="text1"/>
        </w:rPr>
        <w:t>Please see Appendix 8 for some test cases.</w:t>
      </w:r>
    </w:p>
    <w:p w:rsidR="0057494E" w:rsidRDefault="004A7FD2" w:rsidP="004A7FD2">
      <w:pPr>
        <w:jc w:val="both"/>
        <w:rPr>
          <w:color w:val="000000" w:themeColor="text1"/>
        </w:rPr>
      </w:pPr>
      <w:r>
        <w:rPr>
          <w:color w:val="000000" w:themeColor="text1"/>
        </w:rPr>
        <w:t>Note th</w:t>
      </w:r>
      <w:r w:rsidR="00711788">
        <w:rPr>
          <w:color w:val="000000" w:themeColor="text1"/>
        </w:rPr>
        <w:t xml:space="preserve">at </w:t>
      </w:r>
      <w:r w:rsidR="00B23BDA">
        <w:rPr>
          <w:color w:val="000000" w:themeColor="text1"/>
        </w:rPr>
        <w:t>earlier (in 2014) we we</w:t>
      </w:r>
      <w:r w:rsidR="00711788">
        <w:rPr>
          <w:color w:val="000000" w:themeColor="text1"/>
        </w:rPr>
        <w:t>re running three sets of</w:t>
      </w:r>
      <w:r>
        <w:rPr>
          <w:color w:val="000000" w:themeColor="text1"/>
        </w:rPr>
        <w:t xml:space="preserve"> regression to capture the impact </w:t>
      </w:r>
      <w:r w:rsidR="00451AB4">
        <w:rPr>
          <w:color w:val="000000" w:themeColor="text1"/>
        </w:rPr>
        <w:t>of</w:t>
      </w:r>
      <w:r>
        <w:rPr>
          <w:color w:val="000000" w:themeColor="text1"/>
        </w:rPr>
        <w:t xml:space="preserve"> switch to </w:t>
      </w:r>
      <w:r w:rsidR="00711788">
        <w:rPr>
          <w:color w:val="000000" w:themeColor="text1"/>
        </w:rPr>
        <w:t>cross-currency (but no intra-currency or OIS), switch to cross-currency and intra-currency (but no OIS) and switch to all three (OIS discounting</w:t>
      </w:r>
      <w:r w:rsidR="00451AB4">
        <w:rPr>
          <w:color w:val="000000" w:themeColor="text1"/>
        </w:rPr>
        <w:t>,</w:t>
      </w:r>
      <w:r w:rsidR="00711788">
        <w:rPr>
          <w:color w:val="000000" w:themeColor="text1"/>
        </w:rPr>
        <w:t xml:space="preserve"> cross-cu</w:t>
      </w:r>
      <w:r w:rsidR="00451AB4">
        <w:rPr>
          <w:color w:val="000000" w:themeColor="text1"/>
        </w:rPr>
        <w:t>rrency basis and intra-currency basis</w:t>
      </w:r>
      <w:r w:rsidR="00711788">
        <w:rPr>
          <w:color w:val="000000" w:themeColor="text1"/>
        </w:rPr>
        <w:t>)</w:t>
      </w:r>
      <w:r>
        <w:rPr>
          <w:color w:val="000000" w:themeColor="text1"/>
        </w:rPr>
        <w:t xml:space="preserve">. </w:t>
      </w:r>
      <w:r w:rsidR="009E0E91">
        <w:rPr>
          <w:color w:val="000000" w:themeColor="text1"/>
        </w:rPr>
        <w:t>A sample of the</w:t>
      </w:r>
      <w:r w:rsidR="00451AB4">
        <w:rPr>
          <w:color w:val="000000" w:themeColor="text1"/>
        </w:rPr>
        <w:t xml:space="preserve"> regression </w:t>
      </w:r>
      <w:r w:rsidR="009E0E91">
        <w:rPr>
          <w:color w:val="000000" w:themeColor="text1"/>
        </w:rPr>
        <w:t>results</w:t>
      </w:r>
      <w:r w:rsidR="00451AB4">
        <w:rPr>
          <w:color w:val="000000" w:themeColor="text1"/>
        </w:rPr>
        <w:t xml:space="preserve"> (“Before and After”) for</w:t>
      </w:r>
      <w:r w:rsidR="009E0E91">
        <w:rPr>
          <w:color w:val="000000" w:themeColor="text1"/>
        </w:rPr>
        <w:t xml:space="preserve"> these tests are in the first three spreadsheets in</w:t>
      </w:r>
      <w:r w:rsidR="00451AB4">
        <w:rPr>
          <w:color w:val="000000" w:themeColor="text1"/>
        </w:rPr>
        <w:t xml:space="preserve"> Appendix 8.</w:t>
      </w:r>
    </w:p>
    <w:p w:rsidR="00451AB4" w:rsidRDefault="00451AB4" w:rsidP="004A7FD2">
      <w:pPr>
        <w:jc w:val="both"/>
        <w:rPr>
          <w:color w:val="000000" w:themeColor="text1"/>
        </w:rPr>
      </w:pPr>
      <w:r>
        <w:rPr>
          <w:color w:val="000000" w:themeColor="text1"/>
        </w:rPr>
        <w:t xml:space="preserve">Recently, we have been running just one regression on a daily basis, namely to capture the impact of the switch to all three (OIS discounting, cross-currency basis and intra-currency basis). </w:t>
      </w:r>
      <w:r w:rsidR="009E0E91">
        <w:rPr>
          <w:color w:val="000000" w:themeColor="text1"/>
        </w:rPr>
        <w:t>A sample of the regression results (“Before and After”) for these tests are in the fourth spreadsheet in Appendix 8.</w:t>
      </w:r>
    </w:p>
    <w:p w:rsidR="00025A7E" w:rsidRPr="00B23BDA" w:rsidRDefault="008173CF" w:rsidP="00025A7E">
      <w:pPr>
        <w:jc w:val="both"/>
        <w:rPr>
          <w:b/>
          <w:color w:val="000000" w:themeColor="text1"/>
        </w:rPr>
      </w:pPr>
      <w:r>
        <w:rPr>
          <w:b/>
          <w:color w:val="000000" w:themeColor="text1"/>
        </w:rPr>
        <w:t>8.1.4</w:t>
      </w:r>
      <w:r w:rsidR="00025A7E" w:rsidRPr="00B23BDA">
        <w:rPr>
          <w:b/>
          <w:color w:val="000000" w:themeColor="text1"/>
        </w:rPr>
        <w:t xml:space="preserve"> </w:t>
      </w:r>
      <w:r w:rsidR="00025A7E">
        <w:rPr>
          <w:b/>
          <w:color w:val="000000" w:themeColor="text1"/>
        </w:rPr>
        <w:t>Stress</w:t>
      </w:r>
      <w:r w:rsidR="00025A7E" w:rsidRPr="00B23BDA">
        <w:rPr>
          <w:b/>
          <w:color w:val="000000" w:themeColor="text1"/>
        </w:rPr>
        <w:t xml:space="preserve"> </w:t>
      </w:r>
      <w:r w:rsidR="00451C80">
        <w:rPr>
          <w:b/>
          <w:color w:val="000000" w:themeColor="text1"/>
        </w:rPr>
        <w:t xml:space="preserve">/ CCAR </w:t>
      </w:r>
      <w:r w:rsidR="00025A7E" w:rsidRPr="00B23BDA">
        <w:rPr>
          <w:b/>
          <w:color w:val="000000" w:themeColor="text1"/>
        </w:rPr>
        <w:t>Tests</w:t>
      </w:r>
    </w:p>
    <w:p w:rsidR="00025A7E" w:rsidRDefault="00451C80" w:rsidP="004A7FD2">
      <w:pPr>
        <w:jc w:val="both"/>
      </w:pPr>
      <w:r>
        <w:t xml:space="preserve">The </w:t>
      </w:r>
      <w:r>
        <w:rPr>
          <w:i/>
          <w:color w:val="000000" w:themeColor="text1"/>
        </w:rPr>
        <w:t xml:space="preserve">Javah </w:t>
      </w:r>
      <w:r>
        <w:rPr>
          <w:i/>
        </w:rPr>
        <w:t>Flex Interest Rate Curves</w:t>
      </w:r>
      <w:r>
        <w:t xml:space="preserve"> model will be</w:t>
      </w:r>
      <w:r w:rsidRPr="00061910">
        <w:t xml:space="preserve"> used for stress tests under various scenarios</w:t>
      </w:r>
      <w:r>
        <w:t xml:space="preserve">. </w:t>
      </w:r>
      <w:r w:rsidRPr="00E31C2F">
        <w:t xml:space="preserve">The usage of </w:t>
      </w:r>
      <w:r w:rsidRPr="00E31C2F">
        <w:rPr>
          <w:color w:val="000000" w:themeColor="text1"/>
        </w:rPr>
        <w:t>model</w:t>
      </w:r>
      <w:r w:rsidRPr="00E31C2F">
        <w:t xml:space="preserve"> in </w:t>
      </w:r>
      <w:r>
        <w:t>stress tests would be</w:t>
      </w:r>
      <w:r w:rsidRPr="00E31C2F">
        <w:t xml:space="preserve"> </w:t>
      </w:r>
      <w:r>
        <w:t>via</w:t>
      </w:r>
      <w:r w:rsidRPr="008E271B">
        <w:t xml:space="preserve"> </w:t>
      </w:r>
      <w:r>
        <w:t>any call to discounting or forwarding curves, especially via the</w:t>
      </w:r>
      <w:r w:rsidRPr="00E31C2F">
        <w:t xml:space="preserve"> individual pricers that are called </w:t>
      </w:r>
      <w:r>
        <w:t>during the stress tests for the valuation or risk calculation. The stress tests for OIS and intra-currency were done in 201</w:t>
      </w:r>
      <w:r w:rsidR="00486E87">
        <w:t>4 as part of the original model and can be seen in the validation report [13].</w:t>
      </w:r>
      <w:r>
        <w:t xml:space="preserve"> The stress tests for cross-currency have been added as part of this </w:t>
      </w:r>
      <w:r w:rsidR="00486E87">
        <w:t>re-</w:t>
      </w:r>
      <w:r>
        <w:t xml:space="preserve">validation. </w:t>
      </w:r>
      <w:r w:rsidR="00486E87">
        <w:t>For this purpose, w</w:t>
      </w:r>
      <w:r>
        <w:t>e have used CCAR-type scenarios. To be clear, in an actual CCAR run, the model would accept scenarios for various basis but the scenario generation team currently does not provide the basis shocks. The CCAR-type scenarios used in the</w:t>
      </w:r>
      <w:r w:rsidR="00486E87">
        <w:t>se</w:t>
      </w:r>
      <w:r>
        <w:t xml:space="preserve"> tests were provided by ERM for testing purposes. </w:t>
      </w:r>
      <w:r w:rsidR="00486E87">
        <w:t>The scenarios are stored in this spreadsheet:</w:t>
      </w:r>
    </w:p>
    <w:p w:rsidR="00486E87" w:rsidRPr="00FE46F6" w:rsidRDefault="00446533" w:rsidP="004A7FD2">
      <w:pPr>
        <w:jc w:val="both"/>
      </w:pPr>
      <w:hyperlink r:id="rId28" w:history="1">
        <w:r w:rsidR="00486E87" w:rsidRPr="00FE46F6">
          <w:rPr>
            <w:rStyle w:val="Hyperlink"/>
            <w:rFonts w:cs="Arial"/>
          </w:rPr>
          <w:t xml:space="preserve">\\usapps\prod\release\mv\Flex IR Curve Tests\Resetting CCB Model\CCAR </w:t>
        </w:r>
        <w:proofErr w:type="spellStart"/>
        <w:r w:rsidR="00486E87" w:rsidRPr="00FE46F6">
          <w:rPr>
            <w:rStyle w:val="Hyperlink"/>
            <w:rFonts w:cs="Arial"/>
          </w:rPr>
          <w:t>FedAdverse</w:t>
        </w:r>
        <w:proofErr w:type="spellEnd"/>
        <w:r w:rsidR="00486E87" w:rsidRPr="00FE46F6">
          <w:rPr>
            <w:rStyle w:val="Hyperlink"/>
            <w:rFonts w:cs="Arial"/>
          </w:rPr>
          <w:t xml:space="preserve"> Stress Scenarios with Basis Curves Shocks.xlsx</w:t>
        </w:r>
      </w:hyperlink>
    </w:p>
    <w:p w:rsidR="00486E87" w:rsidRDefault="00486E87" w:rsidP="004A7FD2">
      <w:pPr>
        <w:jc w:val="both"/>
      </w:pPr>
      <w:r>
        <w:t xml:space="preserve">These include a base scenario and stressed scenarios for 9 quarters going forward. </w:t>
      </w:r>
      <w:r w:rsidR="00EE5E8E">
        <w:t>W</w:t>
      </w:r>
      <w:r>
        <w:t>e proved that under each scenario the EUR cross-currency-adjusted discounting curve as solved by the model matched the curve derived using the independently spreadsheet model, up to a small numerical precision error.</w:t>
      </w:r>
      <w:r w:rsidR="00EE5E8E">
        <w:t xml:space="preserve"> The test for each scenario was done in a separate spreadsheet. These spreadsheets are available under the </w:t>
      </w:r>
      <w:r w:rsidR="00EE5E8E" w:rsidRPr="00EE5E8E">
        <w:t>\\usapps\prod\release\mv\Flex IR Curve Tests\Resetting CCB Model</w:t>
      </w:r>
      <w:r w:rsidR="00EE5E8E">
        <w:t xml:space="preserve"> directory as shown in the picture below. The links to these can be found in the Appendix </w:t>
      </w:r>
      <w:r w:rsidR="007A4B6B">
        <w:t>6.</w:t>
      </w:r>
    </w:p>
    <w:p w:rsidR="00486E87" w:rsidRDefault="00EE5E8E" w:rsidP="004A7FD2">
      <w:pPr>
        <w:jc w:val="both"/>
        <w:rPr>
          <w:color w:val="000000" w:themeColor="text1"/>
        </w:rPr>
      </w:pPr>
      <w:r>
        <w:rPr>
          <w:noProof/>
        </w:rPr>
        <w:lastRenderedPageBreak/>
        <w:drawing>
          <wp:inline distT="0" distB="0" distL="0" distR="0" wp14:anchorId="2BD230DC" wp14:editId="39A92357">
            <wp:extent cx="5742857" cy="2971429"/>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2857" cy="2971429"/>
                    </a:xfrm>
                    <a:prstGeom prst="rect">
                      <a:avLst/>
                    </a:prstGeom>
                  </pic:spPr>
                </pic:pic>
              </a:graphicData>
            </a:graphic>
          </wp:inline>
        </w:drawing>
      </w:r>
    </w:p>
    <w:p w:rsidR="00574837" w:rsidRDefault="00574837" w:rsidP="00574837">
      <w:pPr>
        <w:jc w:val="both"/>
        <w:rPr>
          <w:b/>
          <w:color w:val="000000" w:themeColor="text1"/>
        </w:rPr>
      </w:pPr>
    </w:p>
    <w:p w:rsidR="00574837" w:rsidRPr="00574837" w:rsidRDefault="00574837" w:rsidP="00574837">
      <w:pPr>
        <w:jc w:val="both"/>
        <w:rPr>
          <w:b/>
          <w:color w:val="000000" w:themeColor="text1"/>
        </w:rPr>
      </w:pPr>
      <w:r>
        <w:rPr>
          <w:b/>
          <w:color w:val="000000" w:themeColor="text1"/>
        </w:rPr>
        <w:t>8.1.5</w:t>
      </w:r>
      <w:r w:rsidRPr="00B23BDA">
        <w:rPr>
          <w:b/>
          <w:color w:val="000000" w:themeColor="text1"/>
        </w:rPr>
        <w:t xml:space="preserve"> </w:t>
      </w:r>
      <w:r w:rsidRPr="00574837">
        <w:rPr>
          <w:b/>
          <w:color w:val="000000" w:themeColor="text1"/>
        </w:rPr>
        <w:t>Tests for Negative and Near Zero Rates</w:t>
      </w:r>
    </w:p>
    <w:p w:rsidR="00574837" w:rsidRDefault="00574837" w:rsidP="00574837">
      <w:pPr>
        <w:pStyle w:val="ListParagraph"/>
        <w:jc w:val="both"/>
        <w:rPr>
          <w:rFonts w:ascii="Arial" w:hAnsi="Arial" w:cs="Arial"/>
          <w:color w:val="000000" w:themeColor="text1"/>
          <w:sz w:val="20"/>
          <w:szCs w:val="20"/>
        </w:rPr>
      </w:pPr>
      <w:r w:rsidRPr="00C01740">
        <w:rPr>
          <w:rFonts w:ascii="Arial" w:hAnsi="Arial" w:cs="Arial"/>
          <w:color w:val="000000" w:themeColor="text1"/>
          <w:sz w:val="20"/>
          <w:szCs w:val="20"/>
        </w:rPr>
        <w:t xml:space="preserve">The </w:t>
      </w:r>
      <w:r w:rsidRPr="00C01740">
        <w:rPr>
          <w:rFonts w:ascii="Arial" w:hAnsi="Arial" w:cs="Arial"/>
          <w:i/>
          <w:sz w:val="20"/>
          <w:szCs w:val="20"/>
        </w:rPr>
        <w:t>Flex Interest Rate Curves</w:t>
      </w:r>
      <w:r w:rsidRPr="00C01740">
        <w:rPr>
          <w:rFonts w:ascii="Arial" w:hAnsi="Arial" w:cs="Arial"/>
          <w:sz w:val="20"/>
          <w:szCs w:val="20"/>
        </w:rPr>
        <w:t xml:space="preserve"> </w:t>
      </w:r>
      <w:r w:rsidRPr="00C01740">
        <w:rPr>
          <w:rFonts w:ascii="Arial" w:hAnsi="Arial" w:cs="Arial"/>
          <w:color w:val="000000" w:themeColor="text1"/>
          <w:sz w:val="20"/>
          <w:szCs w:val="20"/>
        </w:rPr>
        <w:t xml:space="preserve">model </w:t>
      </w:r>
      <w:r>
        <w:rPr>
          <w:rFonts w:ascii="Arial" w:hAnsi="Arial" w:cs="Arial"/>
          <w:color w:val="000000" w:themeColor="text1"/>
          <w:sz w:val="20"/>
          <w:szCs w:val="20"/>
        </w:rPr>
        <w:t>supports the negative as well as near zero rates for deposits and swaps (in addition to the possible negative rates for the basis instruments). A couple of tests to confirm this are as follows. First, we provide a test via the AcmeFP Add-in to show that the model analytics is capable of handling negative and/or near zero rates. For this, please see the spreadsheet at</w:t>
      </w:r>
    </w:p>
    <w:p w:rsidR="00574837" w:rsidRDefault="00574837" w:rsidP="00574837">
      <w:pPr>
        <w:pStyle w:val="ListParagraph"/>
        <w:jc w:val="both"/>
        <w:rPr>
          <w:rFonts w:ascii="Arial" w:hAnsi="Arial" w:cs="Arial"/>
          <w:color w:val="000000" w:themeColor="text1"/>
          <w:sz w:val="18"/>
          <w:szCs w:val="18"/>
        </w:rPr>
      </w:pPr>
      <w:hyperlink r:id="rId30" w:history="1">
        <w:r w:rsidRPr="00293883">
          <w:rPr>
            <w:rStyle w:val="Hyperlink"/>
            <w:rFonts w:ascii="Arial" w:hAnsi="Arial" w:cs="Arial"/>
            <w:sz w:val="18"/>
            <w:szCs w:val="18"/>
          </w:rPr>
          <w:t>\\usapps\prod\release\mv\Flex IR Curve Tests\Resetting CCB Model\Stress Test EUR Discounting Curve Basis On (Negative Ra</w:t>
        </w:r>
        <w:r w:rsidRPr="00293883">
          <w:rPr>
            <w:rStyle w:val="Hyperlink"/>
            <w:rFonts w:ascii="Arial" w:hAnsi="Arial" w:cs="Arial"/>
            <w:sz w:val="18"/>
            <w:szCs w:val="18"/>
          </w:rPr>
          <w:t>t</w:t>
        </w:r>
        <w:r w:rsidRPr="00293883">
          <w:rPr>
            <w:rStyle w:val="Hyperlink"/>
            <w:rFonts w:ascii="Arial" w:hAnsi="Arial" w:cs="Arial"/>
            <w:sz w:val="18"/>
            <w:szCs w:val="18"/>
          </w:rPr>
          <w:t>es).xlsm</w:t>
        </w:r>
      </w:hyperlink>
    </w:p>
    <w:p w:rsidR="004C470C" w:rsidRDefault="00574837" w:rsidP="00574837">
      <w:pPr>
        <w:pStyle w:val="ListParagraph"/>
        <w:jc w:val="both"/>
        <w:rPr>
          <w:rFonts w:ascii="Arial" w:hAnsi="Arial" w:cs="Arial"/>
          <w:color w:val="000000" w:themeColor="text1"/>
          <w:sz w:val="20"/>
          <w:szCs w:val="20"/>
        </w:rPr>
      </w:pPr>
      <w:r w:rsidRPr="00293883">
        <w:rPr>
          <w:rFonts w:ascii="Arial" w:hAnsi="Arial" w:cs="Arial"/>
          <w:color w:val="000000" w:themeColor="text1"/>
          <w:sz w:val="20"/>
          <w:szCs w:val="20"/>
        </w:rPr>
        <w:t xml:space="preserve">As shown in the spreadsheet above, negative and near zero rates for certain instruments </w:t>
      </w:r>
      <w:r>
        <w:rPr>
          <w:rFonts w:ascii="Arial" w:hAnsi="Arial" w:cs="Arial"/>
          <w:color w:val="000000" w:themeColor="text1"/>
          <w:sz w:val="20"/>
          <w:szCs w:val="20"/>
        </w:rPr>
        <w:t xml:space="preserve">were used for EUR. These inputs </w:t>
      </w:r>
      <w:r w:rsidRPr="00293883">
        <w:rPr>
          <w:rFonts w:ascii="Arial" w:hAnsi="Arial" w:cs="Arial"/>
          <w:color w:val="000000" w:themeColor="text1"/>
          <w:sz w:val="20"/>
          <w:szCs w:val="20"/>
        </w:rPr>
        <w:t>are processed correctly by the model</w:t>
      </w:r>
      <w:r>
        <w:rPr>
          <w:rFonts w:ascii="Arial" w:hAnsi="Arial" w:cs="Arial"/>
          <w:color w:val="000000" w:themeColor="text1"/>
          <w:sz w:val="20"/>
          <w:szCs w:val="20"/>
        </w:rPr>
        <w:t>, which is confirmed by:</w:t>
      </w:r>
      <w:r w:rsidRPr="0027059A">
        <w:rPr>
          <w:rFonts w:ascii="Arial" w:hAnsi="Arial" w:cs="Arial"/>
          <w:color w:val="000000" w:themeColor="text1"/>
          <w:sz w:val="20"/>
          <w:szCs w:val="20"/>
        </w:rPr>
        <w:t xml:space="preserve"> </w:t>
      </w:r>
      <w:r>
        <w:rPr>
          <w:rFonts w:ascii="Arial" w:hAnsi="Arial" w:cs="Arial"/>
          <w:color w:val="000000" w:themeColor="text1"/>
          <w:sz w:val="20"/>
          <w:szCs w:val="20"/>
        </w:rPr>
        <w:t xml:space="preserve">(a) </w:t>
      </w:r>
      <w:r w:rsidRPr="0027059A">
        <w:rPr>
          <w:rFonts w:ascii="Arial" w:hAnsi="Arial" w:cs="Arial"/>
          <w:color w:val="000000" w:themeColor="text1"/>
          <w:sz w:val="20"/>
          <w:szCs w:val="20"/>
        </w:rPr>
        <w:t xml:space="preserve">the </w:t>
      </w:r>
      <w:r>
        <w:rPr>
          <w:rFonts w:ascii="Arial" w:hAnsi="Arial" w:cs="Arial"/>
          <w:color w:val="000000" w:themeColor="text1"/>
          <w:sz w:val="20"/>
          <w:szCs w:val="20"/>
        </w:rPr>
        <w:t xml:space="preserve">re-pricing of the instruments </w:t>
      </w:r>
      <w:r w:rsidRPr="0027059A">
        <w:rPr>
          <w:rFonts w:ascii="Arial" w:hAnsi="Arial" w:cs="Arial"/>
          <w:color w:val="000000" w:themeColor="text1"/>
          <w:sz w:val="20"/>
          <w:szCs w:val="20"/>
        </w:rPr>
        <w:t>in cells M80-M104 on the “EUR</w:t>
      </w:r>
      <w:r>
        <w:rPr>
          <w:rFonts w:ascii="Arial" w:hAnsi="Arial" w:cs="Arial"/>
          <w:color w:val="000000" w:themeColor="text1"/>
          <w:sz w:val="20"/>
          <w:szCs w:val="20"/>
        </w:rPr>
        <w:t>” tab</w:t>
      </w:r>
      <w:r w:rsidRPr="0027059A">
        <w:rPr>
          <w:rFonts w:ascii="Arial" w:hAnsi="Arial" w:cs="Arial"/>
          <w:color w:val="000000" w:themeColor="text1"/>
          <w:sz w:val="20"/>
          <w:szCs w:val="20"/>
        </w:rPr>
        <w:t xml:space="preserve"> and </w:t>
      </w:r>
      <w:r>
        <w:rPr>
          <w:rFonts w:ascii="Arial" w:hAnsi="Arial" w:cs="Arial"/>
          <w:color w:val="000000" w:themeColor="text1"/>
          <w:sz w:val="20"/>
          <w:szCs w:val="20"/>
        </w:rPr>
        <w:t>(b) implementation testing by solving the equations on the “Main” tab.</w:t>
      </w:r>
    </w:p>
    <w:p w:rsidR="004C470C" w:rsidRDefault="004C470C" w:rsidP="00574837">
      <w:pPr>
        <w:pStyle w:val="ListParagraph"/>
        <w:jc w:val="both"/>
        <w:rPr>
          <w:rFonts w:ascii="Arial" w:hAnsi="Arial" w:cs="Arial"/>
          <w:color w:val="000000" w:themeColor="text1"/>
          <w:sz w:val="20"/>
          <w:szCs w:val="20"/>
        </w:rPr>
      </w:pPr>
    </w:p>
    <w:tbl>
      <w:tblPr>
        <w:tblW w:w="6160" w:type="dxa"/>
        <w:jc w:val="center"/>
        <w:tblLook w:val="04A0" w:firstRow="1" w:lastRow="0" w:firstColumn="1" w:lastColumn="0" w:noHBand="0" w:noVBand="1"/>
      </w:tblPr>
      <w:tblGrid>
        <w:gridCol w:w="968"/>
        <w:gridCol w:w="1248"/>
        <w:gridCol w:w="1188"/>
        <w:gridCol w:w="1788"/>
        <w:gridCol w:w="968"/>
      </w:tblGrid>
      <w:tr w:rsidR="004C470C" w:rsidRPr="004C470C" w:rsidTr="004C470C">
        <w:trPr>
          <w:trHeight w:val="270"/>
          <w:jc w:val="center"/>
        </w:trPr>
        <w:tc>
          <w:tcPr>
            <w:tcW w:w="968" w:type="dxa"/>
            <w:tcBorders>
              <w:top w:val="single" w:sz="8" w:space="0" w:color="auto"/>
              <w:left w:val="single" w:sz="8" w:space="0" w:color="auto"/>
              <w:bottom w:val="single" w:sz="8" w:space="0" w:color="auto"/>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 </w:t>
            </w:r>
          </w:p>
        </w:tc>
        <w:tc>
          <w:tcPr>
            <w:tcW w:w="1248" w:type="dxa"/>
            <w:tcBorders>
              <w:top w:val="single" w:sz="8" w:space="0" w:color="auto"/>
              <w:left w:val="nil"/>
              <w:bottom w:val="single" w:sz="8" w:space="0" w:color="auto"/>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 </w:t>
            </w:r>
          </w:p>
        </w:tc>
        <w:tc>
          <w:tcPr>
            <w:tcW w:w="1188" w:type="dxa"/>
            <w:tcBorders>
              <w:top w:val="single" w:sz="8" w:space="0" w:color="auto"/>
              <w:left w:val="nil"/>
              <w:bottom w:val="single" w:sz="8" w:space="0" w:color="auto"/>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Input Rates</w:t>
            </w:r>
          </w:p>
        </w:tc>
        <w:tc>
          <w:tcPr>
            <w:tcW w:w="1788" w:type="dxa"/>
            <w:tcBorders>
              <w:top w:val="single" w:sz="8" w:space="0" w:color="auto"/>
              <w:left w:val="nil"/>
              <w:bottom w:val="single" w:sz="8" w:space="0" w:color="auto"/>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Calculated Rates</w:t>
            </w:r>
          </w:p>
        </w:tc>
        <w:tc>
          <w:tcPr>
            <w:tcW w:w="968" w:type="dxa"/>
            <w:tcBorders>
              <w:top w:val="single" w:sz="8" w:space="0" w:color="auto"/>
              <w:left w:val="nil"/>
              <w:bottom w:val="single" w:sz="8" w:space="0" w:color="auto"/>
              <w:right w:val="single" w:sz="8" w:space="0" w:color="auto"/>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Diff</w:t>
            </w:r>
          </w:p>
        </w:tc>
      </w:tr>
      <w:tr w:rsidR="004C470C" w:rsidRPr="004C470C" w:rsidTr="004C470C">
        <w:trPr>
          <w:trHeight w:val="255"/>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2D</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DEPO</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-0.002</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-0.002</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-1.3E-14</w:t>
            </w:r>
          </w:p>
        </w:tc>
      </w:tr>
      <w:tr w:rsidR="004C470C" w:rsidRPr="004C470C" w:rsidTr="004C470C">
        <w:trPr>
          <w:trHeight w:val="255"/>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7D</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DEPO</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-0.002</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-0.002</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9.74E-15</w:t>
            </w:r>
          </w:p>
        </w:tc>
      </w:tr>
      <w:tr w:rsidR="004C470C" w:rsidRPr="004C470C" w:rsidTr="004C470C">
        <w:trPr>
          <w:trHeight w:val="255"/>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1M</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DEPO</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-0.002</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-0.002</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-2.1E-16</w:t>
            </w:r>
          </w:p>
        </w:tc>
      </w:tr>
      <w:tr w:rsidR="004C470C" w:rsidRPr="004C470C" w:rsidTr="004C470C">
        <w:trPr>
          <w:trHeight w:val="255"/>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2M</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DEPO</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-0.002</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-0.002</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2.2E-16</w:t>
            </w:r>
          </w:p>
        </w:tc>
      </w:tr>
      <w:tr w:rsidR="004C470C" w:rsidRPr="004C470C" w:rsidTr="004C470C">
        <w:trPr>
          <w:trHeight w:val="255"/>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3M</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DEPO</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-0.002</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-0.002</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7.99E-16</w:t>
            </w:r>
          </w:p>
        </w:tc>
      </w:tr>
      <w:tr w:rsidR="004C470C" w:rsidRPr="004C470C" w:rsidTr="004C470C">
        <w:trPr>
          <w:trHeight w:val="255"/>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6M</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DEPO</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1E-10</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1E-10</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4.47E-16</w:t>
            </w:r>
          </w:p>
        </w:tc>
      </w:tr>
      <w:tr w:rsidR="004C470C" w:rsidRPr="004C470C" w:rsidTr="004C470C">
        <w:trPr>
          <w:trHeight w:val="255"/>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1Y</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SWAP</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1E-10</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1E-10</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8.62E-17</w:t>
            </w:r>
          </w:p>
        </w:tc>
      </w:tr>
      <w:tr w:rsidR="004C470C" w:rsidRPr="004C470C" w:rsidTr="004C470C">
        <w:trPr>
          <w:trHeight w:val="270"/>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2Y</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SWAP</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1E-10</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1E-10</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1.18E-16</w:t>
            </w:r>
          </w:p>
        </w:tc>
      </w:tr>
      <w:tr w:rsidR="004C470C" w:rsidRPr="004C470C" w:rsidTr="004C470C">
        <w:trPr>
          <w:trHeight w:val="255"/>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3Y</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SWAP</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1E-10</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1E-10</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1.22E-16</w:t>
            </w:r>
          </w:p>
        </w:tc>
      </w:tr>
      <w:tr w:rsidR="004C470C" w:rsidRPr="004C470C" w:rsidTr="004C470C">
        <w:trPr>
          <w:trHeight w:val="255"/>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4Y</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SWAP</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1E-10</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1E-10</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5.51E-17</w:t>
            </w:r>
          </w:p>
        </w:tc>
      </w:tr>
      <w:tr w:rsidR="004C470C" w:rsidRPr="004C470C" w:rsidTr="004C470C">
        <w:trPr>
          <w:trHeight w:val="255"/>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5Y</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SWAP</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1E-10</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1E-10</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2.23E-17</w:t>
            </w:r>
          </w:p>
        </w:tc>
      </w:tr>
      <w:tr w:rsidR="004C470C" w:rsidRPr="004C470C" w:rsidTr="004C470C">
        <w:trPr>
          <w:trHeight w:val="255"/>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6Y</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SWAP</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1E-10</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1E-10</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7.64E-18</w:t>
            </w:r>
          </w:p>
        </w:tc>
      </w:tr>
      <w:tr w:rsidR="004C470C" w:rsidRPr="004C470C" w:rsidTr="004C470C">
        <w:trPr>
          <w:trHeight w:val="255"/>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lastRenderedPageBreak/>
              <w:t>7Y</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SWAP</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1E-10</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1E-10</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-1.2E-17</w:t>
            </w:r>
          </w:p>
        </w:tc>
      </w:tr>
      <w:tr w:rsidR="004C470C" w:rsidRPr="004C470C" w:rsidTr="004C470C">
        <w:trPr>
          <w:trHeight w:val="255"/>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8Y</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SWAP</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0.00138914</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0.00138914</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-3.5E-17</w:t>
            </w:r>
          </w:p>
        </w:tc>
      </w:tr>
      <w:tr w:rsidR="004C470C" w:rsidRPr="004C470C" w:rsidTr="004C470C">
        <w:trPr>
          <w:trHeight w:val="300"/>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9Y</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SWAP</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0.00274473</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0.00274473</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-4.6E-17</w:t>
            </w:r>
          </w:p>
        </w:tc>
      </w:tr>
      <w:tr w:rsidR="004C470C" w:rsidRPr="004C470C" w:rsidTr="004C470C">
        <w:trPr>
          <w:trHeight w:val="255"/>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10Y</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SWAP</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0.00398443</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0.00398443</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-2.9E-17</w:t>
            </w:r>
          </w:p>
        </w:tc>
      </w:tr>
      <w:tr w:rsidR="004C470C" w:rsidRPr="004C470C" w:rsidTr="004C470C">
        <w:trPr>
          <w:trHeight w:val="255"/>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12Y</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SWAP</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0.00604373</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0.00604373</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-3.3E-17</w:t>
            </w:r>
          </w:p>
        </w:tc>
      </w:tr>
      <w:tr w:rsidR="004C470C" w:rsidRPr="004C470C" w:rsidTr="004C470C">
        <w:trPr>
          <w:trHeight w:val="255"/>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15Y</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SWAP</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0.00827443</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0.00827443</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-1.6E-17</w:t>
            </w:r>
          </w:p>
        </w:tc>
      </w:tr>
      <w:tr w:rsidR="004C470C" w:rsidRPr="004C470C" w:rsidTr="004C470C">
        <w:trPr>
          <w:trHeight w:val="255"/>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20Y</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SWAP</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0.01037443</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0.01037443</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-2.8E-17</w:t>
            </w:r>
          </w:p>
        </w:tc>
      </w:tr>
      <w:tr w:rsidR="004C470C" w:rsidRPr="004C470C" w:rsidTr="004C470C">
        <w:trPr>
          <w:trHeight w:val="255"/>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25Y</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SWAP</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0.01126532</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0.01126532</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-2.6E-17</w:t>
            </w:r>
          </w:p>
        </w:tc>
      </w:tr>
      <w:tr w:rsidR="004C470C" w:rsidRPr="004C470C" w:rsidTr="004C470C">
        <w:trPr>
          <w:trHeight w:val="255"/>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30Y</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SWAP</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0.01165443</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0.01165443</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-2.4E-17</w:t>
            </w:r>
          </w:p>
        </w:tc>
      </w:tr>
      <w:tr w:rsidR="004C470C" w:rsidRPr="004C470C" w:rsidTr="004C470C">
        <w:trPr>
          <w:trHeight w:val="255"/>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35Y</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SWAP</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0.01192443</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0.01192443</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-1.7E-17</w:t>
            </w:r>
          </w:p>
        </w:tc>
      </w:tr>
      <w:tr w:rsidR="004C470C" w:rsidRPr="004C470C" w:rsidTr="004C470C">
        <w:trPr>
          <w:trHeight w:val="255"/>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40Y</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SWAP</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0.01219443</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0.01219443</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-1.4E-17</w:t>
            </w:r>
          </w:p>
        </w:tc>
      </w:tr>
      <w:tr w:rsidR="004C470C" w:rsidRPr="004C470C" w:rsidTr="004C470C">
        <w:trPr>
          <w:trHeight w:val="255"/>
          <w:jc w:val="center"/>
        </w:trPr>
        <w:tc>
          <w:tcPr>
            <w:tcW w:w="968" w:type="dxa"/>
            <w:tcBorders>
              <w:top w:val="nil"/>
              <w:left w:val="single" w:sz="8" w:space="0" w:color="auto"/>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45Y</w:t>
            </w:r>
          </w:p>
        </w:tc>
        <w:tc>
          <w:tcPr>
            <w:tcW w:w="1248" w:type="dxa"/>
            <w:tcBorders>
              <w:top w:val="nil"/>
              <w:left w:val="nil"/>
              <w:bottom w:val="nil"/>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SWAP</w:t>
            </w:r>
          </w:p>
        </w:tc>
        <w:tc>
          <w:tcPr>
            <w:tcW w:w="11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0.01225443</w:t>
            </w:r>
          </w:p>
        </w:tc>
        <w:tc>
          <w:tcPr>
            <w:tcW w:w="1788" w:type="dxa"/>
            <w:tcBorders>
              <w:top w:val="nil"/>
              <w:left w:val="nil"/>
              <w:bottom w:val="nil"/>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0.01225443</w:t>
            </w:r>
          </w:p>
        </w:tc>
        <w:tc>
          <w:tcPr>
            <w:tcW w:w="968" w:type="dxa"/>
            <w:tcBorders>
              <w:top w:val="nil"/>
              <w:left w:val="nil"/>
              <w:bottom w:val="nil"/>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-2.4E-17</w:t>
            </w:r>
          </w:p>
        </w:tc>
      </w:tr>
      <w:tr w:rsidR="004C470C" w:rsidRPr="004C470C" w:rsidTr="004C470C">
        <w:trPr>
          <w:trHeight w:val="270"/>
          <w:jc w:val="center"/>
        </w:trPr>
        <w:tc>
          <w:tcPr>
            <w:tcW w:w="968" w:type="dxa"/>
            <w:tcBorders>
              <w:top w:val="nil"/>
              <w:left w:val="single" w:sz="8" w:space="0" w:color="auto"/>
              <w:bottom w:val="single" w:sz="8" w:space="0" w:color="auto"/>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50Y</w:t>
            </w:r>
          </w:p>
        </w:tc>
        <w:tc>
          <w:tcPr>
            <w:tcW w:w="1248" w:type="dxa"/>
            <w:tcBorders>
              <w:top w:val="nil"/>
              <w:left w:val="nil"/>
              <w:bottom w:val="single" w:sz="8" w:space="0" w:color="auto"/>
              <w:right w:val="nil"/>
            </w:tcBorders>
            <w:shd w:val="clear" w:color="000000" w:fill="FFFF00"/>
            <w:noWrap/>
            <w:vAlign w:val="bottom"/>
            <w:hideMark/>
          </w:tcPr>
          <w:p w:rsidR="004C470C" w:rsidRPr="004C470C" w:rsidRDefault="004C470C" w:rsidP="004C470C">
            <w:pPr>
              <w:spacing w:after="0"/>
              <w:rPr>
                <w:rFonts w:ascii="Calibri" w:hAnsi="Calibri"/>
              </w:rPr>
            </w:pPr>
            <w:r w:rsidRPr="004C470C">
              <w:rPr>
                <w:rFonts w:ascii="Calibri" w:hAnsi="Calibri"/>
              </w:rPr>
              <w:t>SWAP</w:t>
            </w:r>
          </w:p>
        </w:tc>
        <w:tc>
          <w:tcPr>
            <w:tcW w:w="1188" w:type="dxa"/>
            <w:tcBorders>
              <w:top w:val="nil"/>
              <w:left w:val="nil"/>
              <w:bottom w:val="single" w:sz="8" w:space="0" w:color="auto"/>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0.01231443</w:t>
            </w:r>
          </w:p>
        </w:tc>
        <w:tc>
          <w:tcPr>
            <w:tcW w:w="1788" w:type="dxa"/>
            <w:tcBorders>
              <w:top w:val="nil"/>
              <w:left w:val="nil"/>
              <w:bottom w:val="single" w:sz="8" w:space="0" w:color="auto"/>
              <w:right w:val="nil"/>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0.01231443</w:t>
            </w:r>
          </w:p>
        </w:tc>
        <w:tc>
          <w:tcPr>
            <w:tcW w:w="968" w:type="dxa"/>
            <w:tcBorders>
              <w:top w:val="nil"/>
              <w:left w:val="nil"/>
              <w:bottom w:val="single" w:sz="8" w:space="0" w:color="auto"/>
              <w:right w:val="single" w:sz="8" w:space="0" w:color="auto"/>
            </w:tcBorders>
            <w:shd w:val="clear" w:color="000000" w:fill="FFFF00"/>
            <w:noWrap/>
            <w:vAlign w:val="bottom"/>
            <w:hideMark/>
          </w:tcPr>
          <w:p w:rsidR="004C470C" w:rsidRPr="004C470C" w:rsidRDefault="004C470C" w:rsidP="004C470C">
            <w:pPr>
              <w:spacing w:after="0"/>
              <w:jc w:val="right"/>
              <w:rPr>
                <w:rFonts w:ascii="Calibri" w:hAnsi="Calibri"/>
              </w:rPr>
            </w:pPr>
            <w:r w:rsidRPr="004C470C">
              <w:rPr>
                <w:rFonts w:ascii="Calibri" w:hAnsi="Calibri"/>
              </w:rPr>
              <w:t>-1.1E-16</w:t>
            </w:r>
          </w:p>
        </w:tc>
      </w:tr>
    </w:tbl>
    <w:p w:rsidR="00574837" w:rsidRDefault="00574837" w:rsidP="00574837">
      <w:pPr>
        <w:pStyle w:val="ListParagraph"/>
        <w:jc w:val="both"/>
        <w:rPr>
          <w:rFonts w:ascii="Arial" w:hAnsi="Arial" w:cs="Arial"/>
          <w:color w:val="000000" w:themeColor="text1"/>
          <w:sz w:val="20"/>
          <w:szCs w:val="20"/>
        </w:rPr>
      </w:pPr>
      <w:r>
        <w:rPr>
          <w:rFonts w:ascii="Arial" w:hAnsi="Arial" w:cs="Arial"/>
          <w:color w:val="000000" w:themeColor="text1"/>
          <w:sz w:val="20"/>
          <w:szCs w:val="20"/>
        </w:rPr>
        <w:t xml:space="preserve">Second, to test that Javah accepts the negative rates, we enter negative rates for certain </w:t>
      </w:r>
      <w:r w:rsidR="009F5A88">
        <w:rPr>
          <w:rFonts w:ascii="Arial" w:hAnsi="Arial" w:cs="Arial"/>
          <w:color w:val="000000" w:themeColor="text1"/>
          <w:sz w:val="20"/>
          <w:szCs w:val="20"/>
        </w:rPr>
        <w:t xml:space="preserve">USD deposit and swap </w:t>
      </w:r>
      <w:r>
        <w:rPr>
          <w:rFonts w:ascii="Arial" w:hAnsi="Arial" w:cs="Arial"/>
          <w:color w:val="000000" w:themeColor="text1"/>
          <w:sz w:val="20"/>
          <w:szCs w:val="20"/>
        </w:rPr>
        <w:t xml:space="preserve">instruments on the Javah </w:t>
      </w:r>
      <w:r w:rsidRPr="0027059A">
        <w:rPr>
          <w:rFonts w:ascii="Arial" w:hAnsi="Arial" w:cs="Arial"/>
          <w:i/>
          <w:color w:val="000000" w:themeColor="text1"/>
          <w:sz w:val="20"/>
          <w:szCs w:val="20"/>
        </w:rPr>
        <w:t>Risk Screen</w:t>
      </w:r>
      <w:r w:rsidR="004C470C">
        <w:rPr>
          <w:rFonts w:ascii="Arial" w:hAnsi="Arial" w:cs="Arial"/>
          <w:color w:val="000000" w:themeColor="text1"/>
          <w:sz w:val="20"/>
          <w:szCs w:val="20"/>
        </w:rPr>
        <w:t xml:space="preserve"> as shown in the snap below:</w:t>
      </w:r>
    </w:p>
    <w:p w:rsidR="009F5A88" w:rsidRDefault="009F5A88" w:rsidP="00574837">
      <w:pPr>
        <w:pStyle w:val="ListParagraph"/>
        <w:jc w:val="both"/>
        <w:rPr>
          <w:rFonts w:ascii="Arial" w:hAnsi="Arial" w:cs="Arial"/>
          <w:color w:val="000000" w:themeColor="text1"/>
          <w:sz w:val="20"/>
          <w:szCs w:val="20"/>
        </w:rPr>
      </w:pPr>
      <w:r>
        <w:rPr>
          <w:noProof/>
        </w:rPr>
        <w:drawing>
          <wp:inline distT="0" distB="0" distL="0" distR="0" wp14:anchorId="31E3ABE8" wp14:editId="06CE858F">
            <wp:extent cx="5943600" cy="4636008"/>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636008"/>
                    </a:xfrm>
                    <a:prstGeom prst="rect">
                      <a:avLst/>
                    </a:prstGeom>
                  </pic:spPr>
                </pic:pic>
              </a:graphicData>
            </a:graphic>
          </wp:inline>
        </w:drawing>
      </w:r>
    </w:p>
    <w:p w:rsidR="009F5A88" w:rsidRDefault="009F5A88" w:rsidP="00574837">
      <w:pPr>
        <w:pStyle w:val="ListParagraph"/>
        <w:jc w:val="both"/>
        <w:rPr>
          <w:rFonts w:ascii="Arial" w:hAnsi="Arial" w:cs="Arial"/>
          <w:color w:val="000000" w:themeColor="text1"/>
          <w:sz w:val="20"/>
          <w:szCs w:val="20"/>
        </w:rPr>
      </w:pPr>
      <w:r>
        <w:rPr>
          <w:rFonts w:ascii="Arial" w:hAnsi="Arial" w:cs="Arial"/>
          <w:color w:val="000000" w:themeColor="text1"/>
          <w:sz w:val="20"/>
          <w:szCs w:val="20"/>
        </w:rPr>
        <w:t>And the snap below to confirm that 1, 2 and 5 year swaps price back to their input rates of -0.07%, -0.05% and 1% respectively:</w:t>
      </w:r>
    </w:p>
    <w:p w:rsidR="009F5A88" w:rsidRPr="0027059A" w:rsidRDefault="004C470C" w:rsidP="00574837">
      <w:pPr>
        <w:pStyle w:val="ListParagraph"/>
        <w:jc w:val="both"/>
        <w:rPr>
          <w:rFonts w:ascii="Arial" w:hAnsi="Arial" w:cs="Arial"/>
          <w:color w:val="000000" w:themeColor="text1"/>
          <w:sz w:val="20"/>
          <w:szCs w:val="20"/>
        </w:rPr>
      </w:pPr>
      <w:r>
        <w:rPr>
          <w:noProof/>
        </w:rPr>
        <w:lastRenderedPageBreak/>
        <w:drawing>
          <wp:inline distT="0" distB="0" distL="0" distR="0" wp14:anchorId="5B377840" wp14:editId="76E4BFD7">
            <wp:extent cx="5943600" cy="4919472"/>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19472"/>
                    </a:xfrm>
                    <a:prstGeom prst="rect">
                      <a:avLst/>
                    </a:prstGeom>
                  </pic:spPr>
                </pic:pic>
              </a:graphicData>
            </a:graphic>
          </wp:inline>
        </w:drawing>
      </w:r>
    </w:p>
    <w:p w:rsidR="009C1F51" w:rsidRDefault="009C1F51" w:rsidP="004A7FD2">
      <w:pPr>
        <w:jc w:val="both"/>
        <w:rPr>
          <w:color w:val="000000" w:themeColor="text1"/>
        </w:rPr>
      </w:pPr>
    </w:p>
    <w:p w:rsidR="00ED584E" w:rsidRPr="00F14B68" w:rsidRDefault="003A2749" w:rsidP="00ED584E">
      <w:pPr>
        <w:pStyle w:val="Heading2"/>
        <w:tabs>
          <w:tab w:val="num" w:pos="720"/>
        </w:tabs>
        <w:ind w:left="720" w:hanging="720"/>
        <w:rPr>
          <w:color w:val="000000" w:themeColor="text1"/>
        </w:rPr>
      </w:pPr>
      <w:bookmarkStart w:id="475" w:name="_Toc370883855"/>
      <w:bookmarkStart w:id="476" w:name="_Toc370884038"/>
      <w:bookmarkStart w:id="477" w:name="_Toc370884264"/>
      <w:bookmarkStart w:id="478" w:name="_Toc370884726"/>
      <w:bookmarkStart w:id="479" w:name="_Toc370883856"/>
      <w:bookmarkStart w:id="480" w:name="_Toc370884039"/>
      <w:bookmarkStart w:id="481" w:name="_Toc370884265"/>
      <w:bookmarkStart w:id="482" w:name="_Toc370884727"/>
      <w:bookmarkStart w:id="483" w:name="_Toc370883857"/>
      <w:bookmarkStart w:id="484" w:name="_Toc370884040"/>
      <w:bookmarkStart w:id="485" w:name="_Toc370884266"/>
      <w:bookmarkStart w:id="486" w:name="_Toc370884728"/>
      <w:bookmarkStart w:id="487" w:name="_Toc370886845"/>
      <w:bookmarkEnd w:id="475"/>
      <w:bookmarkEnd w:id="476"/>
      <w:bookmarkEnd w:id="477"/>
      <w:bookmarkEnd w:id="478"/>
      <w:bookmarkEnd w:id="479"/>
      <w:bookmarkEnd w:id="480"/>
      <w:bookmarkEnd w:id="481"/>
      <w:bookmarkEnd w:id="482"/>
      <w:bookmarkEnd w:id="483"/>
      <w:bookmarkEnd w:id="484"/>
      <w:bookmarkEnd w:id="485"/>
      <w:bookmarkEnd w:id="486"/>
      <w:r w:rsidRPr="003A2749">
        <w:rPr>
          <w:color w:val="000000" w:themeColor="text1"/>
        </w:rPr>
        <w:t>Benchmarking</w:t>
      </w:r>
      <w:bookmarkEnd w:id="474"/>
      <w:bookmarkEnd w:id="487"/>
    </w:p>
    <w:p w:rsidR="00AB7BE0" w:rsidRDefault="004A7FD2" w:rsidP="00937DDA">
      <w:pPr>
        <w:jc w:val="both"/>
        <w:rPr>
          <w:color w:val="000000" w:themeColor="text1"/>
        </w:rPr>
      </w:pPr>
      <w:r>
        <w:rPr>
          <w:color w:val="000000" w:themeColor="text1"/>
        </w:rPr>
        <w:t>The model was compared against an independent spreadsheet-based model created by a business unit tester. The tests and the results are described in the earlier part</w:t>
      </w:r>
      <w:r w:rsidR="008835C2">
        <w:rPr>
          <w:color w:val="000000" w:themeColor="text1"/>
        </w:rPr>
        <w:t>s</w:t>
      </w:r>
      <w:r>
        <w:rPr>
          <w:color w:val="000000" w:themeColor="text1"/>
        </w:rPr>
        <w:t xml:space="preserve"> of this section.</w:t>
      </w:r>
      <w:r w:rsidR="008835C2">
        <w:rPr>
          <w:color w:val="000000" w:themeColor="text1"/>
        </w:rPr>
        <w:t xml:space="preserve"> The test cases are also listed in Appendix 11.1.</w:t>
      </w:r>
    </w:p>
    <w:p w:rsidR="009C1F51" w:rsidRPr="00AE1E7B" w:rsidRDefault="00EA7ABD" w:rsidP="00EA7ABD">
      <w:pPr>
        <w:jc w:val="both"/>
        <w:rPr>
          <w:color w:val="000000" w:themeColor="text1"/>
        </w:rPr>
      </w:pPr>
      <w:r>
        <w:rPr>
          <w:color w:val="000000" w:themeColor="text1"/>
        </w:rPr>
        <w:t>Here is the brief description of the tests. Please note that in the following, “interpolated swaps” means that the model uses the interpolated swaps (as described in 4.3.2 and elaborated in Appendix 9) for the tenors 1.5y, 2.5y, 3.5y, 4.5y 5.5y, 6.5y, 7.5y, 8.5y and 9.5y.</w:t>
      </w:r>
      <w:r w:rsidRPr="000B0364">
        <w:rPr>
          <w:color w:val="000000" w:themeColor="text1"/>
        </w:rPr>
        <w:t xml:space="preserve"> </w:t>
      </w:r>
    </w:p>
    <w:p w:rsidR="00B845EA" w:rsidRPr="00B845EA" w:rsidRDefault="003367A0" w:rsidP="00EA7ABD">
      <w:pPr>
        <w:jc w:val="both"/>
        <w:rPr>
          <w:b/>
          <w:color w:val="000000" w:themeColor="text1"/>
        </w:rPr>
      </w:pPr>
      <w:r>
        <w:rPr>
          <w:b/>
          <w:color w:val="000000" w:themeColor="text1"/>
        </w:rPr>
        <w:t>8.2.1</w:t>
      </w:r>
      <w:r>
        <w:rPr>
          <w:b/>
          <w:color w:val="000000" w:themeColor="text1"/>
        </w:rPr>
        <w:tab/>
      </w:r>
      <w:r w:rsidR="00B845EA" w:rsidRPr="00B845EA">
        <w:rPr>
          <w:b/>
          <w:color w:val="000000" w:themeColor="text1"/>
        </w:rPr>
        <w:t xml:space="preserve"> Tests for USD</w:t>
      </w:r>
    </w:p>
    <w:p w:rsidR="00EA7ABD" w:rsidRPr="0039490C" w:rsidRDefault="00EA7ABD" w:rsidP="00EA7ABD">
      <w:pPr>
        <w:jc w:val="both"/>
        <w:rPr>
          <w:color w:val="000000" w:themeColor="text1"/>
        </w:rPr>
      </w:pPr>
      <w:r w:rsidRPr="0039490C">
        <w:rPr>
          <w:color w:val="000000" w:themeColor="text1"/>
        </w:rPr>
        <w:t xml:space="preserve">The following tests </w:t>
      </w:r>
      <w:r>
        <w:rPr>
          <w:color w:val="000000" w:themeColor="text1"/>
        </w:rPr>
        <w:t xml:space="preserve">listed in Appendix 1 </w:t>
      </w:r>
      <w:r w:rsidRPr="0039490C">
        <w:rPr>
          <w:color w:val="000000" w:themeColor="text1"/>
        </w:rPr>
        <w:t xml:space="preserve">are done </w:t>
      </w:r>
      <w:r>
        <w:rPr>
          <w:color w:val="000000" w:themeColor="text1"/>
        </w:rPr>
        <w:t xml:space="preserve">to compare (a) </w:t>
      </w:r>
      <w:r w:rsidRPr="0039490C">
        <w:rPr>
          <w:color w:val="000000" w:themeColor="text1"/>
        </w:rPr>
        <w:t>independent spreadsheet-based model</w:t>
      </w:r>
      <w:r>
        <w:rPr>
          <w:color w:val="000000" w:themeColor="text1"/>
        </w:rPr>
        <w:t xml:space="preserve"> and (b) Excel add-in</w:t>
      </w:r>
      <w:r w:rsidRPr="0039490C">
        <w:rPr>
          <w:color w:val="000000" w:themeColor="text1"/>
        </w:rPr>
        <w:t xml:space="preserve"> interface of the implemented model</w:t>
      </w:r>
      <w:r>
        <w:rPr>
          <w:color w:val="000000" w:themeColor="text1"/>
        </w:rPr>
        <w:t xml:space="preserve"> for USD. </w:t>
      </w:r>
    </w:p>
    <w:p w:rsidR="00EA7ABD" w:rsidRPr="006B2E11" w:rsidRDefault="00EA7ABD" w:rsidP="00307556">
      <w:pPr>
        <w:pStyle w:val="ListParagraph"/>
        <w:numPr>
          <w:ilvl w:val="0"/>
          <w:numId w:val="26"/>
        </w:numPr>
        <w:rPr>
          <w:rFonts w:ascii="Arial" w:hAnsi="Arial" w:cs="Arial"/>
          <w:color w:val="000000" w:themeColor="text1"/>
          <w:sz w:val="20"/>
          <w:szCs w:val="20"/>
        </w:rPr>
      </w:pPr>
      <w:r w:rsidRPr="0039490C">
        <w:rPr>
          <w:rFonts w:ascii="Arial" w:hAnsi="Arial" w:cs="Arial"/>
          <w:b/>
          <w:color w:val="000000" w:themeColor="text1"/>
          <w:sz w:val="20"/>
          <w:szCs w:val="20"/>
        </w:rPr>
        <w:t xml:space="preserve">USD OIS </w:t>
      </w:r>
      <w:proofErr w:type="spellStart"/>
      <w:r w:rsidRPr="0039490C">
        <w:rPr>
          <w:rFonts w:ascii="Arial" w:hAnsi="Arial" w:cs="Arial"/>
          <w:b/>
          <w:color w:val="000000" w:themeColor="text1"/>
          <w:sz w:val="20"/>
          <w:szCs w:val="20"/>
        </w:rPr>
        <w:t>Tests_Interpolated_Swaps</w:t>
      </w:r>
      <w:proofErr w:type="spellEnd"/>
      <w:r w:rsidRPr="0039490C">
        <w:rPr>
          <w:rFonts w:ascii="Arial" w:hAnsi="Arial" w:cs="Arial"/>
          <w:color w:val="000000" w:themeColor="text1"/>
          <w:sz w:val="20"/>
          <w:szCs w:val="20"/>
        </w:rPr>
        <w:t xml:space="preserve">: </w:t>
      </w:r>
      <w:r w:rsidRPr="006B2E11">
        <w:rPr>
          <w:rFonts w:ascii="Arial" w:hAnsi="Arial" w:cs="Arial"/>
          <w:color w:val="000000" w:themeColor="text1"/>
          <w:sz w:val="20"/>
          <w:szCs w:val="20"/>
        </w:rPr>
        <w:t xml:space="preserve">To test USD OIS discounting curve in case of using interpolated swaps </w:t>
      </w:r>
    </w:p>
    <w:p w:rsidR="00EA7ABD" w:rsidRPr="0039490C" w:rsidRDefault="00EA7ABD" w:rsidP="00307556">
      <w:pPr>
        <w:pStyle w:val="ListParagraph"/>
        <w:numPr>
          <w:ilvl w:val="0"/>
          <w:numId w:val="26"/>
        </w:numPr>
        <w:rPr>
          <w:rFonts w:ascii="Arial" w:hAnsi="Arial" w:cs="Arial"/>
          <w:color w:val="000000" w:themeColor="text1"/>
          <w:sz w:val="20"/>
          <w:szCs w:val="20"/>
        </w:rPr>
      </w:pPr>
      <w:r w:rsidRPr="0039490C">
        <w:rPr>
          <w:rFonts w:ascii="Arial" w:hAnsi="Arial" w:cs="Arial"/>
          <w:b/>
          <w:color w:val="000000" w:themeColor="text1"/>
          <w:sz w:val="20"/>
          <w:szCs w:val="20"/>
        </w:rPr>
        <w:t xml:space="preserve">USD OIS </w:t>
      </w:r>
      <w:proofErr w:type="spellStart"/>
      <w:r w:rsidRPr="0039490C">
        <w:rPr>
          <w:rFonts w:ascii="Arial" w:hAnsi="Arial" w:cs="Arial"/>
          <w:b/>
          <w:color w:val="000000" w:themeColor="text1"/>
          <w:sz w:val="20"/>
          <w:szCs w:val="20"/>
        </w:rPr>
        <w:t>Tests_Non_Interpolated_Swaps</w:t>
      </w:r>
      <w:proofErr w:type="spellEnd"/>
      <w:r w:rsidRPr="0039490C">
        <w:rPr>
          <w:rFonts w:ascii="Arial" w:hAnsi="Arial" w:cs="Arial"/>
          <w:color w:val="000000" w:themeColor="text1"/>
          <w:sz w:val="20"/>
          <w:szCs w:val="20"/>
        </w:rPr>
        <w:t>: To test USD OIS discounting curve in case of not using interpolated swaps</w:t>
      </w:r>
    </w:p>
    <w:p w:rsidR="00EA7ABD" w:rsidRPr="0039490C" w:rsidRDefault="00EA7ABD" w:rsidP="00307556">
      <w:pPr>
        <w:pStyle w:val="ListParagraph"/>
        <w:numPr>
          <w:ilvl w:val="0"/>
          <w:numId w:val="26"/>
        </w:numPr>
        <w:rPr>
          <w:rFonts w:ascii="Arial" w:hAnsi="Arial" w:cs="Arial"/>
          <w:color w:val="000000" w:themeColor="text1"/>
          <w:sz w:val="20"/>
          <w:szCs w:val="20"/>
        </w:rPr>
      </w:pPr>
      <w:r w:rsidRPr="0039490C">
        <w:rPr>
          <w:rFonts w:ascii="Arial" w:hAnsi="Arial" w:cs="Arial"/>
          <w:b/>
          <w:color w:val="000000" w:themeColor="text1"/>
          <w:sz w:val="20"/>
          <w:szCs w:val="20"/>
        </w:rPr>
        <w:lastRenderedPageBreak/>
        <w:t xml:space="preserve">USD 1, 6, 12mo Forwards ICB </w:t>
      </w:r>
      <w:proofErr w:type="spellStart"/>
      <w:r w:rsidRPr="0039490C">
        <w:rPr>
          <w:rFonts w:ascii="Arial" w:hAnsi="Arial" w:cs="Arial"/>
          <w:b/>
          <w:color w:val="000000" w:themeColor="text1"/>
          <w:sz w:val="20"/>
          <w:szCs w:val="20"/>
        </w:rPr>
        <w:t>Test_Interpolated_Swaps</w:t>
      </w:r>
      <w:proofErr w:type="spellEnd"/>
      <w:r w:rsidRPr="0039490C">
        <w:rPr>
          <w:rFonts w:ascii="Arial" w:hAnsi="Arial" w:cs="Arial"/>
          <w:color w:val="000000" w:themeColor="text1"/>
          <w:sz w:val="20"/>
          <w:szCs w:val="20"/>
        </w:rPr>
        <w:t>: To test USD forwarding curves for 1m, 6m and 12m LIBOR indices in case of using interpolated swaps</w:t>
      </w:r>
    </w:p>
    <w:p w:rsidR="00EA7ABD" w:rsidRPr="0039490C" w:rsidRDefault="00EA7ABD" w:rsidP="00307556">
      <w:pPr>
        <w:pStyle w:val="ListParagraph"/>
        <w:numPr>
          <w:ilvl w:val="0"/>
          <w:numId w:val="26"/>
        </w:numPr>
        <w:rPr>
          <w:rFonts w:ascii="Arial" w:hAnsi="Arial" w:cs="Arial"/>
          <w:color w:val="000000" w:themeColor="text1"/>
          <w:sz w:val="20"/>
          <w:szCs w:val="20"/>
        </w:rPr>
      </w:pPr>
      <w:r w:rsidRPr="0039490C">
        <w:rPr>
          <w:rFonts w:ascii="Arial" w:hAnsi="Arial" w:cs="Arial"/>
          <w:b/>
          <w:color w:val="000000" w:themeColor="text1"/>
          <w:sz w:val="20"/>
          <w:szCs w:val="20"/>
        </w:rPr>
        <w:t xml:space="preserve">USD 1, 6, 12mo Forwards ICB </w:t>
      </w:r>
      <w:proofErr w:type="spellStart"/>
      <w:r w:rsidRPr="0039490C">
        <w:rPr>
          <w:rFonts w:ascii="Arial" w:hAnsi="Arial" w:cs="Arial"/>
          <w:b/>
          <w:color w:val="000000" w:themeColor="text1"/>
          <w:sz w:val="20"/>
          <w:szCs w:val="20"/>
        </w:rPr>
        <w:t>Test_Non_Interpolated_Swaps</w:t>
      </w:r>
      <w:proofErr w:type="spellEnd"/>
      <w:r w:rsidRPr="0039490C">
        <w:rPr>
          <w:rFonts w:ascii="Arial" w:hAnsi="Arial" w:cs="Arial"/>
          <w:color w:val="000000" w:themeColor="text1"/>
          <w:sz w:val="20"/>
          <w:szCs w:val="20"/>
        </w:rPr>
        <w:t>: To test USD forwarding curves for 1m, 6m and 12m LIBOR indices in case of not using interpolated swaps</w:t>
      </w:r>
    </w:p>
    <w:p w:rsidR="00EA7ABD" w:rsidRPr="0039490C" w:rsidRDefault="00EA7ABD" w:rsidP="00307556">
      <w:pPr>
        <w:pStyle w:val="ListParagraph"/>
        <w:numPr>
          <w:ilvl w:val="0"/>
          <w:numId w:val="26"/>
        </w:numPr>
        <w:rPr>
          <w:rFonts w:ascii="Arial" w:hAnsi="Arial" w:cs="Arial"/>
          <w:color w:val="000000" w:themeColor="text1"/>
          <w:sz w:val="20"/>
          <w:szCs w:val="20"/>
        </w:rPr>
      </w:pPr>
      <w:r w:rsidRPr="0039490C">
        <w:rPr>
          <w:rFonts w:ascii="Arial" w:hAnsi="Arial" w:cs="Arial"/>
          <w:b/>
          <w:color w:val="000000" w:themeColor="text1"/>
          <w:sz w:val="20"/>
          <w:szCs w:val="20"/>
        </w:rPr>
        <w:t xml:space="preserve">USD 3mo Forwards </w:t>
      </w:r>
      <w:proofErr w:type="spellStart"/>
      <w:r w:rsidRPr="0039490C">
        <w:rPr>
          <w:rFonts w:ascii="Arial" w:hAnsi="Arial" w:cs="Arial"/>
          <w:b/>
          <w:color w:val="000000" w:themeColor="text1"/>
          <w:sz w:val="20"/>
          <w:szCs w:val="20"/>
        </w:rPr>
        <w:t>Test_Interpolated_Swaps</w:t>
      </w:r>
      <w:proofErr w:type="spellEnd"/>
      <w:r w:rsidRPr="0039490C">
        <w:rPr>
          <w:rFonts w:ascii="Arial" w:hAnsi="Arial" w:cs="Arial"/>
          <w:color w:val="000000" w:themeColor="text1"/>
          <w:sz w:val="20"/>
          <w:szCs w:val="20"/>
        </w:rPr>
        <w:t>: To test USD forwarding curves for 3m LIBOR index in case of using interpolated swaps</w:t>
      </w:r>
    </w:p>
    <w:p w:rsidR="00EA7ABD" w:rsidRPr="0039490C" w:rsidRDefault="00EA7ABD" w:rsidP="00307556">
      <w:pPr>
        <w:pStyle w:val="ListParagraph"/>
        <w:numPr>
          <w:ilvl w:val="0"/>
          <w:numId w:val="26"/>
        </w:numPr>
        <w:rPr>
          <w:rFonts w:ascii="Arial" w:hAnsi="Arial" w:cs="Arial"/>
          <w:color w:val="000000" w:themeColor="text1"/>
          <w:sz w:val="20"/>
          <w:szCs w:val="20"/>
        </w:rPr>
      </w:pPr>
      <w:r w:rsidRPr="0039490C">
        <w:rPr>
          <w:rFonts w:ascii="Arial" w:hAnsi="Arial" w:cs="Arial"/>
          <w:b/>
          <w:color w:val="000000" w:themeColor="text1"/>
          <w:sz w:val="20"/>
          <w:szCs w:val="20"/>
        </w:rPr>
        <w:t xml:space="preserve">USD 3mo Forwards </w:t>
      </w:r>
      <w:proofErr w:type="spellStart"/>
      <w:r w:rsidRPr="0039490C">
        <w:rPr>
          <w:rFonts w:ascii="Arial" w:hAnsi="Arial" w:cs="Arial"/>
          <w:b/>
          <w:color w:val="000000" w:themeColor="text1"/>
          <w:sz w:val="20"/>
          <w:szCs w:val="20"/>
        </w:rPr>
        <w:t>Test_Non_Interpolated_Swaps</w:t>
      </w:r>
      <w:proofErr w:type="spellEnd"/>
      <w:r w:rsidRPr="0039490C">
        <w:rPr>
          <w:rFonts w:ascii="Arial" w:hAnsi="Arial" w:cs="Arial"/>
          <w:color w:val="000000" w:themeColor="text1"/>
          <w:sz w:val="20"/>
          <w:szCs w:val="20"/>
        </w:rPr>
        <w:t>: To test USD forwarding curves for 3m LIBOR index in case of not using interpolated swaps</w:t>
      </w:r>
    </w:p>
    <w:p w:rsidR="00EA7ABD" w:rsidRPr="0039490C" w:rsidRDefault="00EA7ABD" w:rsidP="00307556">
      <w:pPr>
        <w:pStyle w:val="ListParagraph"/>
        <w:numPr>
          <w:ilvl w:val="0"/>
          <w:numId w:val="26"/>
        </w:numPr>
        <w:rPr>
          <w:rFonts w:ascii="Arial" w:hAnsi="Arial" w:cs="Arial"/>
          <w:color w:val="000000" w:themeColor="text1"/>
          <w:sz w:val="20"/>
          <w:szCs w:val="20"/>
        </w:rPr>
      </w:pPr>
      <w:r w:rsidRPr="0039490C">
        <w:rPr>
          <w:rFonts w:ascii="Arial" w:hAnsi="Arial" w:cs="Arial"/>
          <w:b/>
          <w:color w:val="000000" w:themeColor="text1"/>
          <w:sz w:val="20"/>
          <w:szCs w:val="20"/>
        </w:rPr>
        <w:t xml:space="preserve">USD OIS Bloomberg Method </w:t>
      </w:r>
      <w:proofErr w:type="spellStart"/>
      <w:r w:rsidRPr="0039490C">
        <w:rPr>
          <w:rFonts w:ascii="Arial" w:hAnsi="Arial" w:cs="Arial"/>
          <w:b/>
          <w:color w:val="000000" w:themeColor="text1"/>
          <w:sz w:val="20"/>
          <w:szCs w:val="20"/>
        </w:rPr>
        <w:t>Test_Interpolated_Swaps</w:t>
      </w:r>
      <w:proofErr w:type="spellEnd"/>
      <w:r w:rsidRPr="0039490C">
        <w:rPr>
          <w:rFonts w:ascii="Arial" w:hAnsi="Arial" w:cs="Arial"/>
          <w:color w:val="000000" w:themeColor="text1"/>
          <w:sz w:val="20"/>
          <w:szCs w:val="20"/>
        </w:rPr>
        <w:t>: To test implementation with the Bloomberg approximation in case of using interpolated swaps</w:t>
      </w:r>
    </w:p>
    <w:p w:rsidR="00EA7ABD" w:rsidRPr="0039490C" w:rsidRDefault="00EA7ABD" w:rsidP="00307556">
      <w:pPr>
        <w:pStyle w:val="ListParagraph"/>
        <w:numPr>
          <w:ilvl w:val="0"/>
          <w:numId w:val="26"/>
        </w:numPr>
        <w:rPr>
          <w:rFonts w:ascii="Arial" w:hAnsi="Arial" w:cs="Arial"/>
          <w:color w:val="000000" w:themeColor="text1"/>
          <w:sz w:val="20"/>
          <w:szCs w:val="20"/>
        </w:rPr>
      </w:pPr>
      <w:r w:rsidRPr="0039490C">
        <w:rPr>
          <w:rFonts w:ascii="Arial" w:hAnsi="Arial" w:cs="Arial"/>
          <w:b/>
          <w:color w:val="000000" w:themeColor="text1"/>
          <w:sz w:val="20"/>
          <w:szCs w:val="20"/>
        </w:rPr>
        <w:t xml:space="preserve">USD OIS Bloomberg Method </w:t>
      </w:r>
      <w:proofErr w:type="spellStart"/>
      <w:r w:rsidRPr="0039490C">
        <w:rPr>
          <w:rFonts w:ascii="Arial" w:hAnsi="Arial" w:cs="Arial"/>
          <w:b/>
          <w:color w:val="000000" w:themeColor="text1"/>
          <w:sz w:val="20"/>
          <w:szCs w:val="20"/>
        </w:rPr>
        <w:t>Test_Non_Interpolated_Swaps</w:t>
      </w:r>
      <w:proofErr w:type="spellEnd"/>
      <w:r w:rsidRPr="0039490C">
        <w:rPr>
          <w:rFonts w:ascii="Arial" w:hAnsi="Arial" w:cs="Arial"/>
          <w:color w:val="000000" w:themeColor="text1"/>
          <w:sz w:val="20"/>
          <w:szCs w:val="20"/>
        </w:rPr>
        <w:t>: To test implementation with the Bloomberg approximation in case of not using interpolated swaps</w:t>
      </w:r>
    </w:p>
    <w:p w:rsidR="00EA7ABD" w:rsidRPr="0039490C" w:rsidRDefault="00EA7ABD" w:rsidP="00307556">
      <w:pPr>
        <w:pStyle w:val="ListParagraph"/>
        <w:numPr>
          <w:ilvl w:val="0"/>
          <w:numId w:val="26"/>
        </w:numPr>
        <w:rPr>
          <w:rFonts w:ascii="Arial" w:hAnsi="Arial" w:cs="Arial"/>
          <w:color w:val="000000" w:themeColor="text1"/>
          <w:sz w:val="20"/>
          <w:szCs w:val="20"/>
        </w:rPr>
      </w:pPr>
      <w:r w:rsidRPr="0039490C">
        <w:rPr>
          <w:rFonts w:ascii="Arial" w:hAnsi="Arial" w:cs="Arial"/>
          <w:b/>
          <w:color w:val="000000" w:themeColor="text1"/>
          <w:sz w:val="20"/>
          <w:szCs w:val="20"/>
        </w:rPr>
        <w:t xml:space="preserve">USD OIS Special Test 1 (3m </w:t>
      </w:r>
      <w:proofErr w:type="spellStart"/>
      <w:r w:rsidRPr="0039490C">
        <w:rPr>
          <w:rFonts w:ascii="Arial" w:hAnsi="Arial" w:cs="Arial"/>
          <w:b/>
          <w:color w:val="000000" w:themeColor="text1"/>
          <w:sz w:val="20"/>
          <w:szCs w:val="20"/>
        </w:rPr>
        <w:t>freq</w:t>
      </w:r>
      <w:proofErr w:type="spellEnd"/>
      <w:r w:rsidRPr="0039490C">
        <w:rPr>
          <w:rFonts w:ascii="Arial" w:hAnsi="Arial" w:cs="Arial"/>
          <w:b/>
          <w:color w:val="000000" w:themeColor="text1"/>
          <w:sz w:val="20"/>
          <w:szCs w:val="20"/>
        </w:rPr>
        <w:t>, non-Javah buckets, 7 Nov)</w:t>
      </w:r>
      <w:r w:rsidRPr="0039490C">
        <w:rPr>
          <w:rFonts w:ascii="Arial" w:hAnsi="Arial" w:cs="Arial"/>
          <w:color w:val="000000" w:themeColor="text1"/>
          <w:sz w:val="20"/>
          <w:szCs w:val="20"/>
        </w:rPr>
        <w:t>: To test implementation with non-standard market</w:t>
      </w:r>
      <w:r>
        <w:rPr>
          <w:rFonts w:ascii="Arial" w:hAnsi="Arial" w:cs="Arial"/>
          <w:color w:val="000000" w:themeColor="text1"/>
          <w:sz w:val="20"/>
          <w:szCs w:val="20"/>
        </w:rPr>
        <w:t xml:space="preserve"> </w:t>
      </w:r>
      <w:r w:rsidRPr="0039490C">
        <w:rPr>
          <w:rFonts w:ascii="Arial" w:hAnsi="Arial" w:cs="Arial"/>
          <w:color w:val="000000" w:themeColor="text1"/>
          <w:sz w:val="20"/>
          <w:szCs w:val="20"/>
        </w:rPr>
        <w:t>conventions</w:t>
      </w:r>
    </w:p>
    <w:p w:rsidR="00EA7ABD" w:rsidRPr="0039490C" w:rsidRDefault="00EA7ABD" w:rsidP="00307556">
      <w:pPr>
        <w:pStyle w:val="ListParagraph"/>
        <w:numPr>
          <w:ilvl w:val="0"/>
          <w:numId w:val="26"/>
        </w:numPr>
        <w:rPr>
          <w:rFonts w:ascii="Arial" w:hAnsi="Arial" w:cs="Arial"/>
          <w:color w:val="000000" w:themeColor="text1"/>
          <w:sz w:val="20"/>
          <w:szCs w:val="20"/>
        </w:rPr>
      </w:pPr>
      <w:r w:rsidRPr="0039490C">
        <w:rPr>
          <w:rFonts w:ascii="Arial" w:hAnsi="Arial" w:cs="Arial"/>
          <w:b/>
          <w:color w:val="000000" w:themeColor="text1"/>
          <w:sz w:val="20"/>
          <w:szCs w:val="20"/>
        </w:rPr>
        <w:t xml:space="preserve">USD OIS Special Test 2 (3m </w:t>
      </w:r>
      <w:proofErr w:type="spellStart"/>
      <w:r w:rsidRPr="0039490C">
        <w:rPr>
          <w:rFonts w:ascii="Arial" w:hAnsi="Arial" w:cs="Arial"/>
          <w:b/>
          <w:color w:val="000000" w:themeColor="text1"/>
          <w:sz w:val="20"/>
          <w:szCs w:val="20"/>
        </w:rPr>
        <w:t>freq</w:t>
      </w:r>
      <w:proofErr w:type="spellEnd"/>
      <w:r w:rsidRPr="0039490C">
        <w:rPr>
          <w:rFonts w:ascii="Arial" w:hAnsi="Arial" w:cs="Arial"/>
          <w:b/>
          <w:color w:val="000000" w:themeColor="text1"/>
          <w:sz w:val="20"/>
          <w:szCs w:val="20"/>
        </w:rPr>
        <w:t>, non-Javah buckets Nov 28, 2013 holiday)</w:t>
      </w:r>
      <w:r w:rsidRPr="0039490C">
        <w:rPr>
          <w:rFonts w:ascii="Arial" w:hAnsi="Arial" w:cs="Arial"/>
          <w:color w:val="000000" w:themeColor="text1"/>
          <w:sz w:val="20"/>
          <w:szCs w:val="20"/>
        </w:rPr>
        <w:t>: To test implementation with non-standard market conventions and on a date that is a holiday.</w:t>
      </w:r>
    </w:p>
    <w:p w:rsidR="00EA7ABD" w:rsidRPr="00C12479" w:rsidRDefault="00EA7ABD" w:rsidP="00EA7ABD">
      <w:pPr>
        <w:jc w:val="both"/>
        <w:rPr>
          <w:color w:val="000000" w:themeColor="text1"/>
        </w:rPr>
      </w:pPr>
      <w:r>
        <w:rPr>
          <w:color w:val="000000" w:themeColor="text1"/>
        </w:rPr>
        <w:t>The following tests listed in Appendix 1 we</w:t>
      </w:r>
      <w:r w:rsidRPr="0039490C">
        <w:rPr>
          <w:color w:val="000000" w:themeColor="text1"/>
        </w:rPr>
        <w:t xml:space="preserve">re done to confirm that </w:t>
      </w:r>
      <w:r>
        <w:rPr>
          <w:color w:val="000000" w:themeColor="text1"/>
        </w:rPr>
        <w:t xml:space="preserve">(b) </w:t>
      </w:r>
      <w:r w:rsidRPr="0039490C">
        <w:rPr>
          <w:color w:val="000000" w:themeColor="text1"/>
        </w:rPr>
        <w:t xml:space="preserve">the </w:t>
      </w:r>
      <w:r>
        <w:rPr>
          <w:color w:val="000000" w:themeColor="text1"/>
        </w:rPr>
        <w:t>Excel add-in</w:t>
      </w:r>
      <w:r w:rsidRPr="0039490C">
        <w:rPr>
          <w:color w:val="000000" w:themeColor="text1"/>
        </w:rPr>
        <w:t xml:space="preserve"> interface of the implemented model</w:t>
      </w:r>
      <w:r>
        <w:rPr>
          <w:color w:val="000000" w:themeColor="text1"/>
        </w:rPr>
        <w:t xml:space="preserve"> and (c) </w:t>
      </w:r>
      <w:r w:rsidRPr="0039490C">
        <w:rPr>
          <w:color w:val="000000" w:themeColor="text1"/>
        </w:rPr>
        <w:t xml:space="preserve">Javah interface of the implemented model produce </w:t>
      </w:r>
      <w:r>
        <w:rPr>
          <w:color w:val="000000" w:themeColor="text1"/>
        </w:rPr>
        <w:t xml:space="preserve">the </w:t>
      </w:r>
      <w:r w:rsidRPr="0039490C">
        <w:rPr>
          <w:color w:val="000000" w:themeColor="text1"/>
        </w:rPr>
        <w:t>same results</w:t>
      </w:r>
      <w:r>
        <w:rPr>
          <w:color w:val="000000" w:themeColor="text1"/>
        </w:rPr>
        <w:t xml:space="preserve"> for USD. </w:t>
      </w:r>
    </w:p>
    <w:p w:rsidR="00EA7ABD" w:rsidRPr="006B2E11" w:rsidRDefault="00EA7ABD" w:rsidP="00307556">
      <w:pPr>
        <w:pStyle w:val="ListParagraph"/>
        <w:numPr>
          <w:ilvl w:val="0"/>
          <w:numId w:val="26"/>
        </w:numPr>
        <w:rPr>
          <w:rFonts w:ascii="Arial" w:hAnsi="Arial" w:cs="Arial"/>
          <w:b/>
          <w:color w:val="000000" w:themeColor="text1"/>
          <w:sz w:val="20"/>
          <w:szCs w:val="20"/>
        </w:rPr>
      </w:pPr>
      <w:r w:rsidRPr="006B2E11">
        <w:rPr>
          <w:rFonts w:ascii="Arial" w:hAnsi="Arial" w:cs="Arial"/>
          <w:b/>
          <w:color w:val="000000" w:themeColor="text1"/>
          <w:sz w:val="20"/>
          <w:szCs w:val="20"/>
        </w:rPr>
        <w:t>USD Javah vs</w:t>
      </w:r>
      <w:r w:rsidR="0057494E">
        <w:rPr>
          <w:rFonts w:ascii="Arial" w:hAnsi="Arial" w:cs="Arial"/>
          <w:b/>
          <w:color w:val="000000" w:themeColor="text1"/>
          <w:sz w:val="20"/>
          <w:szCs w:val="20"/>
        </w:rPr>
        <w:t>.</w:t>
      </w:r>
      <w:r w:rsidRPr="006B2E11">
        <w:rPr>
          <w:rFonts w:ascii="Arial" w:hAnsi="Arial" w:cs="Arial"/>
          <w:b/>
          <w:color w:val="000000" w:themeColor="text1"/>
          <w:sz w:val="20"/>
          <w:szCs w:val="20"/>
        </w:rPr>
        <w:t xml:space="preserve"> Acme </w:t>
      </w:r>
      <w:proofErr w:type="spellStart"/>
      <w:r w:rsidRPr="006B2E11">
        <w:rPr>
          <w:rFonts w:ascii="Arial" w:hAnsi="Arial" w:cs="Arial"/>
          <w:b/>
          <w:color w:val="000000" w:themeColor="text1"/>
          <w:sz w:val="20"/>
          <w:szCs w:val="20"/>
        </w:rPr>
        <w:t>Test_Interpolated_Swaps</w:t>
      </w:r>
      <w:proofErr w:type="spellEnd"/>
      <w:r w:rsidRPr="006B2E11">
        <w:rPr>
          <w:rFonts w:ascii="Arial" w:hAnsi="Arial" w:cs="Arial"/>
          <w:color w:val="000000" w:themeColor="text1"/>
          <w:sz w:val="20"/>
          <w:szCs w:val="20"/>
        </w:rPr>
        <w:t>: To test USD discounting and forwarding curves in case of using interpolated swaps</w:t>
      </w:r>
    </w:p>
    <w:p w:rsidR="00EA7ABD" w:rsidRDefault="00EA7ABD" w:rsidP="00307556">
      <w:pPr>
        <w:pStyle w:val="ListParagraph"/>
        <w:numPr>
          <w:ilvl w:val="0"/>
          <w:numId w:val="26"/>
        </w:numPr>
        <w:rPr>
          <w:rFonts w:ascii="Arial" w:hAnsi="Arial" w:cs="Arial"/>
          <w:color w:val="000000" w:themeColor="text1"/>
          <w:sz w:val="20"/>
          <w:szCs w:val="20"/>
        </w:rPr>
      </w:pPr>
      <w:r w:rsidRPr="006B2E11">
        <w:rPr>
          <w:rFonts w:ascii="Arial" w:hAnsi="Arial" w:cs="Arial"/>
          <w:b/>
          <w:color w:val="000000" w:themeColor="text1"/>
          <w:sz w:val="20"/>
          <w:szCs w:val="20"/>
        </w:rPr>
        <w:t>USD Javah vs</w:t>
      </w:r>
      <w:r w:rsidR="0057494E">
        <w:rPr>
          <w:rFonts w:ascii="Arial" w:hAnsi="Arial" w:cs="Arial"/>
          <w:b/>
          <w:color w:val="000000" w:themeColor="text1"/>
          <w:sz w:val="20"/>
          <w:szCs w:val="20"/>
        </w:rPr>
        <w:t>.</w:t>
      </w:r>
      <w:r w:rsidRPr="006B2E11">
        <w:rPr>
          <w:rFonts w:ascii="Arial" w:hAnsi="Arial" w:cs="Arial"/>
          <w:b/>
          <w:color w:val="000000" w:themeColor="text1"/>
          <w:sz w:val="20"/>
          <w:szCs w:val="20"/>
        </w:rPr>
        <w:t xml:space="preserve"> Acme </w:t>
      </w:r>
      <w:proofErr w:type="spellStart"/>
      <w:r w:rsidRPr="006B2E11">
        <w:rPr>
          <w:rFonts w:ascii="Arial" w:hAnsi="Arial" w:cs="Arial"/>
          <w:b/>
          <w:color w:val="000000" w:themeColor="text1"/>
          <w:sz w:val="20"/>
          <w:szCs w:val="20"/>
        </w:rPr>
        <w:t>Test_Non_Interpolated_Swaps</w:t>
      </w:r>
      <w:proofErr w:type="spellEnd"/>
      <w:r w:rsidRPr="006B2E11">
        <w:rPr>
          <w:rFonts w:ascii="Arial" w:hAnsi="Arial" w:cs="Arial"/>
          <w:color w:val="000000" w:themeColor="text1"/>
          <w:sz w:val="20"/>
          <w:szCs w:val="20"/>
        </w:rPr>
        <w:t xml:space="preserve">: To test USD discounting and forwarding curves in case </w:t>
      </w:r>
      <w:r>
        <w:rPr>
          <w:rFonts w:ascii="Arial" w:hAnsi="Arial" w:cs="Arial"/>
          <w:color w:val="000000" w:themeColor="text1"/>
          <w:sz w:val="20"/>
          <w:szCs w:val="20"/>
        </w:rPr>
        <w:t>of not using interpolated swaps</w:t>
      </w:r>
      <w:r w:rsidR="003B1FE1">
        <w:rPr>
          <w:rFonts w:ascii="Arial" w:hAnsi="Arial" w:cs="Arial"/>
          <w:color w:val="000000" w:themeColor="text1"/>
          <w:sz w:val="20"/>
          <w:szCs w:val="20"/>
        </w:rPr>
        <w:t>.</w:t>
      </w:r>
    </w:p>
    <w:p w:rsidR="008D3613" w:rsidRDefault="003B1FE1" w:rsidP="003B1FE1">
      <w:pPr>
        <w:rPr>
          <w:color w:val="000000" w:themeColor="text1"/>
        </w:rPr>
      </w:pPr>
      <w:r>
        <w:rPr>
          <w:color w:val="000000" w:themeColor="text1"/>
        </w:rPr>
        <w:t>All of the above tests for USD were successful, i.e., independent Excel calculation</w:t>
      </w:r>
      <w:r w:rsidR="00607703">
        <w:rPr>
          <w:color w:val="000000" w:themeColor="text1"/>
        </w:rPr>
        <w:t>s</w:t>
      </w:r>
      <w:r>
        <w:rPr>
          <w:color w:val="000000" w:themeColor="text1"/>
        </w:rPr>
        <w:t xml:space="preserve"> matched the Acme results.</w:t>
      </w:r>
    </w:p>
    <w:p w:rsidR="004C470C" w:rsidRPr="003B1FE1" w:rsidRDefault="004C470C" w:rsidP="003B1FE1">
      <w:pPr>
        <w:rPr>
          <w:color w:val="000000" w:themeColor="text1"/>
        </w:rPr>
      </w:pPr>
    </w:p>
    <w:p w:rsidR="00B845EA" w:rsidRPr="00B845EA" w:rsidRDefault="00B845EA" w:rsidP="00EA7ABD">
      <w:pPr>
        <w:jc w:val="both"/>
        <w:rPr>
          <w:b/>
          <w:color w:val="000000" w:themeColor="text1"/>
        </w:rPr>
      </w:pPr>
      <w:r>
        <w:rPr>
          <w:b/>
          <w:color w:val="000000" w:themeColor="text1"/>
        </w:rPr>
        <w:t>8.2.2</w:t>
      </w:r>
      <w:r w:rsidRPr="00B845EA">
        <w:rPr>
          <w:b/>
          <w:color w:val="000000" w:themeColor="text1"/>
        </w:rPr>
        <w:t xml:space="preserve"> </w:t>
      </w:r>
      <w:r w:rsidR="00A804FF">
        <w:rPr>
          <w:b/>
          <w:color w:val="000000" w:themeColor="text1"/>
        </w:rPr>
        <w:tab/>
      </w:r>
      <w:r w:rsidRPr="00B845EA">
        <w:rPr>
          <w:b/>
          <w:color w:val="000000" w:themeColor="text1"/>
        </w:rPr>
        <w:t>Tests for non-USD currencies (without cross-currency basis)</w:t>
      </w:r>
    </w:p>
    <w:p w:rsidR="00EA7ABD" w:rsidRDefault="00EA7ABD" w:rsidP="00EA7ABD">
      <w:pPr>
        <w:jc w:val="both"/>
        <w:rPr>
          <w:color w:val="000000" w:themeColor="text1"/>
        </w:rPr>
      </w:pPr>
      <w:r w:rsidRPr="0039490C">
        <w:rPr>
          <w:color w:val="000000" w:themeColor="text1"/>
        </w:rPr>
        <w:t xml:space="preserve">The </w:t>
      </w:r>
      <w:r w:rsidR="005900BE">
        <w:rPr>
          <w:color w:val="000000" w:themeColor="text1"/>
        </w:rPr>
        <w:t xml:space="preserve">following </w:t>
      </w:r>
      <w:r w:rsidRPr="0039490C">
        <w:rPr>
          <w:color w:val="000000" w:themeColor="text1"/>
        </w:rPr>
        <w:t xml:space="preserve">tests </w:t>
      </w:r>
      <w:r>
        <w:rPr>
          <w:color w:val="000000" w:themeColor="text1"/>
        </w:rPr>
        <w:t>listed in Appendix 2 we</w:t>
      </w:r>
      <w:r w:rsidRPr="0039490C">
        <w:rPr>
          <w:color w:val="000000" w:themeColor="text1"/>
        </w:rPr>
        <w:t xml:space="preserve">re done </w:t>
      </w:r>
      <w:r>
        <w:rPr>
          <w:color w:val="000000" w:themeColor="text1"/>
        </w:rPr>
        <w:t xml:space="preserve">to compare (a) </w:t>
      </w:r>
      <w:r w:rsidRPr="0039490C">
        <w:rPr>
          <w:color w:val="000000" w:themeColor="text1"/>
        </w:rPr>
        <w:t>independent spreadsheet-based model</w:t>
      </w:r>
      <w:r>
        <w:rPr>
          <w:color w:val="000000" w:themeColor="text1"/>
        </w:rPr>
        <w:t xml:space="preserve"> and (b) Excel add-in</w:t>
      </w:r>
      <w:r w:rsidRPr="0039490C">
        <w:rPr>
          <w:color w:val="000000" w:themeColor="text1"/>
        </w:rPr>
        <w:t xml:space="preserve"> interface of the implemented model</w:t>
      </w:r>
      <w:r w:rsidR="005900BE">
        <w:rPr>
          <w:color w:val="000000" w:themeColor="text1"/>
        </w:rPr>
        <w:t xml:space="preserve"> for EUR, GBP and JPY</w:t>
      </w:r>
      <w:r>
        <w:rPr>
          <w:color w:val="000000" w:themeColor="text1"/>
        </w:rPr>
        <w:t xml:space="preserve"> in the absence of cross-currency basis:</w:t>
      </w:r>
    </w:p>
    <w:p w:rsidR="00EA7ABD" w:rsidRPr="001F0121" w:rsidRDefault="00EA7ABD" w:rsidP="00307556">
      <w:pPr>
        <w:pStyle w:val="ListParagraph"/>
        <w:numPr>
          <w:ilvl w:val="0"/>
          <w:numId w:val="30"/>
        </w:numPr>
        <w:rPr>
          <w:rFonts w:ascii="Arial" w:hAnsi="Arial" w:cs="Arial"/>
          <w:color w:val="000000" w:themeColor="text1"/>
          <w:sz w:val="20"/>
          <w:szCs w:val="20"/>
        </w:rPr>
      </w:pPr>
      <w:r w:rsidRPr="001F0121">
        <w:rPr>
          <w:rFonts w:ascii="Arial" w:hAnsi="Arial" w:cs="Arial"/>
          <w:color w:val="000000" w:themeColor="text1"/>
          <w:sz w:val="20"/>
          <w:szCs w:val="20"/>
        </w:rPr>
        <w:t>To test EUR OIS discounting curve.</w:t>
      </w:r>
    </w:p>
    <w:p w:rsidR="00EA7ABD" w:rsidRPr="001F0121" w:rsidRDefault="00EA7ABD" w:rsidP="00307556">
      <w:pPr>
        <w:pStyle w:val="ListParagraph"/>
        <w:numPr>
          <w:ilvl w:val="0"/>
          <w:numId w:val="30"/>
        </w:numPr>
        <w:rPr>
          <w:rFonts w:ascii="Arial" w:hAnsi="Arial" w:cs="Arial"/>
          <w:color w:val="000000" w:themeColor="text1"/>
          <w:sz w:val="20"/>
          <w:szCs w:val="20"/>
        </w:rPr>
      </w:pPr>
      <w:r w:rsidRPr="001F0121">
        <w:rPr>
          <w:rFonts w:ascii="Arial" w:hAnsi="Arial" w:cs="Arial"/>
          <w:color w:val="000000" w:themeColor="text1"/>
          <w:sz w:val="20"/>
          <w:szCs w:val="20"/>
        </w:rPr>
        <w:t>To test EUR forwarding curves for 1m, 3m, 6m and 12m EURIBOR indices.</w:t>
      </w:r>
    </w:p>
    <w:p w:rsidR="00F03F38" w:rsidRDefault="00EA7ABD" w:rsidP="00307556">
      <w:pPr>
        <w:pStyle w:val="ListParagraph"/>
        <w:numPr>
          <w:ilvl w:val="0"/>
          <w:numId w:val="30"/>
        </w:numPr>
        <w:rPr>
          <w:rFonts w:ascii="Arial" w:hAnsi="Arial" w:cs="Arial"/>
          <w:color w:val="000000" w:themeColor="text1"/>
          <w:sz w:val="20"/>
          <w:szCs w:val="20"/>
        </w:rPr>
      </w:pPr>
      <w:r w:rsidRPr="001F0121">
        <w:rPr>
          <w:rFonts w:ascii="Arial" w:hAnsi="Arial" w:cs="Arial"/>
          <w:color w:val="000000" w:themeColor="text1"/>
          <w:sz w:val="20"/>
          <w:szCs w:val="20"/>
        </w:rPr>
        <w:t>To test GBP OIS discounting curve in case of not using interpolated swaps.</w:t>
      </w:r>
    </w:p>
    <w:p w:rsidR="005900BE" w:rsidRDefault="005900BE" w:rsidP="00307556">
      <w:pPr>
        <w:pStyle w:val="ListParagraph"/>
        <w:numPr>
          <w:ilvl w:val="0"/>
          <w:numId w:val="30"/>
        </w:numPr>
        <w:rPr>
          <w:rFonts w:ascii="Arial" w:hAnsi="Arial" w:cs="Arial"/>
          <w:color w:val="000000" w:themeColor="text1"/>
          <w:sz w:val="20"/>
          <w:szCs w:val="20"/>
        </w:rPr>
      </w:pPr>
      <w:r w:rsidRPr="001F0121">
        <w:rPr>
          <w:rFonts w:ascii="Arial" w:hAnsi="Arial" w:cs="Arial"/>
          <w:color w:val="000000" w:themeColor="text1"/>
          <w:sz w:val="20"/>
          <w:szCs w:val="20"/>
        </w:rPr>
        <w:t>To test GBP OIS discounting curve in case of using interpolated swaps.</w:t>
      </w:r>
    </w:p>
    <w:p w:rsidR="005900BE" w:rsidRDefault="005900BE" w:rsidP="00307556">
      <w:pPr>
        <w:pStyle w:val="ListParagraph"/>
        <w:numPr>
          <w:ilvl w:val="0"/>
          <w:numId w:val="30"/>
        </w:numPr>
        <w:rPr>
          <w:rFonts w:ascii="Arial" w:hAnsi="Arial" w:cs="Arial"/>
          <w:color w:val="000000" w:themeColor="text1"/>
          <w:sz w:val="20"/>
          <w:szCs w:val="20"/>
        </w:rPr>
      </w:pPr>
      <w:r w:rsidRPr="001F0121">
        <w:rPr>
          <w:rFonts w:ascii="Arial" w:hAnsi="Arial" w:cs="Arial"/>
          <w:color w:val="000000" w:themeColor="text1"/>
          <w:sz w:val="20"/>
          <w:szCs w:val="20"/>
        </w:rPr>
        <w:t xml:space="preserve">To test </w:t>
      </w:r>
      <w:r>
        <w:rPr>
          <w:rFonts w:ascii="Arial" w:hAnsi="Arial" w:cs="Arial"/>
          <w:color w:val="000000" w:themeColor="text1"/>
          <w:sz w:val="20"/>
          <w:szCs w:val="20"/>
        </w:rPr>
        <w:t>JPY</w:t>
      </w:r>
      <w:r w:rsidRPr="001F0121">
        <w:rPr>
          <w:rFonts w:ascii="Arial" w:hAnsi="Arial" w:cs="Arial"/>
          <w:color w:val="000000" w:themeColor="text1"/>
          <w:sz w:val="20"/>
          <w:szCs w:val="20"/>
        </w:rPr>
        <w:t xml:space="preserve"> OIS discounting curve.</w:t>
      </w:r>
    </w:p>
    <w:p w:rsidR="001D172F" w:rsidRDefault="001D172F" w:rsidP="00307556">
      <w:pPr>
        <w:pStyle w:val="ListParagraph"/>
        <w:numPr>
          <w:ilvl w:val="0"/>
          <w:numId w:val="30"/>
        </w:numPr>
        <w:rPr>
          <w:rFonts w:ascii="Arial" w:hAnsi="Arial" w:cs="Arial"/>
          <w:color w:val="000000" w:themeColor="text1"/>
          <w:sz w:val="20"/>
          <w:szCs w:val="20"/>
        </w:rPr>
      </w:pPr>
      <w:r>
        <w:rPr>
          <w:rFonts w:ascii="Arial" w:hAnsi="Arial" w:cs="Arial"/>
          <w:color w:val="000000" w:themeColor="text1"/>
          <w:sz w:val="20"/>
          <w:szCs w:val="20"/>
        </w:rPr>
        <w:t>To test the Javah and Excel Add-in produce the same discounting and forwarding curves for EUR</w:t>
      </w:r>
    </w:p>
    <w:p w:rsidR="008D3613" w:rsidRPr="00607703" w:rsidRDefault="00607703" w:rsidP="004C470C">
      <w:pPr>
        <w:ind w:left="360"/>
        <w:rPr>
          <w:color w:val="000000" w:themeColor="text1"/>
        </w:rPr>
      </w:pPr>
      <w:r w:rsidRPr="00607703">
        <w:rPr>
          <w:color w:val="000000" w:themeColor="text1"/>
        </w:rPr>
        <w:t xml:space="preserve">All of the above </w:t>
      </w:r>
      <w:r>
        <w:rPr>
          <w:color w:val="000000" w:themeColor="text1"/>
        </w:rPr>
        <w:t xml:space="preserve">tests </w:t>
      </w:r>
      <w:r w:rsidRPr="00607703">
        <w:rPr>
          <w:color w:val="000000" w:themeColor="text1"/>
        </w:rPr>
        <w:t>were successful, i.e., independent Excel calculations matched the Acme results.</w:t>
      </w:r>
    </w:p>
    <w:p w:rsidR="00B845EA" w:rsidRPr="00B845EA" w:rsidRDefault="00B845EA" w:rsidP="00B845EA">
      <w:pPr>
        <w:jc w:val="both"/>
        <w:rPr>
          <w:b/>
          <w:color w:val="000000" w:themeColor="text1"/>
        </w:rPr>
      </w:pPr>
      <w:r>
        <w:rPr>
          <w:b/>
          <w:color w:val="000000" w:themeColor="text1"/>
        </w:rPr>
        <w:t>8.2.3</w:t>
      </w:r>
      <w:r w:rsidRPr="00B845EA">
        <w:rPr>
          <w:b/>
          <w:color w:val="000000" w:themeColor="text1"/>
        </w:rPr>
        <w:t xml:space="preserve"> </w:t>
      </w:r>
      <w:r w:rsidR="00A804FF">
        <w:rPr>
          <w:b/>
          <w:color w:val="000000" w:themeColor="text1"/>
        </w:rPr>
        <w:tab/>
      </w:r>
      <w:r w:rsidRPr="00B845EA">
        <w:rPr>
          <w:b/>
          <w:color w:val="000000" w:themeColor="text1"/>
        </w:rPr>
        <w:t>Tests</w:t>
      </w:r>
      <w:r w:rsidR="008F79FD">
        <w:rPr>
          <w:b/>
          <w:color w:val="000000" w:themeColor="text1"/>
        </w:rPr>
        <w:t xml:space="preserve"> for non-USD currencies (with</w:t>
      </w:r>
      <w:r w:rsidRPr="00B845EA">
        <w:rPr>
          <w:b/>
          <w:color w:val="000000" w:themeColor="text1"/>
        </w:rPr>
        <w:t xml:space="preserve"> cross-currency basis)</w:t>
      </w:r>
    </w:p>
    <w:p w:rsidR="008F79FD" w:rsidRDefault="00F03F38" w:rsidP="00971C32">
      <w:pPr>
        <w:jc w:val="both"/>
        <w:rPr>
          <w:color w:val="000000" w:themeColor="text1"/>
        </w:rPr>
      </w:pPr>
      <w:r w:rsidRPr="00F03F38">
        <w:rPr>
          <w:color w:val="000000" w:themeColor="text1"/>
        </w:rPr>
        <w:t xml:space="preserve">The tests </w:t>
      </w:r>
      <w:r>
        <w:rPr>
          <w:color w:val="000000" w:themeColor="text1"/>
        </w:rPr>
        <w:t>listed in Appendix 3</w:t>
      </w:r>
      <w:r w:rsidRPr="00F03F38">
        <w:rPr>
          <w:color w:val="000000" w:themeColor="text1"/>
        </w:rPr>
        <w:t xml:space="preserve"> were done to compare (a) independent spreadsheet-based model and (b) Excel add-in interface of the implemented model for </w:t>
      </w:r>
      <w:r w:rsidR="008F79FD">
        <w:rPr>
          <w:color w:val="000000" w:themeColor="text1"/>
        </w:rPr>
        <w:t>the cross-currency-adjusted discounting curves for three major non-USD currencies</w:t>
      </w:r>
    </w:p>
    <w:p w:rsidR="008F79FD" w:rsidRPr="008F79FD" w:rsidRDefault="005900BE" w:rsidP="00307556">
      <w:pPr>
        <w:pStyle w:val="ListParagraph"/>
        <w:numPr>
          <w:ilvl w:val="0"/>
          <w:numId w:val="52"/>
        </w:numPr>
        <w:jc w:val="both"/>
        <w:rPr>
          <w:rFonts w:ascii="Arial" w:hAnsi="Arial" w:cs="Arial"/>
          <w:color w:val="000000" w:themeColor="text1"/>
          <w:sz w:val="20"/>
          <w:szCs w:val="20"/>
        </w:rPr>
      </w:pPr>
      <w:r w:rsidRPr="008F79FD">
        <w:rPr>
          <w:rFonts w:ascii="Arial" w:hAnsi="Arial" w:cs="Arial"/>
          <w:color w:val="000000" w:themeColor="text1"/>
          <w:sz w:val="20"/>
          <w:szCs w:val="20"/>
        </w:rPr>
        <w:t>EUR</w:t>
      </w:r>
      <w:r w:rsidR="008F79FD" w:rsidRPr="008F79FD">
        <w:rPr>
          <w:rFonts w:ascii="Arial" w:hAnsi="Arial" w:cs="Arial"/>
          <w:color w:val="000000" w:themeColor="text1"/>
          <w:sz w:val="20"/>
          <w:szCs w:val="20"/>
        </w:rPr>
        <w:t xml:space="preserve"> discounting curve.</w:t>
      </w:r>
    </w:p>
    <w:p w:rsidR="008F79FD" w:rsidRPr="008F79FD" w:rsidRDefault="008F79FD" w:rsidP="00307556">
      <w:pPr>
        <w:pStyle w:val="ListParagraph"/>
        <w:numPr>
          <w:ilvl w:val="0"/>
          <w:numId w:val="52"/>
        </w:numPr>
        <w:jc w:val="both"/>
        <w:rPr>
          <w:rFonts w:ascii="Arial" w:hAnsi="Arial" w:cs="Arial"/>
          <w:color w:val="000000" w:themeColor="text1"/>
          <w:sz w:val="20"/>
          <w:szCs w:val="20"/>
        </w:rPr>
      </w:pPr>
      <w:r w:rsidRPr="008F79FD">
        <w:rPr>
          <w:rFonts w:ascii="Arial" w:hAnsi="Arial" w:cs="Arial"/>
          <w:color w:val="000000" w:themeColor="text1"/>
          <w:sz w:val="20"/>
          <w:szCs w:val="20"/>
        </w:rPr>
        <w:t xml:space="preserve">GBP </w:t>
      </w:r>
      <w:r w:rsidR="005900BE" w:rsidRPr="008F79FD">
        <w:rPr>
          <w:rFonts w:ascii="Arial" w:hAnsi="Arial" w:cs="Arial"/>
          <w:color w:val="000000" w:themeColor="text1"/>
          <w:sz w:val="20"/>
          <w:szCs w:val="20"/>
        </w:rPr>
        <w:t>discounting curve</w:t>
      </w:r>
      <w:r w:rsidRPr="008F79FD">
        <w:rPr>
          <w:rFonts w:ascii="Arial" w:hAnsi="Arial" w:cs="Arial"/>
          <w:color w:val="000000" w:themeColor="text1"/>
          <w:sz w:val="20"/>
          <w:szCs w:val="20"/>
        </w:rPr>
        <w:t>,</w:t>
      </w:r>
    </w:p>
    <w:p w:rsidR="008F79FD" w:rsidRPr="008F79FD" w:rsidRDefault="008F79FD" w:rsidP="00307556">
      <w:pPr>
        <w:pStyle w:val="ListParagraph"/>
        <w:numPr>
          <w:ilvl w:val="0"/>
          <w:numId w:val="52"/>
        </w:numPr>
        <w:jc w:val="both"/>
        <w:rPr>
          <w:rFonts w:ascii="Arial" w:hAnsi="Arial" w:cs="Arial"/>
          <w:color w:val="000000" w:themeColor="text1"/>
          <w:sz w:val="20"/>
          <w:szCs w:val="20"/>
        </w:rPr>
      </w:pPr>
      <w:r w:rsidRPr="008F79FD">
        <w:rPr>
          <w:rFonts w:ascii="Arial" w:hAnsi="Arial" w:cs="Arial"/>
          <w:color w:val="000000" w:themeColor="text1"/>
          <w:sz w:val="20"/>
          <w:szCs w:val="20"/>
        </w:rPr>
        <w:t>JPY discounting curve.</w:t>
      </w:r>
    </w:p>
    <w:p w:rsidR="00271D85" w:rsidRDefault="00271D85" w:rsidP="00971C32">
      <w:pPr>
        <w:jc w:val="both"/>
        <w:rPr>
          <w:color w:val="000000" w:themeColor="text1"/>
        </w:rPr>
      </w:pPr>
      <w:r w:rsidRPr="008F79FD">
        <w:rPr>
          <w:color w:val="000000" w:themeColor="text1"/>
        </w:rPr>
        <w:lastRenderedPageBreak/>
        <w:t>Please note that these tests were done with both the old cross-currency model submitted and validated in 2014 (which used non-resetting basis swaps) and the new model being submitted here (which uses resetting basis swaps). Section A (resp. section B) of Appendix 3 lists the spreadsheets used in the tests of the old (resp. new) cross-currency model.</w:t>
      </w:r>
      <w:r w:rsidR="00607703">
        <w:rPr>
          <w:color w:val="000000" w:themeColor="text1"/>
        </w:rPr>
        <w:t xml:space="preserve"> All of the above </w:t>
      </w:r>
      <w:r w:rsidR="006764F4">
        <w:rPr>
          <w:color w:val="000000" w:themeColor="text1"/>
        </w:rPr>
        <w:t xml:space="preserve">tests </w:t>
      </w:r>
      <w:r w:rsidR="00607703">
        <w:rPr>
          <w:color w:val="000000" w:themeColor="text1"/>
        </w:rPr>
        <w:t>were successful, i.e., independent Excel calculations matched the Acme results.</w:t>
      </w:r>
    </w:p>
    <w:p w:rsidR="008D3613" w:rsidRDefault="008D3613" w:rsidP="00971C32">
      <w:pPr>
        <w:jc w:val="both"/>
        <w:rPr>
          <w:color w:val="000000" w:themeColor="text1"/>
        </w:rPr>
      </w:pPr>
    </w:p>
    <w:p w:rsidR="00684A83" w:rsidRDefault="00684A83" w:rsidP="00684A83">
      <w:pPr>
        <w:jc w:val="both"/>
        <w:rPr>
          <w:b/>
          <w:color w:val="000000" w:themeColor="text1"/>
        </w:rPr>
      </w:pPr>
      <w:r>
        <w:rPr>
          <w:b/>
          <w:color w:val="000000" w:themeColor="text1"/>
        </w:rPr>
        <w:t>8.2.4</w:t>
      </w:r>
      <w:r w:rsidRPr="00B845EA">
        <w:rPr>
          <w:b/>
          <w:color w:val="000000" w:themeColor="text1"/>
        </w:rPr>
        <w:t xml:space="preserve"> </w:t>
      </w:r>
      <w:r>
        <w:rPr>
          <w:b/>
          <w:color w:val="000000" w:themeColor="text1"/>
        </w:rPr>
        <w:tab/>
      </w:r>
      <w:r w:rsidR="00E8318F">
        <w:rPr>
          <w:b/>
          <w:color w:val="000000" w:themeColor="text1"/>
        </w:rPr>
        <w:t xml:space="preserve">Tests for comparison between </w:t>
      </w:r>
      <w:r>
        <w:rPr>
          <w:b/>
          <w:color w:val="000000" w:themeColor="text1"/>
        </w:rPr>
        <w:t>non-resetting vs.</w:t>
      </w:r>
      <w:r w:rsidR="00E8318F">
        <w:rPr>
          <w:b/>
          <w:color w:val="000000" w:themeColor="text1"/>
        </w:rPr>
        <w:t xml:space="preserve"> resetting </w:t>
      </w:r>
      <w:r w:rsidR="0014456A">
        <w:rPr>
          <w:b/>
          <w:color w:val="000000" w:themeColor="text1"/>
        </w:rPr>
        <w:t xml:space="preserve">cross-currency </w:t>
      </w:r>
      <w:r w:rsidR="00E8318F">
        <w:rPr>
          <w:b/>
          <w:color w:val="000000" w:themeColor="text1"/>
        </w:rPr>
        <w:t>basis swaps</w:t>
      </w:r>
    </w:p>
    <w:p w:rsidR="00572593" w:rsidRPr="00265417" w:rsidRDefault="0014456A" w:rsidP="0014456A">
      <w:pPr>
        <w:jc w:val="both"/>
        <w:rPr>
          <w:color w:val="000000" w:themeColor="text1"/>
        </w:rPr>
      </w:pPr>
      <w:r>
        <w:rPr>
          <w:color w:val="000000" w:themeColor="text1"/>
        </w:rPr>
        <w:t>In the case of cross-currency basis, it would be a natural question to compare</w:t>
      </w:r>
      <w:r w:rsidR="00572593" w:rsidRPr="00265417">
        <w:rPr>
          <w:color w:val="000000" w:themeColor="text1"/>
        </w:rPr>
        <w:t xml:space="preserve"> the curves built using resetting basis swaps vs. non-resetting basis swaps. But, according to the traders, the quotes for non-resetting basis swaps are no longer available in the standard market. We can still do a sanity test </w:t>
      </w:r>
      <w:r>
        <w:rPr>
          <w:color w:val="000000" w:themeColor="text1"/>
        </w:rPr>
        <w:t>in which we u</w:t>
      </w:r>
      <w:r w:rsidR="00572593" w:rsidRPr="00265417">
        <w:rPr>
          <w:color w:val="000000" w:themeColor="text1"/>
        </w:rPr>
        <w:t>se the resettin</w:t>
      </w:r>
      <w:r>
        <w:rPr>
          <w:color w:val="000000" w:themeColor="text1"/>
        </w:rPr>
        <w:t>g basis swaps in curve building and</w:t>
      </w:r>
      <w:r w:rsidR="00572593" w:rsidRPr="00265417">
        <w:rPr>
          <w:color w:val="000000" w:themeColor="text1"/>
        </w:rPr>
        <w:t xml:space="preserve"> imply the rates for the non-resetting basis swaps </w:t>
      </w:r>
      <w:r>
        <w:rPr>
          <w:color w:val="000000" w:themeColor="text1"/>
        </w:rPr>
        <w:t>to</w:t>
      </w:r>
      <w:r w:rsidR="00572593" w:rsidRPr="00265417">
        <w:rPr>
          <w:color w:val="000000" w:themeColor="text1"/>
        </w:rPr>
        <w:t xml:space="preserve"> compare the two. This test was done for a whole range of tenors and is desc</w:t>
      </w:r>
      <w:r w:rsidR="00572593">
        <w:rPr>
          <w:color w:val="000000" w:themeColor="text1"/>
        </w:rPr>
        <w:t xml:space="preserve">ribed </w:t>
      </w:r>
      <w:r w:rsidR="00572593" w:rsidRPr="00265417">
        <w:rPr>
          <w:color w:val="000000" w:themeColor="text1"/>
        </w:rPr>
        <w:t>below.</w:t>
      </w:r>
    </w:p>
    <w:p w:rsidR="0014456A" w:rsidRDefault="0014456A" w:rsidP="0014456A">
      <w:pPr>
        <w:pStyle w:val="ListParagraph"/>
        <w:jc w:val="both"/>
        <w:rPr>
          <w:rFonts w:ascii="Arial" w:hAnsi="Arial" w:cs="Arial"/>
          <w:sz w:val="20"/>
          <w:szCs w:val="20"/>
        </w:rPr>
      </w:pPr>
      <w:r w:rsidRPr="0014456A">
        <w:rPr>
          <w:rFonts w:ascii="Arial" w:hAnsi="Arial" w:cs="Arial"/>
          <w:sz w:val="20"/>
          <w:szCs w:val="20"/>
        </w:rPr>
        <w:t>Please see the position [WL</w:t>
      </w:r>
      <w:proofErr w:type="gramStart"/>
      <w:r w:rsidRPr="0014456A">
        <w:rPr>
          <w:rFonts w:ascii="Arial" w:hAnsi="Arial" w:cs="Arial"/>
          <w:sz w:val="20"/>
          <w:szCs w:val="20"/>
        </w:rPr>
        <w:t>]KAJITABH:MV</w:t>
      </w:r>
      <w:proofErr w:type="gramEnd"/>
      <w:r w:rsidRPr="0014456A">
        <w:rPr>
          <w:rFonts w:ascii="Arial" w:hAnsi="Arial" w:cs="Arial"/>
          <w:sz w:val="20"/>
          <w:szCs w:val="20"/>
        </w:rPr>
        <w:t>_FLEX_RESETTING_CCB:11 (screen shot attached below) where we created 12 non-resetting basis swaps of various tenors (from 1y to 50y). Valuation Date was 08/26/2015 and Data Date 08/25/2015. The rates for all these non-resetting basis swaps are implied (from using the resetting basis swap curves model). The comparison between the implied rates for the non-resetting and market rate</w:t>
      </w:r>
      <w:r>
        <w:rPr>
          <w:rFonts w:ascii="Arial" w:hAnsi="Arial" w:cs="Arial"/>
          <w:sz w:val="20"/>
          <w:szCs w:val="20"/>
        </w:rPr>
        <w:t>s for resetting is shown in the</w:t>
      </w:r>
      <w:r w:rsidRPr="0014456A">
        <w:rPr>
          <w:rFonts w:ascii="Arial" w:hAnsi="Arial" w:cs="Arial"/>
          <w:sz w:val="20"/>
          <w:szCs w:val="20"/>
        </w:rPr>
        <w:t xml:space="preserve"> table </w:t>
      </w:r>
      <w:r>
        <w:rPr>
          <w:rFonts w:ascii="Arial" w:hAnsi="Arial" w:cs="Arial"/>
          <w:sz w:val="20"/>
          <w:szCs w:val="20"/>
        </w:rPr>
        <w:t xml:space="preserve">below </w:t>
      </w:r>
      <w:r w:rsidRPr="0014456A">
        <w:rPr>
          <w:rFonts w:ascii="Arial" w:hAnsi="Arial" w:cs="Arial"/>
          <w:sz w:val="20"/>
          <w:szCs w:val="20"/>
        </w:rPr>
        <w:t>and</w:t>
      </w:r>
      <w:r>
        <w:rPr>
          <w:rFonts w:ascii="Arial" w:hAnsi="Arial" w:cs="Arial"/>
          <w:sz w:val="20"/>
          <w:szCs w:val="20"/>
        </w:rPr>
        <w:t>,</w:t>
      </w:r>
      <w:r w:rsidRPr="0014456A">
        <w:rPr>
          <w:rFonts w:ascii="Arial" w:hAnsi="Arial" w:cs="Arial"/>
          <w:sz w:val="20"/>
          <w:szCs w:val="20"/>
        </w:rPr>
        <w:t xml:space="preserve"> as expected</w:t>
      </w:r>
      <w:r>
        <w:rPr>
          <w:rFonts w:ascii="Arial" w:hAnsi="Arial" w:cs="Arial"/>
          <w:sz w:val="20"/>
          <w:szCs w:val="20"/>
        </w:rPr>
        <w:t>,</w:t>
      </w:r>
      <w:r w:rsidRPr="0014456A">
        <w:rPr>
          <w:rFonts w:ascii="Arial" w:hAnsi="Arial" w:cs="Arial"/>
          <w:sz w:val="20"/>
          <w:szCs w:val="20"/>
        </w:rPr>
        <w:t xml:space="preserve"> the “convexity” difference grows with the tenor but is always within a few basis points. </w:t>
      </w:r>
    </w:p>
    <w:tbl>
      <w:tblPr>
        <w:tblW w:w="0" w:type="auto"/>
        <w:tblInd w:w="1352" w:type="dxa"/>
        <w:tblCellMar>
          <w:left w:w="0" w:type="dxa"/>
          <w:right w:w="0" w:type="dxa"/>
        </w:tblCellMar>
        <w:tblLook w:val="04A0" w:firstRow="1" w:lastRow="0" w:firstColumn="1" w:lastColumn="0" w:noHBand="0" w:noVBand="1"/>
      </w:tblPr>
      <w:tblGrid>
        <w:gridCol w:w="370"/>
        <w:gridCol w:w="370"/>
        <w:gridCol w:w="370"/>
        <w:gridCol w:w="370"/>
        <w:gridCol w:w="2491"/>
        <w:gridCol w:w="1768"/>
        <w:gridCol w:w="1491"/>
      </w:tblGrid>
      <w:tr w:rsidR="0014456A" w:rsidRPr="0014456A" w:rsidTr="0014456A">
        <w:trPr>
          <w:trHeight w:val="300"/>
        </w:trPr>
        <w:tc>
          <w:tcPr>
            <w:tcW w:w="0" w:type="auto"/>
            <w:gridSpan w:val="7"/>
            <w:noWrap/>
            <w:tcMar>
              <w:top w:w="0" w:type="dxa"/>
              <w:left w:w="108" w:type="dxa"/>
              <w:bottom w:w="0" w:type="dxa"/>
              <w:right w:w="108" w:type="dxa"/>
            </w:tcMar>
            <w:vAlign w:val="bottom"/>
            <w:hideMark/>
          </w:tcPr>
          <w:p w:rsidR="0014456A" w:rsidRPr="0014456A" w:rsidRDefault="0014456A" w:rsidP="0014456A">
            <w:pPr>
              <w:pStyle w:val="NoSpacing"/>
              <w:rPr>
                <w:rFonts w:ascii="Calibri" w:hAnsi="Calibri" w:cs="Times New Roman"/>
                <w:b/>
                <w:color w:val="0070C0"/>
              </w:rPr>
            </w:pPr>
            <w:r w:rsidRPr="0014456A">
              <w:rPr>
                <w:b/>
                <w:color w:val="0070C0"/>
              </w:rPr>
              <w:t>EUR-USD Non-Resetting Basis Swap Rates Implied from Resetting Swaps</w:t>
            </w:r>
          </w:p>
        </w:tc>
      </w:tr>
      <w:tr w:rsidR="0014456A" w:rsidTr="0014456A">
        <w:trPr>
          <w:trHeight w:val="315"/>
        </w:trPr>
        <w:tc>
          <w:tcPr>
            <w:tcW w:w="0" w:type="auto"/>
            <w:gridSpan w:val="4"/>
            <w:noWrap/>
            <w:tcMar>
              <w:top w:w="0" w:type="dxa"/>
              <w:left w:w="108" w:type="dxa"/>
              <w:bottom w:w="0" w:type="dxa"/>
              <w:right w:w="108" w:type="dxa"/>
            </w:tcMar>
            <w:vAlign w:val="bottom"/>
            <w:hideMark/>
          </w:tcPr>
          <w:p w:rsidR="0014456A" w:rsidRDefault="0014456A" w:rsidP="0014456A">
            <w:pPr>
              <w:pStyle w:val="NoSpacing"/>
            </w:pPr>
          </w:p>
        </w:tc>
        <w:tc>
          <w:tcPr>
            <w:tcW w:w="0" w:type="auto"/>
            <w:noWrap/>
            <w:tcMar>
              <w:top w:w="0" w:type="dxa"/>
              <w:left w:w="108" w:type="dxa"/>
              <w:bottom w:w="0" w:type="dxa"/>
              <w:right w:w="108" w:type="dxa"/>
            </w:tcMar>
            <w:vAlign w:val="bottom"/>
            <w:hideMark/>
          </w:tcPr>
          <w:p w:rsidR="0014456A" w:rsidRDefault="0014456A" w:rsidP="0014456A">
            <w:pPr>
              <w:pStyle w:val="NoSpacing"/>
              <w:rPr>
                <w:rFonts w:ascii="Times New Roman" w:hAnsi="Times New Roman"/>
              </w:rPr>
            </w:pPr>
          </w:p>
        </w:tc>
        <w:tc>
          <w:tcPr>
            <w:tcW w:w="0" w:type="auto"/>
            <w:noWrap/>
            <w:tcMar>
              <w:top w:w="0" w:type="dxa"/>
              <w:left w:w="108" w:type="dxa"/>
              <w:bottom w:w="0" w:type="dxa"/>
              <w:right w:w="108" w:type="dxa"/>
            </w:tcMar>
            <w:vAlign w:val="bottom"/>
            <w:hideMark/>
          </w:tcPr>
          <w:p w:rsidR="0014456A" w:rsidRDefault="0014456A" w:rsidP="0014456A">
            <w:pPr>
              <w:pStyle w:val="NoSpacing"/>
              <w:rPr>
                <w:rFonts w:ascii="Times New Roman" w:hAnsi="Times New Roman"/>
              </w:rPr>
            </w:pPr>
          </w:p>
        </w:tc>
        <w:tc>
          <w:tcPr>
            <w:tcW w:w="0" w:type="auto"/>
            <w:noWrap/>
            <w:tcMar>
              <w:top w:w="0" w:type="dxa"/>
              <w:left w:w="108" w:type="dxa"/>
              <w:bottom w:w="0" w:type="dxa"/>
              <w:right w:w="108" w:type="dxa"/>
            </w:tcMar>
            <w:vAlign w:val="bottom"/>
            <w:hideMark/>
          </w:tcPr>
          <w:p w:rsidR="0014456A" w:rsidRDefault="0014456A" w:rsidP="0014456A">
            <w:pPr>
              <w:pStyle w:val="NoSpacing"/>
              <w:rPr>
                <w:rFonts w:ascii="Times New Roman" w:hAnsi="Times New Roman"/>
              </w:rPr>
            </w:pPr>
          </w:p>
        </w:tc>
      </w:tr>
      <w:tr w:rsidR="0014456A" w:rsidTr="0014456A">
        <w:trPr>
          <w:trHeight w:val="300"/>
        </w:trPr>
        <w:tc>
          <w:tcPr>
            <w:tcW w:w="0" w:type="auto"/>
            <w:gridSpan w:val="4"/>
            <w:tcBorders>
              <w:top w:val="single" w:sz="8" w:space="0" w:color="auto"/>
              <w:left w:val="single" w:sz="8" w:space="0" w:color="auto"/>
              <w:bottom w:val="nil"/>
              <w:right w:val="nil"/>
            </w:tcBorders>
            <w:noWrap/>
            <w:tcMar>
              <w:top w:w="0" w:type="dxa"/>
              <w:left w:w="108" w:type="dxa"/>
              <w:bottom w:w="0" w:type="dxa"/>
              <w:right w:w="108" w:type="dxa"/>
            </w:tcMar>
            <w:vAlign w:val="bottom"/>
            <w:hideMark/>
          </w:tcPr>
          <w:p w:rsidR="0014456A" w:rsidRDefault="0014456A" w:rsidP="0014456A">
            <w:pPr>
              <w:pStyle w:val="NoSpacing"/>
            </w:pPr>
            <w:r>
              <w:t xml:space="preserve">Tenor </w:t>
            </w:r>
          </w:p>
        </w:tc>
        <w:tc>
          <w:tcPr>
            <w:tcW w:w="0" w:type="auto"/>
            <w:tcBorders>
              <w:top w:val="single" w:sz="8" w:space="0" w:color="auto"/>
              <w:left w:val="nil"/>
              <w:bottom w:val="nil"/>
              <w:right w:val="nil"/>
            </w:tcBorders>
            <w:noWrap/>
            <w:tcMar>
              <w:top w:w="0" w:type="dxa"/>
              <w:left w:w="108" w:type="dxa"/>
              <w:bottom w:w="0" w:type="dxa"/>
              <w:right w:w="108" w:type="dxa"/>
            </w:tcMar>
            <w:vAlign w:val="bottom"/>
            <w:hideMark/>
          </w:tcPr>
          <w:p w:rsidR="0014456A" w:rsidRDefault="0014456A" w:rsidP="0014456A">
            <w:pPr>
              <w:pStyle w:val="NoSpacing"/>
            </w:pPr>
            <w:r>
              <w:t>Non-Resetting</w:t>
            </w:r>
          </w:p>
        </w:tc>
        <w:tc>
          <w:tcPr>
            <w:tcW w:w="0" w:type="auto"/>
            <w:tcBorders>
              <w:top w:val="single" w:sz="8" w:space="0" w:color="auto"/>
              <w:left w:val="nil"/>
              <w:bottom w:val="nil"/>
              <w:right w:val="nil"/>
            </w:tcBorders>
            <w:noWrap/>
            <w:tcMar>
              <w:top w:w="0" w:type="dxa"/>
              <w:left w:w="108" w:type="dxa"/>
              <w:bottom w:w="0" w:type="dxa"/>
              <w:right w:w="108" w:type="dxa"/>
            </w:tcMar>
            <w:vAlign w:val="bottom"/>
            <w:hideMark/>
          </w:tcPr>
          <w:p w:rsidR="0014456A" w:rsidRDefault="0014456A" w:rsidP="0014456A">
            <w:pPr>
              <w:pStyle w:val="NoSpacing"/>
            </w:pPr>
            <w:r>
              <w:t>Resetting</w:t>
            </w:r>
          </w:p>
        </w:tc>
        <w:tc>
          <w:tcPr>
            <w:tcW w:w="0" w:type="auto"/>
            <w:tcBorders>
              <w:top w:val="single" w:sz="8" w:space="0" w:color="auto"/>
              <w:left w:val="nil"/>
              <w:bottom w:val="nil"/>
              <w:right w:val="single" w:sz="8" w:space="0" w:color="auto"/>
            </w:tcBorders>
            <w:noWrap/>
            <w:tcMar>
              <w:top w:w="0" w:type="dxa"/>
              <w:left w:w="108" w:type="dxa"/>
              <w:bottom w:w="0" w:type="dxa"/>
              <w:right w:w="108" w:type="dxa"/>
            </w:tcMar>
            <w:vAlign w:val="bottom"/>
            <w:hideMark/>
          </w:tcPr>
          <w:p w:rsidR="0014456A" w:rsidRDefault="0014456A" w:rsidP="0014456A">
            <w:pPr>
              <w:pStyle w:val="NoSpacing"/>
            </w:pPr>
            <w:r>
              <w:t>Diff</w:t>
            </w:r>
          </w:p>
        </w:tc>
      </w:tr>
      <w:tr w:rsidR="0014456A" w:rsidTr="0014456A">
        <w:trPr>
          <w:trHeight w:val="300"/>
        </w:trPr>
        <w:tc>
          <w:tcPr>
            <w:tcW w:w="0" w:type="auto"/>
            <w:gridSpan w:val="4"/>
            <w:tcBorders>
              <w:top w:val="nil"/>
              <w:left w:val="single" w:sz="8" w:space="0" w:color="auto"/>
              <w:bottom w:val="nil"/>
              <w:right w:val="nil"/>
            </w:tcBorders>
            <w:noWrap/>
            <w:tcMar>
              <w:top w:w="0" w:type="dxa"/>
              <w:left w:w="108" w:type="dxa"/>
              <w:bottom w:w="0" w:type="dxa"/>
              <w:right w:w="108" w:type="dxa"/>
            </w:tcMar>
            <w:vAlign w:val="bottom"/>
            <w:hideMark/>
          </w:tcPr>
          <w:p w:rsidR="0014456A" w:rsidRDefault="0014456A" w:rsidP="0014456A">
            <w:pPr>
              <w:pStyle w:val="NoSpacing"/>
            </w:pPr>
            <w:r>
              <w:t> </w:t>
            </w:r>
          </w:p>
        </w:tc>
        <w:tc>
          <w:tcPr>
            <w:tcW w:w="0" w:type="auto"/>
            <w:noWrap/>
            <w:tcMar>
              <w:top w:w="0" w:type="dxa"/>
              <w:left w:w="108" w:type="dxa"/>
              <w:bottom w:w="0" w:type="dxa"/>
              <w:right w:w="108" w:type="dxa"/>
            </w:tcMar>
            <w:vAlign w:val="bottom"/>
            <w:hideMark/>
          </w:tcPr>
          <w:p w:rsidR="0014456A" w:rsidRDefault="0014456A" w:rsidP="0014456A">
            <w:pPr>
              <w:pStyle w:val="NoSpacing"/>
            </w:pPr>
            <w:r>
              <w:t>(Implied)</w:t>
            </w:r>
          </w:p>
        </w:tc>
        <w:tc>
          <w:tcPr>
            <w:tcW w:w="0" w:type="auto"/>
            <w:noWrap/>
            <w:tcMar>
              <w:top w:w="0" w:type="dxa"/>
              <w:left w:w="108" w:type="dxa"/>
              <w:bottom w:w="0" w:type="dxa"/>
              <w:right w:w="108" w:type="dxa"/>
            </w:tcMar>
            <w:vAlign w:val="bottom"/>
            <w:hideMark/>
          </w:tcPr>
          <w:p w:rsidR="0014456A" w:rsidRDefault="0014456A" w:rsidP="0014456A">
            <w:pPr>
              <w:pStyle w:val="NoSpacing"/>
            </w:pPr>
            <w:r>
              <w:t>(Market)</w:t>
            </w:r>
          </w:p>
        </w:tc>
        <w:tc>
          <w:tcPr>
            <w:tcW w:w="0" w:type="auto"/>
            <w:tcBorders>
              <w:top w:val="nil"/>
              <w:left w:val="nil"/>
              <w:bottom w:val="nil"/>
              <w:right w:val="single" w:sz="8" w:space="0" w:color="auto"/>
            </w:tcBorders>
            <w:noWrap/>
            <w:tcMar>
              <w:top w:w="0" w:type="dxa"/>
              <w:left w:w="108" w:type="dxa"/>
              <w:bottom w:w="0" w:type="dxa"/>
              <w:right w:w="108" w:type="dxa"/>
            </w:tcMar>
            <w:vAlign w:val="bottom"/>
            <w:hideMark/>
          </w:tcPr>
          <w:p w:rsidR="0014456A" w:rsidRDefault="0014456A" w:rsidP="0014456A">
            <w:pPr>
              <w:pStyle w:val="NoSpacing"/>
            </w:pPr>
            <w:r>
              <w:t> </w:t>
            </w:r>
          </w:p>
        </w:tc>
      </w:tr>
      <w:tr w:rsidR="0014456A" w:rsidTr="0014456A">
        <w:trPr>
          <w:trHeight w:val="315"/>
        </w:trPr>
        <w:tc>
          <w:tcPr>
            <w:tcW w:w="0" w:type="auto"/>
            <w:gridSpan w:val="4"/>
            <w:tcBorders>
              <w:top w:val="nil"/>
              <w:left w:val="single" w:sz="8" w:space="0" w:color="auto"/>
              <w:bottom w:val="single" w:sz="8" w:space="0" w:color="auto"/>
              <w:right w:val="nil"/>
            </w:tcBorders>
            <w:noWrap/>
            <w:tcMar>
              <w:top w:w="0" w:type="dxa"/>
              <w:left w:w="108" w:type="dxa"/>
              <w:bottom w:w="0" w:type="dxa"/>
              <w:right w:w="108" w:type="dxa"/>
            </w:tcMar>
            <w:vAlign w:val="bottom"/>
            <w:hideMark/>
          </w:tcPr>
          <w:p w:rsidR="0014456A" w:rsidRDefault="0014456A" w:rsidP="0014456A">
            <w:pPr>
              <w:pStyle w:val="NoSpacing"/>
            </w:pPr>
            <w:r>
              <w:t>(years)</w:t>
            </w:r>
          </w:p>
        </w:tc>
        <w:tc>
          <w:tcPr>
            <w:tcW w:w="0" w:type="auto"/>
            <w:tcBorders>
              <w:top w:val="nil"/>
              <w:left w:val="nil"/>
              <w:bottom w:val="single" w:sz="8" w:space="0" w:color="auto"/>
              <w:right w:val="nil"/>
            </w:tcBorders>
            <w:noWrap/>
            <w:tcMar>
              <w:top w:w="0" w:type="dxa"/>
              <w:left w:w="108" w:type="dxa"/>
              <w:bottom w:w="0" w:type="dxa"/>
              <w:right w:w="108" w:type="dxa"/>
            </w:tcMar>
            <w:vAlign w:val="bottom"/>
            <w:hideMark/>
          </w:tcPr>
          <w:p w:rsidR="0014456A" w:rsidRDefault="0014456A" w:rsidP="0014456A">
            <w:pPr>
              <w:pStyle w:val="NoSpacing"/>
            </w:pPr>
            <w:r>
              <w:t>(bps)</w:t>
            </w:r>
          </w:p>
        </w:tc>
        <w:tc>
          <w:tcPr>
            <w:tcW w:w="0" w:type="auto"/>
            <w:tcBorders>
              <w:top w:val="nil"/>
              <w:left w:val="nil"/>
              <w:bottom w:val="single" w:sz="8" w:space="0" w:color="auto"/>
              <w:right w:val="nil"/>
            </w:tcBorders>
            <w:noWrap/>
            <w:tcMar>
              <w:top w:w="0" w:type="dxa"/>
              <w:left w:w="108" w:type="dxa"/>
              <w:bottom w:w="0" w:type="dxa"/>
              <w:right w:w="108" w:type="dxa"/>
            </w:tcMar>
            <w:vAlign w:val="bottom"/>
            <w:hideMark/>
          </w:tcPr>
          <w:p w:rsidR="0014456A" w:rsidRDefault="0014456A" w:rsidP="0014456A">
            <w:pPr>
              <w:pStyle w:val="NoSpacing"/>
            </w:pPr>
            <w:r>
              <w:t>(bps)</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14456A" w:rsidRDefault="0014456A" w:rsidP="0014456A">
            <w:pPr>
              <w:pStyle w:val="NoSpacing"/>
            </w:pPr>
            <w:r>
              <w:t>(bps)</w:t>
            </w:r>
          </w:p>
        </w:tc>
      </w:tr>
      <w:tr w:rsidR="0014456A" w:rsidTr="0014456A">
        <w:trPr>
          <w:trHeight w:val="300"/>
        </w:trPr>
        <w:tc>
          <w:tcPr>
            <w:tcW w:w="0" w:type="auto"/>
            <w:gridSpan w:val="4"/>
            <w:tcBorders>
              <w:top w:val="nil"/>
              <w:left w:val="single" w:sz="8" w:space="0" w:color="auto"/>
              <w:bottom w:val="nil"/>
              <w:right w:val="nil"/>
            </w:tcBorders>
            <w:noWrap/>
            <w:tcMar>
              <w:top w:w="0" w:type="dxa"/>
              <w:left w:w="108" w:type="dxa"/>
              <w:bottom w:w="0" w:type="dxa"/>
              <w:right w:w="108" w:type="dxa"/>
            </w:tcMar>
            <w:vAlign w:val="bottom"/>
            <w:hideMark/>
          </w:tcPr>
          <w:p w:rsidR="0014456A" w:rsidRDefault="0014456A" w:rsidP="0014456A">
            <w:pPr>
              <w:pStyle w:val="NoSpacing"/>
            </w:pPr>
            <w:r>
              <w:t>1</w:t>
            </w:r>
          </w:p>
        </w:tc>
        <w:tc>
          <w:tcPr>
            <w:tcW w:w="0" w:type="auto"/>
            <w:noWrap/>
            <w:tcMar>
              <w:top w:w="0" w:type="dxa"/>
              <w:left w:w="108" w:type="dxa"/>
              <w:bottom w:w="0" w:type="dxa"/>
              <w:right w:w="108" w:type="dxa"/>
            </w:tcMar>
            <w:vAlign w:val="bottom"/>
            <w:hideMark/>
          </w:tcPr>
          <w:p w:rsidR="0014456A" w:rsidRDefault="0014456A" w:rsidP="0014456A">
            <w:pPr>
              <w:pStyle w:val="NoSpacing"/>
            </w:pPr>
            <w:r>
              <w:t>-22.7493</w:t>
            </w:r>
          </w:p>
        </w:tc>
        <w:tc>
          <w:tcPr>
            <w:tcW w:w="0" w:type="auto"/>
            <w:tcMar>
              <w:top w:w="0" w:type="dxa"/>
              <w:left w:w="108" w:type="dxa"/>
              <w:bottom w:w="0" w:type="dxa"/>
              <w:right w:w="108" w:type="dxa"/>
            </w:tcMar>
            <w:vAlign w:val="center"/>
            <w:hideMark/>
          </w:tcPr>
          <w:p w:rsidR="0014456A" w:rsidRDefault="0014456A" w:rsidP="0014456A">
            <w:pPr>
              <w:pStyle w:val="NoSpacing"/>
            </w:pPr>
            <w:r>
              <w:t>-22.75</w:t>
            </w:r>
          </w:p>
        </w:tc>
        <w:tc>
          <w:tcPr>
            <w:tcW w:w="0" w:type="auto"/>
            <w:tcBorders>
              <w:top w:val="nil"/>
              <w:left w:val="nil"/>
              <w:bottom w:val="nil"/>
              <w:right w:val="single" w:sz="8" w:space="0" w:color="auto"/>
            </w:tcBorders>
            <w:noWrap/>
            <w:tcMar>
              <w:top w:w="0" w:type="dxa"/>
              <w:left w:w="108" w:type="dxa"/>
              <w:bottom w:w="0" w:type="dxa"/>
              <w:right w:w="108" w:type="dxa"/>
            </w:tcMar>
            <w:vAlign w:val="bottom"/>
            <w:hideMark/>
          </w:tcPr>
          <w:p w:rsidR="0014456A" w:rsidRDefault="0014456A" w:rsidP="0014456A">
            <w:pPr>
              <w:pStyle w:val="NoSpacing"/>
            </w:pPr>
            <w:r>
              <w:t>-0.0007</w:t>
            </w:r>
          </w:p>
        </w:tc>
      </w:tr>
      <w:tr w:rsidR="0014456A" w:rsidTr="0014456A">
        <w:trPr>
          <w:trHeight w:val="300"/>
        </w:trPr>
        <w:tc>
          <w:tcPr>
            <w:tcW w:w="0" w:type="auto"/>
            <w:gridSpan w:val="4"/>
            <w:tcBorders>
              <w:top w:val="nil"/>
              <w:left w:val="single" w:sz="8" w:space="0" w:color="auto"/>
              <w:bottom w:val="nil"/>
              <w:right w:val="nil"/>
            </w:tcBorders>
            <w:noWrap/>
            <w:tcMar>
              <w:top w:w="0" w:type="dxa"/>
              <w:left w:w="108" w:type="dxa"/>
              <w:bottom w:w="0" w:type="dxa"/>
              <w:right w:w="108" w:type="dxa"/>
            </w:tcMar>
            <w:vAlign w:val="bottom"/>
            <w:hideMark/>
          </w:tcPr>
          <w:p w:rsidR="0014456A" w:rsidRDefault="0014456A" w:rsidP="0014456A">
            <w:pPr>
              <w:pStyle w:val="NoSpacing"/>
            </w:pPr>
            <w:r>
              <w:t>2</w:t>
            </w:r>
          </w:p>
        </w:tc>
        <w:tc>
          <w:tcPr>
            <w:tcW w:w="0" w:type="auto"/>
            <w:noWrap/>
            <w:tcMar>
              <w:top w:w="0" w:type="dxa"/>
              <w:left w:w="108" w:type="dxa"/>
              <w:bottom w:w="0" w:type="dxa"/>
              <w:right w:w="108" w:type="dxa"/>
            </w:tcMar>
            <w:vAlign w:val="bottom"/>
            <w:hideMark/>
          </w:tcPr>
          <w:p w:rsidR="0014456A" w:rsidRDefault="0014456A" w:rsidP="0014456A">
            <w:pPr>
              <w:pStyle w:val="NoSpacing"/>
            </w:pPr>
            <w:r>
              <w:t>-27.1585</w:t>
            </w:r>
          </w:p>
        </w:tc>
        <w:tc>
          <w:tcPr>
            <w:tcW w:w="0" w:type="auto"/>
            <w:tcMar>
              <w:top w:w="0" w:type="dxa"/>
              <w:left w:w="108" w:type="dxa"/>
              <w:bottom w:w="0" w:type="dxa"/>
              <w:right w:w="108" w:type="dxa"/>
            </w:tcMar>
            <w:vAlign w:val="center"/>
            <w:hideMark/>
          </w:tcPr>
          <w:p w:rsidR="0014456A" w:rsidRDefault="0014456A" w:rsidP="0014456A">
            <w:pPr>
              <w:pStyle w:val="NoSpacing"/>
            </w:pPr>
            <w:r>
              <w:t>-27</w:t>
            </w:r>
          </w:p>
        </w:tc>
        <w:tc>
          <w:tcPr>
            <w:tcW w:w="0" w:type="auto"/>
            <w:tcBorders>
              <w:top w:val="nil"/>
              <w:left w:val="nil"/>
              <w:bottom w:val="nil"/>
              <w:right w:val="single" w:sz="8" w:space="0" w:color="auto"/>
            </w:tcBorders>
            <w:noWrap/>
            <w:tcMar>
              <w:top w:w="0" w:type="dxa"/>
              <w:left w:w="108" w:type="dxa"/>
              <w:bottom w:w="0" w:type="dxa"/>
              <w:right w:w="108" w:type="dxa"/>
            </w:tcMar>
            <w:vAlign w:val="bottom"/>
            <w:hideMark/>
          </w:tcPr>
          <w:p w:rsidR="0014456A" w:rsidRDefault="0014456A" w:rsidP="0014456A">
            <w:pPr>
              <w:pStyle w:val="NoSpacing"/>
            </w:pPr>
            <w:r>
              <w:t>0.1585</w:t>
            </w:r>
          </w:p>
        </w:tc>
      </w:tr>
      <w:tr w:rsidR="0014456A" w:rsidTr="0014456A">
        <w:trPr>
          <w:trHeight w:val="300"/>
        </w:trPr>
        <w:tc>
          <w:tcPr>
            <w:tcW w:w="0" w:type="auto"/>
            <w:gridSpan w:val="4"/>
            <w:tcBorders>
              <w:top w:val="nil"/>
              <w:left w:val="single" w:sz="8" w:space="0" w:color="auto"/>
              <w:bottom w:val="nil"/>
              <w:right w:val="nil"/>
            </w:tcBorders>
            <w:noWrap/>
            <w:tcMar>
              <w:top w:w="0" w:type="dxa"/>
              <w:left w:w="108" w:type="dxa"/>
              <w:bottom w:w="0" w:type="dxa"/>
              <w:right w:w="108" w:type="dxa"/>
            </w:tcMar>
            <w:vAlign w:val="bottom"/>
            <w:hideMark/>
          </w:tcPr>
          <w:p w:rsidR="0014456A" w:rsidRDefault="0014456A" w:rsidP="0014456A">
            <w:pPr>
              <w:pStyle w:val="NoSpacing"/>
            </w:pPr>
            <w:r>
              <w:t>3</w:t>
            </w:r>
          </w:p>
        </w:tc>
        <w:tc>
          <w:tcPr>
            <w:tcW w:w="0" w:type="auto"/>
            <w:noWrap/>
            <w:tcMar>
              <w:top w:w="0" w:type="dxa"/>
              <w:left w:w="108" w:type="dxa"/>
              <w:bottom w:w="0" w:type="dxa"/>
              <w:right w:w="108" w:type="dxa"/>
            </w:tcMar>
            <w:vAlign w:val="bottom"/>
            <w:hideMark/>
          </w:tcPr>
          <w:p w:rsidR="0014456A" w:rsidRDefault="0014456A" w:rsidP="0014456A">
            <w:pPr>
              <w:pStyle w:val="NoSpacing"/>
            </w:pPr>
            <w:r>
              <w:t>-28.9575</w:t>
            </w:r>
          </w:p>
        </w:tc>
        <w:tc>
          <w:tcPr>
            <w:tcW w:w="0" w:type="auto"/>
            <w:tcMar>
              <w:top w:w="0" w:type="dxa"/>
              <w:left w:w="108" w:type="dxa"/>
              <w:bottom w:w="0" w:type="dxa"/>
              <w:right w:w="108" w:type="dxa"/>
            </w:tcMar>
            <w:vAlign w:val="center"/>
            <w:hideMark/>
          </w:tcPr>
          <w:p w:rsidR="0014456A" w:rsidRDefault="0014456A" w:rsidP="0014456A">
            <w:pPr>
              <w:pStyle w:val="NoSpacing"/>
            </w:pPr>
            <w:r>
              <w:t>-28.625</w:t>
            </w:r>
          </w:p>
        </w:tc>
        <w:tc>
          <w:tcPr>
            <w:tcW w:w="0" w:type="auto"/>
            <w:tcBorders>
              <w:top w:val="nil"/>
              <w:left w:val="nil"/>
              <w:bottom w:val="nil"/>
              <w:right w:val="single" w:sz="8" w:space="0" w:color="auto"/>
            </w:tcBorders>
            <w:noWrap/>
            <w:tcMar>
              <w:top w:w="0" w:type="dxa"/>
              <w:left w:w="108" w:type="dxa"/>
              <w:bottom w:w="0" w:type="dxa"/>
              <w:right w:w="108" w:type="dxa"/>
            </w:tcMar>
            <w:vAlign w:val="bottom"/>
            <w:hideMark/>
          </w:tcPr>
          <w:p w:rsidR="0014456A" w:rsidRDefault="0014456A" w:rsidP="0014456A">
            <w:pPr>
              <w:pStyle w:val="NoSpacing"/>
            </w:pPr>
            <w:r>
              <w:t>0.3325</w:t>
            </w:r>
          </w:p>
        </w:tc>
      </w:tr>
      <w:tr w:rsidR="0014456A" w:rsidTr="0014456A">
        <w:trPr>
          <w:trHeight w:val="300"/>
        </w:trPr>
        <w:tc>
          <w:tcPr>
            <w:tcW w:w="0" w:type="auto"/>
            <w:gridSpan w:val="4"/>
            <w:tcBorders>
              <w:top w:val="nil"/>
              <w:left w:val="single" w:sz="8" w:space="0" w:color="auto"/>
              <w:bottom w:val="nil"/>
              <w:right w:val="nil"/>
            </w:tcBorders>
            <w:noWrap/>
            <w:tcMar>
              <w:top w:w="0" w:type="dxa"/>
              <w:left w:w="108" w:type="dxa"/>
              <w:bottom w:w="0" w:type="dxa"/>
              <w:right w:w="108" w:type="dxa"/>
            </w:tcMar>
            <w:vAlign w:val="bottom"/>
            <w:hideMark/>
          </w:tcPr>
          <w:p w:rsidR="0014456A" w:rsidRDefault="0014456A" w:rsidP="0014456A">
            <w:pPr>
              <w:pStyle w:val="NoSpacing"/>
            </w:pPr>
            <w:r>
              <w:t>4</w:t>
            </w:r>
          </w:p>
        </w:tc>
        <w:tc>
          <w:tcPr>
            <w:tcW w:w="0" w:type="auto"/>
            <w:noWrap/>
            <w:tcMar>
              <w:top w:w="0" w:type="dxa"/>
              <w:left w:w="108" w:type="dxa"/>
              <w:bottom w:w="0" w:type="dxa"/>
              <w:right w:w="108" w:type="dxa"/>
            </w:tcMar>
            <w:vAlign w:val="bottom"/>
            <w:hideMark/>
          </w:tcPr>
          <w:p w:rsidR="0014456A" w:rsidRDefault="0014456A" w:rsidP="0014456A">
            <w:pPr>
              <w:pStyle w:val="NoSpacing"/>
            </w:pPr>
            <w:r>
              <w:t>-30.0279</w:t>
            </w:r>
          </w:p>
        </w:tc>
        <w:tc>
          <w:tcPr>
            <w:tcW w:w="0" w:type="auto"/>
            <w:tcMar>
              <w:top w:w="0" w:type="dxa"/>
              <w:left w:w="108" w:type="dxa"/>
              <w:bottom w:w="0" w:type="dxa"/>
              <w:right w:w="108" w:type="dxa"/>
            </w:tcMar>
            <w:vAlign w:val="center"/>
            <w:hideMark/>
          </w:tcPr>
          <w:p w:rsidR="0014456A" w:rsidRDefault="0014456A" w:rsidP="0014456A">
            <w:pPr>
              <w:pStyle w:val="NoSpacing"/>
            </w:pPr>
            <w:r>
              <w:t>-29.5</w:t>
            </w:r>
          </w:p>
        </w:tc>
        <w:tc>
          <w:tcPr>
            <w:tcW w:w="0" w:type="auto"/>
            <w:tcBorders>
              <w:top w:val="nil"/>
              <w:left w:val="nil"/>
              <w:bottom w:val="nil"/>
              <w:right w:val="single" w:sz="8" w:space="0" w:color="auto"/>
            </w:tcBorders>
            <w:noWrap/>
            <w:tcMar>
              <w:top w:w="0" w:type="dxa"/>
              <w:left w:w="108" w:type="dxa"/>
              <w:bottom w:w="0" w:type="dxa"/>
              <w:right w:w="108" w:type="dxa"/>
            </w:tcMar>
            <w:vAlign w:val="bottom"/>
            <w:hideMark/>
          </w:tcPr>
          <w:p w:rsidR="0014456A" w:rsidRDefault="0014456A" w:rsidP="0014456A">
            <w:pPr>
              <w:pStyle w:val="NoSpacing"/>
            </w:pPr>
            <w:r>
              <w:t>0.5279</w:t>
            </w:r>
          </w:p>
        </w:tc>
      </w:tr>
      <w:tr w:rsidR="0014456A" w:rsidTr="0014456A">
        <w:trPr>
          <w:trHeight w:val="300"/>
        </w:trPr>
        <w:tc>
          <w:tcPr>
            <w:tcW w:w="0" w:type="auto"/>
            <w:gridSpan w:val="4"/>
            <w:tcBorders>
              <w:top w:val="nil"/>
              <w:left w:val="single" w:sz="8" w:space="0" w:color="auto"/>
              <w:bottom w:val="nil"/>
              <w:right w:val="nil"/>
            </w:tcBorders>
            <w:noWrap/>
            <w:tcMar>
              <w:top w:w="0" w:type="dxa"/>
              <w:left w:w="108" w:type="dxa"/>
              <w:bottom w:w="0" w:type="dxa"/>
              <w:right w:w="108" w:type="dxa"/>
            </w:tcMar>
            <w:vAlign w:val="bottom"/>
            <w:hideMark/>
          </w:tcPr>
          <w:p w:rsidR="0014456A" w:rsidRDefault="0014456A" w:rsidP="0014456A">
            <w:pPr>
              <w:pStyle w:val="NoSpacing"/>
            </w:pPr>
            <w:r>
              <w:t>5</w:t>
            </w:r>
          </w:p>
        </w:tc>
        <w:tc>
          <w:tcPr>
            <w:tcW w:w="0" w:type="auto"/>
            <w:noWrap/>
            <w:tcMar>
              <w:top w:w="0" w:type="dxa"/>
              <w:left w:w="108" w:type="dxa"/>
              <w:bottom w:w="0" w:type="dxa"/>
              <w:right w:w="108" w:type="dxa"/>
            </w:tcMar>
            <w:vAlign w:val="bottom"/>
            <w:hideMark/>
          </w:tcPr>
          <w:p w:rsidR="0014456A" w:rsidRDefault="0014456A" w:rsidP="0014456A">
            <w:pPr>
              <w:pStyle w:val="NoSpacing"/>
            </w:pPr>
            <w:r>
              <w:t>-30.7299</w:t>
            </w:r>
          </w:p>
        </w:tc>
        <w:tc>
          <w:tcPr>
            <w:tcW w:w="0" w:type="auto"/>
            <w:tcMar>
              <w:top w:w="0" w:type="dxa"/>
              <w:left w:w="108" w:type="dxa"/>
              <w:bottom w:w="0" w:type="dxa"/>
              <w:right w:w="108" w:type="dxa"/>
            </w:tcMar>
            <w:vAlign w:val="center"/>
            <w:hideMark/>
          </w:tcPr>
          <w:p w:rsidR="0014456A" w:rsidRDefault="0014456A" w:rsidP="0014456A">
            <w:pPr>
              <w:pStyle w:val="NoSpacing"/>
            </w:pPr>
            <w:r>
              <w:t>-30</w:t>
            </w:r>
          </w:p>
        </w:tc>
        <w:tc>
          <w:tcPr>
            <w:tcW w:w="0" w:type="auto"/>
            <w:tcBorders>
              <w:top w:val="nil"/>
              <w:left w:val="nil"/>
              <w:bottom w:val="nil"/>
              <w:right w:val="single" w:sz="8" w:space="0" w:color="auto"/>
            </w:tcBorders>
            <w:noWrap/>
            <w:tcMar>
              <w:top w:w="0" w:type="dxa"/>
              <w:left w:w="108" w:type="dxa"/>
              <w:bottom w:w="0" w:type="dxa"/>
              <w:right w:w="108" w:type="dxa"/>
            </w:tcMar>
            <w:vAlign w:val="bottom"/>
            <w:hideMark/>
          </w:tcPr>
          <w:p w:rsidR="0014456A" w:rsidRDefault="0014456A" w:rsidP="0014456A">
            <w:pPr>
              <w:pStyle w:val="NoSpacing"/>
            </w:pPr>
            <w:r>
              <w:t>0.7299</w:t>
            </w:r>
          </w:p>
        </w:tc>
      </w:tr>
      <w:tr w:rsidR="0014456A" w:rsidTr="0014456A">
        <w:trPr>
          <w:trHeight w:val="300"/>
        </w:trPr>
        <w:tc>
          <w:tcPr>
            <w:tcW w:w="0" w:type="auto"/>
            <w:gridSpan w:val="4"/>
            <w:tcBorders>
              <w:top w:val="nil"/>
              <w:left w:val="single" w:sz="8" w:space="0" w:color="auto"/>
              <w:bottom w:val="nil"/>
              <w:right w:val="nil"/>
            </w:tcBorders>
            <w:noWrap/>
            <w:tcMar>
              <w:top w:w="0" w:type="dxa"/>
              <w:left w:w="108" w:type="dxa"/>
              <w:bottom w:w="0" w:type="dxa"/>
              <w:right w:w="108" w:type="dxa"/>
            </w:tcMar>
            <w:vAlign w:val="bottom"/>
            <w:hideMark/>
          </w:tcPr>
          <w:p w:rsidR="0014456A" w:rsidRDefault="0014456A" w:rsidP="0014456A">
            <w:pPr>
              <w:pStyle w:val="NoSpacing"/>
            </w:pPr>
            <w:r>
              <w:t>7</w:t>
            </w:r>
          </w:p>
        </w:tc>
        <w:tc>
          <w:tcPr>
            <w:tcW w:w="0" w:type="auto"/>
            <w:noWrap/>
            <w:tcMar>
              <w:top w:w="0" w:type="dxa"/>
              <w:left w:w="108" w:type="dxa"/>
              <w:bottom w:w="0" w:type="dxa"/>
              <w:right w:w="108" w:type="dxa"/>
            </w:tcMar>
            <w:vAlign w:val="bottom"/>
            <w:hideMark/>
          </w:tcPr>
          <w:p w:rsidR="0014456A" w:rsidRDefault="0014456A" w:rsidP="0014456A">
            <w:pPr>
              <w:pStyle w:val="NoSpacing"/>
            </w:pPr>
            <w:r>
              <w:t>-31.7186</w:t>
            </w:r>
          </w:p>
        </w:tc>
        <w:tc>
          <w:tcPr>
            <w:tcW w:w="0" w:type="auto"/>
            <w:tcMar>
              <w:top w:w="0" w:type="dxa"/>
              <w:left w:w="108" w:type="dxa"/>
              <w:bottom w:w="0" w:type="dxa"/>
              <w:right w:w="108" w:type="dxa"/>
            </w:tcMar>
            <w:vAlign w:val="center"/>
            <w:hideMark/>
          </w:tcPr>
          <w:p w:rsidR="0014456A" w:rsidRDefault="0014456A" w:rsidP="0014456A">
            <w:pPr>
              <w:pStyle w:val="NoSpacing"/>
            </w:pPr>
            <w:r>
              <w:t>-30.625</w:t>
            </w:r>
          </w:p>
        </w:tc>
        <w:tc>
          <w:tcPr>
            <w:tcW w:w="0" w:type="auto"/>
            <w:tcBorders>
              <w:top w:val="nil"/>
              <w:left w:val="nil"/>
              <w:bottom w:val="nil"/>
              <w:right w:val="single" w:sz="8" w:space="0" w:color="auto"/>
            </w:tcBorders>
            <w:noWrap/>
            <w:tcMar>
              <w:top w:w="0" w:type="dxa"/>
              <w:left w:w="108" w:type="dxa"/>
              <w:bottom w:w="0" w:type="dxa"/>
              <w:right w:w="108" w:type="dxa"/>
            </w:tcMar>
            <w:vAlign w:val="bottom"/>
            <w:hideMark/>
          </w:tcPr>
          <w:p w:rsidR="0014456A" w:rsidRDefault="0014456A" w:rsidP="0014456A">
            <w:pPr>
              <w:pStyle w:val="NoSpacing"/>
            </w:pPr>
            <w:r>
              <w:t>1.0936</w:t>
            </w:r>
          </w:p>
        </w:tc>
      </w:tr>
      <w:tr w:rsidR="0014456A" w:rsidTr="0014456A">
        <w:trPr>
          <w:trHeight w:val="300"/>
        </w:trPr>
        <w:tc>
          <w:tcPr>
            <w:tcW w:w="0" w:type="auto"/>
            <w:gridSpan w:val="4"/>
            <w:tcBorders>
              <w:top w:val="nil"/>
              <w:left w:val="single" w:sz="8" w:space="0" w:color="auto"/>
              <w:bottom w:val="nil"/>
              <w:right w:val="nil"/>
            </w:tcBorders>
            <w:noWrap/>
            <w:tcMar>
              <w:top w:w="0" w:type="dxa"/>
              <w:left w:w="108" w:type="dxa"/>
              <w:bottom w:w="0" w:type="dxa"/>
              <w:right w:w="108" w:type="dxa"/>
            </w:tcMar>
            <w:vAlign w:val="bottom"/>
            <w:hideMark/>
          </w:tcPr>
          <w:p w:rsidR="0014456A" w:rsidRDefault="0014456A" w:rsidP="0014456A">
            <w:pPr>
              <w:pStyle w:val="NoSpacing"/>
            </w:pPr>
            <w:r>
              <w:t>10</w:t>
            </w:r>
          </w:p>
        </w:tc>
        <w:tc>
          <w:tcPr>
            <w:tcW w:w="0" w:type="auto"/>
            <w:noWrap/>
            <w:tcMar>
              <w:top w:w="0" w:type="dxa"/>
              <w:left w:w="108" w:type="dxa"/>
              <w:bottom w:w="0" w:type="dxa"/>
              <w:right w:w="108" w:type="dxa"/>
            </w:tcMar>
            <w:vAlign w:val="bottom"/>
            <w:hideMark/>
          </w:tcPr>
          <w:p w:rsidR="0014456A" w:rsidRDefault="0014456A" w:rsidP="0014456A">
            <w:pPr>
              <w:pStyle w:val="NoSpacing"/>
            </w:pPr>
            <w:r>
              <w:t>-31.5954</w:t>
            </w:r>
          </w:p>
        </w:tc>
        <w:tc>
          <w:tcPr>
            <w:tcW w:w="0" w:type="auto"/>
            <w:tcMar>
              <w:top w:w="0" w:type="dxa"/>
              <w:left w:w="108" w:type="dxa"/>
              <w:bottom w:w="0" w:type="dxa"/>
              <w:right w:w="108" w:type="dxa"/>
            </w:tcMar>
            <w:vAlign w:val="center"/>
            <w:hideMark/>
          </w:tcPr>
          <w:p w:rsidR="0014456A" w:rsidRDefault="0014456A" w:rsidP="0014456A">
            <w:pPr>
              <w:pStyle w:val="NoSpacing"/>
            </w:pPr>
            <w:r>
              <w:t>-30</w:t>
            </w:r>
          </w:p>
        </w:tc>
        <w:tc>
          <w:tcPr>
            <w:tcW w:w="0" w:type="auto"/>
            <w:tcBorders>
              <w:top w:val="nil"/>
              <w:left w:val="nil"/>
              <w:bottom w:val="nil"/>
              <w:right w:val="single" w:sz="8" w:space="0" w:color="auto"/>
            </w:tcBorders>
            <w:noWrap/>
            <w:tcMar>
              <w:top w:w="0" w:type="dxa"/>
              <w:left w:w="108" w:type="dxa"/>
              <w:bottom w:w="0" w:type="dxa"/>
              <w:right w:w="108" w:type="dxa"/>
            </w:tcMar>
            <w:vAlign w:val="bottom"/>
            <w:hideMark/>
          </w:tcPr>
          <w:p w:rsidR="0014456A" w:rsidRDefault="0014456A" w:rsidP="0014456A">
            <w:pPr>
              <w:pStyle w:val="NoSpacing"/>
            </w:pPr>
            <w:r>
              <w:t>1.5954</w:t>
            </w:r>
          </w:p>
        </w:tc>
      </w:tr>
      <w:tr w:rsidR="0014456A" w:rsidTr="0014456A">
        <w:trPr>
          <w:trHeight w:val="300"/>
        </w:trPr>
        <w:tc>
          <w:tcPr>
            <w:tcW w:w="0" w:type="auto"/>
            <w:gridSpan w:val="4"/>
            <w:tcBorders>
              <w:top w:val="nil"/>
              <w:left w:val="single" w:sz="8" w:space="0" w:color="auto"/>
              <w:bottom w:val="nil"/>
              <w:right w:val="nil"/>
            </w:tcBorders>
            <w:noWrap/>
            <w:tcMar>
              <w:top w:w="0" w:type="dxa"/>
              <w:left w:w="108" w:type="dxa"/>
              <w:bottom w:w="0" w:type="dxa"/>
              <w:right w:w="108" w:type="dxa"/>
            </w:tcMar>
            <w:vAlign w:val="bottom"/>
            <w:hideMark/>
          </w:tcPr>
          <w:p w:rsidR="0014456A" w:rsidRDefault="0014456A" w:rsidP="0014456A">
            <w:pPr>
              <w:pStyle w:val="NoSpacing"/>
            </w:pPr>
            <w:r>
              <w:t>15</w:t>
            </w:r>
          </w:p>
        </w:tc>
        <w:tc>
          <w:tcPr>
            <w:tcW w:w="0" w:type="auto"/>
            <w:noWrap/>
            <w:tcMar>
              <w:top w:w="0" w:type="dxa"/>
              <w:left w:w="108" w:type="dxa"/>
              <w:bottom w:w="0" w:type="dxa"/>
              <w:right w:w="108" w:type="dxa"/>
            </w:tcMar>
            <w:vAlign w:val="bottom"/>
            <w:hideMark/>
          </w:tcPr>
          <w:p w:rsidR="0014456A" w:rsidRDefault="0014456A" w:rsidP="0014456A">
            <w:pPr>
              <w:pStyle w:val="NoSpacing"/>
            </w:pPr>
            <w:r>
              <w:t>-29.7682</w:t>
            </w:r>
          </w:p>
        </w:tc>
        <w:tc>
          <w:tcPr>
            <w:tcW w:w="0" w:type="auto"/>
            <w:tcMar>
              <w:top w:w="0" w:type="dxa"/>
              <w:left w:w="108" w:type="dxa"/>
              <w:bottom w:w="0" w:type="dxa"/>
              <w:right w:w="108" w:type="dxa"/>
            </w:tcMar>
            <w:vAlign w:val="center"/>
            <w:hideMark/>
          </w:tcPr>
          <w:p w:rsidR="0014456A" w:rsidRDefault="0014456A" w:rsidP="0014456A">
            <w:pPr>
              <w:pStyle w:val="NoSpacing"/>
            </w:pPr>
            <w:r>
              <w:t>-27.5</w:t>
            </w:r>
          </w:p>
        </w:tc>
        <w:tc>
          <w:tcPr>
            <w:tcW w:w="0" w:type="auto"/>
            <w:tcBorders>
              <w:top w:val="nil"/>
              <w:left w:val="nil"/>
              <w:bottom w:val="nil"/>
              <w:right w:val="single" w:sz="8" w:space="0" w:color="auto"/>
            </w:tcBorders>
            <w:noWrap/>
            <w:tcMar>
              <w:top w:w="0" w:type="dxa"/>
              <w:left w:w="108" w:type="dxa"/>
              <w:bottom w:w="0" w:type="dxa"/>
              <w:right w:w="108" w:type="dxa"/>
            </w:tcMar>
            <w:vAlign w:val="bottom"/>
            <w:hideMark/>
          </w:tcPr>
          <w:p w:rsidR="0014456A" w:rsidRDefault="0014456A" w:rsidP="0014456A">
            <w:pPr>
              <w:pStyle w:val="NoSpacing"/>
            </w:pPr>
            <w:r>
              <w:t>2.2682</w:t>
            </w:r>
          </w:p>
        </w:tc>
      </w:tr>
      <w:tr w:rsidR="0014456A" w:rsidTr="0014456A">
        <w:trPr>
          <w:trHeight w:val="300"/>
        </w:trPr>
        <w:tc>
          <w:tcPr>
            <w:tcW w:w="0" w:type="auto"/>
            <w:gridSpan w:val="4"/>
            <w:tcBorders>
              <w:top w:val="nil"/>
              <w:left w:val="single" w:sz="8" w:space="0" w:color="auto"/>
              <w:bottom w:val="nil"/>
              <w:right w:val="nil"/>
            </w:tcBorders>
            <w:noWrap/>
            <w:tcMar>
              <w:top w:w="0" w:type="dxa"/>
              <w:left w:w="108" w:type="dxa"/>
              <w:bottom w:w="0" w:type="dxa"/>
              <w:right w:w="108" w:type="dxa"/>
            </w:tcMar>
            <w:vAlign w:val="bottom"/>
            <w:hideMark/>
          </w:tcPr>
          <w:p w:rsidR="0014456A" w:rsidRDefault="0014456A" w:rsidP="0014456A">
            <w:pPr>
              <w:pStyle w:val="NoSpacing"/>
            </w:pPr>
            <w:r>
              <w:t>20</w:t>
            </w:r>
          </w:p>
        </w:tc>
        <w:tc>
          <w:tcPr>
            <w:tcW w:w="0" w:type="auto"/>
            <w:noWrap/>
            <w:tcMar>
              <w:top w:w="0" w:type="dxa"/>
              <w:left w:w="108" w:type="dxa"/>
              <w:bottom w:w="0" w:type="dxa"/>
              <w:right w:w="108" w:type="dxa"/>
            </w:tcMar>
            <w:vAlign w:val="bottom"/>
            <w:hideMark/>
          </w:tcPr>
          <w:p w:rsidR="0014456A" w:rsidRDefault="0014456A" w:rsidP="0014456A">
            <w:pPr>
              <w:pStyle w:val="NoSpacing"/>
            </w:pPr>
            <w:r>
              <w:t>-28.1119</w:t>
            </w:r>
          </w:p>
        </w:tc>
        <w:tc>
          <w:tcPr>
            <w:tcW w:w="0" w:type="auto"/>
            <w:tcMar>
              <w:top w:w="0" w:type="dxa"/>
              <w:left w:w="108" w:type="dxa"/>
              <w:bottom w:w="0" w:type="dxa"/>
              <w:right w:w="108" w:type="dxa"/>
            </w:tcMar>
            <w:vAlign w:val="center"/>
            <w:hideMark/>
          </w:tcPr>
          <w:p w:rsidR="0014456A" w:rsidRDefault="0014456A" w:rsidP="0014456A">
            <w:pPr>
              <w:pStyle w:val="NoSpacing"/>
            </w:pPr>
            <w:r>
              <w:t>-25.25</w:t>
            </w:r>
          </w:p>
        </w:tc>
        <w:tc>
          <w:tcPr>
            <w:tcW w:w="0" w:type="auto"/>
            <w:tcBorders>
              <w:top w:val="nil"/>
              <w:left w:val="nil"/>
              <w:bottom w:val="nil"/>
              <w:right w:val="single" w:sz="8" w:space="0" w:color="auto"/>
            </w:tcBorders>
            <w:noWrap/>
            <w:tcMar>
              <w:top w:w="0" w:type="dxa"/>
              <w:left w:w="108" w:type="dxa"/>
              <w:bottom w:w="0" w:type="dxa"/>
              <w:right w:w="108" w:type="dxa"/>
            </w:tcMar>
            <w:vAlign w:val="bottom"/>
            <w:hideMark/>
          </w:tcPr>
          <w:p w:rsidR="0014456A" w:rsidRDefault="0014456A" w:rsidP="0014456A">
            <w:pPr>
              <w:pStyle w:val="NoSpacing"/>
            </w:pPr>
            <w:r>
              <w:t>2.8619</w:t>
            </w:r>
          </w:p>
        </w:tc>
      </w:tr>
      <w:tr w:rsidR="0014456A" w:rsidTr="0014456A">
        <w:trPr>
          <w:trHeight w:val="300"/>
        </w:trPr>
        <w:tc>
          <w:tcPr>
            <w:tcW w:w="0" w:type="auto"/>
            <w:gridSpan w:val="4"/>
            <w:tcBorders>
              <w:top w:val="nil"/>
              <w:left w:val="single" w:sz="8" w:space="0" w:color="auto"/>
              <w:bottom w:val="nil"/>
              <w:right w:val="nil"/>
            </w:tcBorders>
            <w:noWrap/>
            <w:tcMar>
              <w:top w:w="0" w:type="dxa"/>
              <w:left w:w="108" w:type="dxa"/>
              <w:bottom w:w="0" w:type="dxa"/>
              <w:right w:w="108" w:type="dxa"/>
            </w:tcMar>
            <w:vAlign w:val="bottom"/>
            <w:hideMark/>
          </w:tcPr>
          <w:p w:rsidR="0014456A" w:rsidRDefault="0014456A" w:rsidP="0014456A">
            <w:pPr>
              <w:pStyle w:val="NoSpacing"/>
            </w:pPr>
            <w:r>
              <w:t>30</w:t>
            </w:r>
          </w:p>
        </w:tc>
        <w:tc>
          <w:tcPr>
            <w:tcW w:w="0" w:type="auto"/>
            <w:noWrap/>
            <w:tcMar>
              <w:top w:w="0" w:type="dxa"/>
              <w:left w:w="108" w:type="dxa"/>
              <w:bottom w:w="0" w:type="dxa"/>
              <w:right w:w="108" w:type="dxa"/>
            </w:tcMar>
            <w:vAlign w:val="bottom"/>
            <w:hideMark/>
          </w:tcPr>
          <w:p w:rsidR="0014456A" w:rsidRDefault="0014456A" w:rsidP="0014456A">
            <w:pPr>
              <w:pStyle w:val="NoSpacing"/>
            </w:pPr>
            <w:r>
              <w:t>-26.0085</w:t>
            </w:r>
          </w:p>
        </w:tc>
        <w:tc>
          <w:tcPr>
            <w:tcW w:w="0" w:type="auto"/>
            <w:tcMar>
              <w:top w:w="0" w:type="dxa"/>
              <w:left w:w="108" w:type="dxa"/>
              <w:bottom w:w="0" w:type="dxa"/>
              <w:right w:w="108" w:type="dxa"/>
            </w:tcMar>
            <w:vAlign w:val="center"/>
            <w:hideMark/>
          </w:tcPr>
          <w:p w:rsidR="0014456A" w:rsidRDefault="0014456A" w:rsidP="0014456A">
            <w:pPr>
              <w:pStyle w:val="NoSpacing"/>
            </w:pPr>
            <w:r>
              <w:t>-22</w:t>
            </w:r>
          </w:p>
        </w:tc>
        <w:tc>
          <w:tcPr>
            <w:tcW w:w="0" w:type="auto"/>
            <w:tcBorders>
              <w:top w:val="nil"/>
              <w:left w:val="nil"/>
              <w:bottom w:val="nil"/>
              <w:right w:val="single" w:sz="8" w:space="0" w:color="auto"/>
            </w:tcBorders>
            <w:noWrap/>
            <w:tcMar>
              <w:top w:w="0" w:type="dxa"/>
              <w:left w:w="108" w:type="dxa"/>
              <w:bottom w:w="0" w:type="dxa"/>
              <w:right w:w="108" w:type="dxa"/>
            </w:tcMar>
            <w:vAlign w:val="bottom"/>
            <w:hideMark/>
          </w:tcPr>
          <w:p w:rsidR="0014456A" w:rsidRDefault="0014456A" w:rsidP="0014456A">
            <w:pPr>
              <w:pStyle w:val="NoSpacing"/>
            </w:pPr>
            <w:r>
              <w:t>4.0085</w:t>
            </w:r>
          </w:p>
        </w:tc>
      </w:tr>
      <w:tr w:rsidR="0014456A" w:rsidTr="0014456A">
        <w:trPr>
          <w:trHeight w:val="300"/>
        </w:trPr>
        <w:tc>
          <w:tcPr>
            <w:tcW w:w="0" w:type="auto"/>
            <w:gridSpan w:val="4"/>
            <w:tcBorders>
              <w:top w:val="nil"/>
              <w:left w:val="single" w:sz="8" w:space="0" w:color="auto"/>
              <w:bottom w:val="nil"/>
              <w:right w:val="nil"/>
            </w:tcBorders>
            <w:noWrap/>
            <w:tcMar>
              <w:top w:w="0" w:type="dxa"/>
              <w:left w:w="108" w:type="dxa"/>
              <w:bottom w:w="0" w:type="dxa"/>
              <w:right w:w="108" w:type="dxa"/>
            </w:tcMar>
            <w:vAlign w:val="bottom"/>
            <w:hideMark/>
          </w:tcPr>
          <w:p w:rsidR="0014456A" w:rsidRDefault="0014456A" w:rsidP="0014456A">
            <w:pPr>
              <w:pStyle w:val="NoSpacing"/>
            </w:pPr>
            <w:r>
              <w:t>40</w:t>
            </w:r>
          </w:p>
        </w:tc>
        <w:tc>
          <w:tcPr>
            <w:tcW w:w="0" w:type="auto"/>
            <w:noWrap/>
            <w:tcMar>
              <w:top w:w="0" w:type="dxa"/>
              <w:left w:w="108" w:type="dxa"/>
              <w:bottom w:w="0" w:type="dxa"/>
              <w:right w:w="108" w:type="dxa"/>
            </w:tcMar>
            <w:vAlign w:val="bottom"/>
            <w:hideMark/>
          </w:tcPr>
          <w:p w:rsidR="0014456A" w:rsidRDefault="0014456A" w:rsidP="0014456A">
            <w:pPr>
              <w:pStyle w:val="NoSpacing"/>
            </w:pPr>
            <w:r>
              <w:t>-30.9166</w:t>
            </w:r>
          </w:p>
        </w:tc>
        <w:tc>
          <w:tcPr>
            <w:tcW w:w="0" w:type="auto"/>
            <w:tcMar>
              <w:top w:w="0" w:type="dxa"/>
              <w:left w:w="108" w:type="dxa"/>
              <w:bottom w:w="0" w:type="dxa"/>
              <w:right w:w="108" w:type="dxa"/>
            </w:tcMar>
            <w:vAlign w:val="center"/>
            <w:hideMark/>
          </w:tcPr>
          <w:p w:rsidR="0014456A" w:rsidRDefault="0014456A" w:rsidP="0014456A">
            <w:pPr>
              <w:pStyle w:val="NoSpacing"/>
            </w:pPr>
            <w:r>
              <w:t>-25.925</w:t>
            </w:r>
          </w:p>
        </w:tc>
        <w:tc>
          <w:tcPr>
            <w:tcW w:w="0" w:type="auto"/>
            <w:tcBorders>
              <w:top w:val="nil"/>
              <w:left w:val="nil"/>
              <w:bottom w:val="nil"/>
              <w:right w:val="single" w:sz="8" w:space="0" w:color="auto"/>
            </w:tcBorders>
            <w:noWrap/>
            <w:tcMar>
              <w:top w:w="0" w:type="dxa"/>
              <w:left w:w="108" w:type="dxa"/>
              <w:bottom w:w="0" w:type="dxa"/>
              <w:right w:w="108" w:type="dxa"/>
            </w:tcMar>
            <w:vAlign w:val="bottom"/>
            <w:hideMark/>
          </w:tcPr>
          <w:p w:rsidR="0014456A" w:rsidRDefault="0014456A" w:rsidP="0014456A">
            <w:pPr>
              <w:pStyle w:val="NoSpacing"/>
            </w:pPr>
            <w:r>
              <w:t>4.9916</w:t>
            </w:r>
          </w:p>
        </w:tc>
      </w:tr>
      <w:tr w:rsidR="0014456A" w:rsidTr="0014456A">
        <w:trPr>
          <w:trHeight w:val="315"/>
        </w:trPr>
        <w:tc>
          <w:tcPr>
            <w:tcW w:w="0" w:type="auto"/>
            <w:gridSpan w:val="4"/>
            <w:tcBorders>
              <w:top w:val="nil"/>
              <w:left w:val="single" w:sz="8" w:space="0" w:color="auto"/>
              <w:bottom w:val="single" w:sz="8" w:space="0" w:color="auto"/>
              <w:right w:val="nil"/>
            </w:tcBorders>
            <w:noWrap/>
            <w:tcMar>
              <w:top w:w="0" w:type="dxa"/>
              <w:left w:w="108" w:type="dxa"/>
              <w:bottom w:w="0" w:type="dxa"/>
              <w:right w:w="108" w:type="dxa"/>
            </w:tcMar>
            <w:vAlign w:val="bottom"/>
            <w:hideMark/>
          </w:tcPr>
          <w:p w:rsidR="0014456A" w:rsidRDefault="0014456A" w:rsidP="0014456A">
            <w:pPr>
              <w:pStyle w:val="NoSpacing"/>
            </w:pPr>
            <w:r>
              <w:t>50</w:t>
            </w:r>
          </w:p>
        </w:tc>
        <w:tc>
          <w:tcPr>
            <w:tcW w:w="0" w:type="auto"/>
            <w:tcBorders>
              <w:top w:val="nil"/>
              <w:left w:val="nil"/>
              <w:bottom w:val="single" w:sz="8" w:space="0" w:color="auto"/>
              <w:right w:val="nil"/>
            </w:tcBorders>
            <w:noWrap/>
            <w:tcMar>
              <w:top w:w="0" w:type="dxa"/>
              <w:left w:w="108" w:type="dxa"/>
              <w:bottom w:w="0" w:type="dxa"/>
              <w:right w:w="108" w:type="dxa"/>
            </w:tcMar>
            <w:vAlign w:val="bottom"/>
            <w:hideMark/>
          </w:tcPr>
          <w:p w:rsidR="0014456A" w:rsidRDefault="0014456A" w:rsidP="0014456A">
            <w:pPr>
              <w:pStyle w:val="NoSpacing"/>
            </w:pPr>
            <w:r>
              <w:t>-34.0336</w:t>
            </w:r>
          </w:p>
        </w:tc>
        <w:tc>
          <w:tcPr>
            <w:tcW w:w="0" w:type="auto"/>
            <w:tcBorders>
              <w:top w:val="nil"/>
              <w:left w:val="nil"/>
              <w:bottom w:val="single" w:sz="8" w:space="0" w:color="auto"/>
              <w:right w:val="nil"/>
            </w:tcBorders>
            <w:tcMar>
              <w:top w:w="0" w:type="dxa"/>
              <w:left w:w="108" w:type="dxa"/>
              <w:bottom w:w="0" w:type="dxa"/>
              <w:right w:w="108" w:type="dxa"/>
            </w:tcMar>
            <w:vAlign w:val="center"/>
            <w:hideMark/>
          </w:tcPr>
          <w:p w:rsidR="0014456A" w:rsidRDefault="0014456A" w:rsidP="0014456A">
            <w:pPr>
              <w:pStyle w:val="NoSpacing"/>
            </w:pPr>
            <w:r>
              <w:t>-27.0125</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14456A" w:rsidRDefault="0014456A" w:rsidP="0014456A">
            <w:pPr>
              <w:pStyle w:val="NoSpacing"/>
            </w:pPr>
            <w:r>
              <w:t>7.0211</w:t>
            </w:r>
          </w:p>
        </w:tc>
      </w:tr>
      <w:tr w:rsidR="0014456A" w:rsidRPr="0014456A" w:rsidTr="0014456A">
        <w:trPr>
          <w:gridAfter w:val="3"/>
          <w:trHeight w:val="315"/>
        </w:trPr>
        <w:tc>
          <w:tcPr>
            <w:tcW w:w="0" w:type="auto"/>
            <w:noWrap/>
            <w:tcMar>
              <w:top w:w="0" w:type="dxa"/>
              <w:left w:w="108" w:type="dxa"/>
              <w:bottom w:w="0" w:type="dxa"/>
              <w:right w:w="108" w:type="dxa"/>
            </w:tcMar>
            <w:vAlign w:val="bottom"/>
          </w:tcPr>
          <w:p w:rsidR="0014456A" w:rsidRPr="0014456A" w:rsidRDefault="0014456A" w:rsidP="0014456A">
            <w:pPr>
              <w:pStyle w:val="NoSpacing"/>
              <w:rPr>
                <w:rFonts w:ascii="Times New Roman" w:hAnsi="Times New Roman" w:cs="Times New Roman"/>
                <w:sz w:val="18"/>
                <w:szCs w:val="18"/>
              </w:rPr>
            </w:pPr>
          </w:p>
        </w:tc>
        <w:tc>
          <w:tcPr>
            <w:tcW w:w="0" w:type="auto"/>
            <w:noWrap/>
            <w:tcMar>
              <w:top w:w="0" w:type="dxa"/>
              <w:left w:w="108" w:type="dxa"/>
              <w:bottom w:w="0" w:type="dxa"/>
              <w:right w:w="108" w:type="dxa"/>
            </w:tcMar>
            <w:vAlign w:val="bottom"/>
          </w:tcPr>
          <w:p w:rsidR="0014456A" w:rsidRPr="0014456A" w:rsidRDefault="0014456A" w:rsidP="0014456A">
            <w:pPr>
              <w:pStyle w:val="NoSpacing"/>
              <w:rPr>
                <w:rFonts w:ascii="Times New Roman" w:hAnsi="Times New Roman" w:cs="Times New Roman"/>
                <w:sz w:val="18"/>
                <w:szCs w:val="18"/>
              </w:rPr>
            </w:pPr>
          </w:p>
        </w:tc>
        <w:tc>
          <w:tcPr>
            <w:tcW w:w="0" w:type="auto"/>
            <w:noWrap/>
            <w:tcMar>
              <w:top w:w="0" w:type="dxa"/>
              <w:left w:w="108" w:type="dxa"/>
              <w:bottom w:w="0" w:type="dxa"/>
              <w:right w:w="108" w:type="dxa"/>
            </w:tcMar>
            <w:vAlign w:val="bottom"/>
          </w:tcPr>
          <w:p w:rsidR="0014456A" w:rsidRPr="0014456A" w:rsidRDefault="0014456A" w:rsidP="0014456A">
            <w:pPr>
              <w:pStyle w:val="NoSpacing"/>
              <w:rPr>
                <w:rFonts w:ascii="Times New Roman" w:hAnsi="Times New Roman" w:cs="Times New Roman"/>
                <w:sz w:val="18"/>
                <w:szCs w:val="18"/>
              </w:rPr>
            </w:pPr>
          </w:p>
        </w:tc>
        <w:tc>
          <w:tcPr>
            <w:tcW w:w="0" w:type="auto"/>
            <w:noWrap/>
            <w:tcMar>
              <w:top w:w="0" w:type="dxa"/>
              <w:left w:w="108" w:type="dxa"/>
              <w:bottom w:w="0" w:type="dxa"/>
              <w:right w:w="108" w:type="dxa"/>
            </w:tcMar>
            <w:vAlign w:val="bottom"/>
          </w:tcPr>
          <w:p w:rsidR="0014456A" w:rsidRPr="0014456A" w:rsidRDefault="0014456A" w:rsidP="0014456A">
            <w:pPr>
              <w:pStyle w:val="NoSpacing"/>
              <w:rPr>
                <w:rFonts w:ascii="Times New Roman" w:hAnsi="Times New Roman" w:cs="Times New Roman"/>
                <w:sz w:val="18"/>
                <w:szCs w:val="18"/>
              </w:rPr>
            </w:pPr>
          </w:p>
        </w:tc>
      </w:tr>
    </w:tbl>
    <w:p w:rsidR="0014456A" w:rsidRPr="00880300" w:rsidRDefault="0014456A" w:rsidP="0014456A">
      <w:pPr>
        <w:pStyle w:val="ListParagraph"/>
        <w:rPr>
          <w:rFonts w:ascii="Arial" w:hAnsi="Arial" w:cs="Arial"/>
          <w:sz w:val="20"/>
          <w:szCs w:val="20"/>
        </w:rPr>
      </w:pPr>
      <w:r w:rsidRPr="0014456A">
        <w:rPr>
          <w:rFonts w:ascii="Arial" w:hAnsi="Arial" w:cs="Arial"/>
          <w:sz w:val="20"/>
          <w:szCs w:val="20"/>
        </w:rPr>
        <w:t>Here is the Javah screen for non-resetting basis swaps implied from resetting:</w:t>
      </w:r>
    </w:p>
    <w:p w:rsidR="0014456A" w:rsidRDefault="0014456A" w:rsidP="0014456A">
      <w:pPr>
        <w:pStyle w:val="ListParagraph"/>
        <w:rPr>
          <w:color w:val="1F497D"/>
        </w:rPr>
      </w:pPr>
      <w:r>
        <w:rPr>
          <w:noProof/>
        </w:rPr>
        <w:lastRenderedPageBreak/>
        <w:drawing>
          <wp:inline distT="0" distB="0" distL="0" distR="0">
            <wp:extent cx="5724144" cy="6693408"/>
            <wp:effectExtent l="0" t="0" r="0" b="0"/>
            <wp:docPr id="52" name="Picture 52" descr="cid:image002.png@01D0E3FD.5032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0E3FD.50327720"/>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724144" cy="6693408"/>
                    </a:xfrm>
                    <a:prstGeom prst="rect">
                      <a:avLst/>
                    </a:prstGeom>
                    <a:noFill/>
                    <a:ln>
                      <a:noFill/>
                    </a:ln>
                  </pic:spPr>
                </pic:pic>
              </a:graphicData>
            </a:graphic>
          </wp:inline>
        </w:drawing>
      </w:r>
    </w:p>
    <w:p w:rsidR="00454824" w:rsidRDefault="00454824" w:rsidP="00684A83">
      <w:pPr>
        <w:jc w:val="both"/>
        <w:rPr>
          <w:b/>
          <w:color w:val="000000" w:themeColor="text1"/>
        </w:rPr>
      </w:pPr>
    </w:p>
    <w:p w:rsidR="00E8318F" w:rsidRDefault="00EA520E" w:rsidP="00E8318F">
      <w:pPr>
        <w:jc w:val="both"/>
        <w:rPr>
          <w:b/>
          <w:color w:val="000000" w:themeColor="text1"/>
        </w:rPr>
      </w:pPr>
      <w:r>
        <w:rPr>
          <w:b/>
          <w:color w:val="000000" w:themeColor="text1"/>
        </w:rPr>
        <w:t>8.2.5</w:t>
      </w:r>
      <w:r w:rsidR="00E8318F" w:rsidRPr="00B845EA">
        <w:rPr>
          <w:b/>
          <w:color w:val="000000" w:themeColor="text1"/>
        </w:rPr>
        <w:t xml:space="preserve"> </w:t>
      </w:r>
      <w:r w:rsidR="00E8318F">
        <w:rPr>
          <w:b/>
          <w:color w:val="000000" w:themeColor="text1"/>
        </w:rPr>
        <w:tab/>
      </w:r>
      <w:r w:rsidR="003B609B">
        <w:rPr>
          <w:b/>
          <w:color w:val="000000" w:themeColor="text1"/>
        </w:rPr>
        <w:t>Tests for usage of interpolated swaps</w:t>
      </w:r>
    </w:p>
    <w:p w:rsidR="00E8318F" w:rsidRDefault="00251DD8" w:rsidP="00684A83">
      <w:pPr>
        <w:jc w:val="both"/>
      </w:pPr>
      <w:r>
        <w:t>As described in section 4.3.2.2</w:t>
      </w:r>
      <w:r w:rsidR="008424DE">
        <w:t>, the model uses certain interpolated (synthetic) swaps, which can potentially make the solved curves erratic</w:t>
      </w:r>
      <w:r w:rsidR="00462649">
        <w:t xml:space="preserve"> and lead to theoretical arbitrage</w:t>
      </w:r>
      <w:r w:rsidR="008424DE">
        <w:t>. One of t</w:t>
      </w:r>
      <w:r w:rsidRPr="00E204D6">
        <w:t>he alternative</w:t>
      </w:r>
      <w:r w:rsidR="008424DE">
        <w:t>s</w:t>
      </w:r>
      <w:r w:rsidRPr="00E204D6">
        <w:t xml:space="preserve"> to using interpolated swaps </w:t>
      </w:r>
      <w:r w:rsidR="008424DE">
        <w:t>is to</w:t>
      </w:r>
      <w:r>
        <w:t xml:space="preserve"> </w:t>
      </w:r>
      <w:r w:rsidRPr="00E204D6">
        <w:t>add some smoothness conditions on the</w:t>
      </w:r>
      <w:r w:rsidR="00462649">
        <w:t xml:space="preserve"> discounting and forwarding</w:t>
      </w:r>
      <w:r w:rsidRPr="00E204D6">
        <w:t xml:space="preserve"> curve</w:t>
      </w:r>
      <w:r w:rsidR="00462649">
        <w:t>s</w:t>
      </w:r>
      <w:r w:rsidRPr="00E204D6">
        <w:t xml:space="preserve"> being solved (in other words, interpolation should be embedded in the curve</w:t>
      </w:r>
      <w:r w:rsidR="00462649">
        <w:t>s</w:t>
      </w:r>
      <w:r w:rsidRPr="00E204D6">
        <w:t xml:space="preserve"> </w:t>
      </w:r>
      <w:r w:rsidR="00462649">
        <w:t>to be solved</w:t>
      </w:r>
      <w:r w:rsidRPr="00E204D6">
        <w:t xml:space="preserve">, not in the input swaps). In </w:t>
      </w:r>
      <w:r>
        <w:t>this regard</w:t>
      </w:r>
      <w:r w:rsidRPr="00E204D6">
        <w:t xml:space="preserve">, we have done a few tests to capture the impact of using interpolated swaps vs. replacing them by </w:t>
      </w:r>
      <w:r w:rsidRPr="00E204D6">
        <w:lastRenderedPageBreak/>
        <w:t>a smoothness condition (namely, cubic splines), and we have found that the impact is small, at least on the vanilla swaps.</w:t>
      </w:r>
      <w:r w:rsidRPr="00E204D6">
        <w:rPr>
          <w:color w:val="1F497D"/>
        </w:rPr>
        <w:t xml:space="preserve"> </w:t>
      </w:r>
      <w:r w:rsidR="00462649">
        <w:t>The tests are in the following spreadsheet:</w:t>
      </w:r>
    </w:p>
    <w:p w:rsidR="00462649" w:rsidRDefault="00446533" w:rsidP="00684A83">
      <w:pPr>
        <w:jc w:val="both"/>
      </w:pPr>
      <w:hyperlink r:id="rId35" w:history="1">
        <w:r w:rsidR="00462649" w:rsidRPr="00EB6B2E">
          <w:rPr>
            <w:rStyle w:val="Hyperlink"/>
            <w:rFonts w:cs="Arial"/>
          </w:rPr>
          <w:t>\\usapps\prod\release\mv\Flex IR Curve Tests\Resetting CCB Model\Tests for Interpolated vs. Non-interpolated USD.xlsm</w:t>
        </w:r>
      </w:hyperlink>
    </w:p>
    <w:p w:rsidR="00684A83" w:rsidRPr="00462649" w:rsidRDefault="00462649" w:rsidP="00971C32">
      <w:pPr>
        <w:jc w:val="both"/>
        <w:rPr>
          <w:b/>
          <w:color w:val="000000" w:themeColor="text1"/>
        </w:rPr>
      </w:pPr>
      <w:r w:rsidRPr="00E204D6">
        <w:t xml:space="preserve">The tests were done for 7.5 year and 12.5 year </w:t>
      </w:r>
      <w:r>
        <w:t xml:space="preserve">USD </w:t>
      </w:r>
      <w:r w:rsidRPr="00E204D6">
        <w:t>swaps as of Settle Date = Friday, August 28</w:t>
      </w:r>
      <w:r w:rsidRPr="00E204D6">
        <w:rPr>
          <w:vertAlign w:val="superscript"/>
        </w:rPr>
        <w:t>th</w:t>
      </w:r>
      <w:r w:rsidRPr="00E204D6">
        <w:t xml:space="preserve"> and Data Date = Thursday, August 27</w:t>
      </w:r>
      <w:r w:rsidRPr="00E204D6">
        <w:rPr>
          <w:vertAlign w:val="superscript"/>
        </w:rPr>
        <w:t>th</w:t>
      </w:r>
      <w:r w:rsidRPr="00E204D6">
        <w:t xml:space="preserve">. </w:t>
      </w:r>
      <w:r>
        <w:t>On one hand, USD curves were built using interpolated swaps with flat forward interpolation and the par rates for two swaps were computed. On the other hand, USD curves were built without interpolated swaps using cubic spline interpolation (as a smoothness condition) and the PV of the two swaps were calculated. In the second approach, t</w:t>
      </w:r>
      <w:r w:rsidRPr="00E204D6">
        <w:t>he PV of 7.5 year is about 1.5 basis points and that of 12.5 year swap is less than a quarter of a basis point.</w:t>
      </w:r>
      <w:r>
        <w:t xml:space="preserve"> This provides some comfort in the usage of the interpolated swaps.</w:t>
      </w:r>
    </w:p>
    <w:p w:rsidR="00ED584E" w:rsidRDefault="003A2749" w:rsidP="00ED584E">
      <w:pPr>
        <w:pStyle w:val="Heading2"/>
        <w:tabs>
          <w:tab w:val="num" w:pos="720"/>
        </w:tabs>
        <w:ind w:left="720" w:hanging="720"/>
        <w:rPr>
          <w:color w:val="000000" w:themeColor="text1"/>
        </w:rPr>
      </w:pPr>
      <w:bookmarkStart w:id="488" w:name="_Toc368477095"/>
      <w:bookmarkStart w:id="489" w:name="_Toc370886846"/>
      <w:r w:rsidRPr="003A2749">
        <w:rPr>
          <w:color w:val="000000" w:themeColor="text1"/>
        </w:rPr>
        <w:t>Statistical Measures of Model Goodness-of-Fit</w:t>
      </w:r>
      <w:bookmarkEnd w:id="488"/>
      <w:bookmarkEnd w:id="489"/>
    </w:p>
    <w:p w:rsidR="008835C2" w:rsidRPr="008835C2" w:rsidRDefault="009078F5" w:rsidP="009078F5">
      <w:pPr>
        <w:jc w:val="both"/>
      </w:pPr>
      <w:r>
        <w:t>This test is n</w:t>
      </w:r>
      <w:r w:rsidR="008835C2">
        <w:t xml:space="preserve">ot </w:t>
      </w:r>
      <w:r>
        <w:t>truly applicable because t</w:t>
      </w:r>
      <w:r w:rsidR="008835C2">
        <w:t xml:space="preserve">he </w:t>
      </w:r>
      <w:r w:rsidR="008835C2" w:rsidRPr="000C1CB1">
        <w:rPr>
          <w:i/>
        </w:rPr>
        <w:t>Javah</w:t>
      </w:r>
      <w:r w:rsidR="008835C2" w:rsidRPr="000C1CB1">
        <w:t xml:space="preserve"> </w:t>
      </w:r>
      <w:r w:rsidR="008835C2" w:rsidRPr="000C1CB1">
        <w:rPr>
          <w:i/>
        </w:rPr>
        <w:t>Flex Interest Rate Curves</w:t>
      </w:r>
      <w:r w:rsidR="008835C2" w:rsidRPr="000C1CB1">
        <w:t xml:space="preserve"> model</w:t>
      </w:r>
      <w:r w:rsidR="008835C2">
        <w:t xml:space="preserve"> is not a predictive or forecasting model. It is a deterministic model whose outputs are deterministic functions of inputs.</w:t>
      </w:r>
      <w:r>
        <w:t xml:space="preserve"> Nevertheless, one could state that the calibration error exhibited in the solution of a discounting or forwarding curve is the goodness-of-fit measure. As proxy for these calibration errors, one can take the errors (or differences) reported in the various benchmarking tests in sections 8.2.1 – 8.2.3 (with the corresponding spreadsheets in Appendices 1-3).</w:t>
      </w:r>
    </w:p>
    <w:p w:rsidR="00E017DE" w:rsidRPr="00F14B68" w:rsidRDefault="003A2749">
      <w:pPr>
        <w:pStyle w:val="Heading2"/>
        <w:tabs>
          <w:tab w:val="num" w:pos="720"/>
        </w:tabs>
        <w:ind w:left="720" w:hanging="720"/>
        <w:rPr>
          <w:color w:val="000000" w:themeColor="text1"/>
        </w:rPr>
      </w:pPr>
      <w:bookmarkStart w:id="490" w:name="_Toc370886847"/>
      <w:r w:rsidRPr="003A2749">
        <w:rPr>
          <w:color w:val="000000" w:themeColor="text1"/>
        </w:rPr>
        <w:t>Performance Testing</w:t>
      </w:r>
      <w:bookmarkEnd w:id="490"/>
    </w:p>
    <w:p w:rsidR="00FE026C" w:rsidRDefault="008835C2" w:rsidP="008835C2">
      <w:pPr>
        <w:jc w:val="both"/>
        <w:rPr>
          <w:color w:val="000000" w:themeColor="text1"/>
        </w:rPr>
      </w:pPr>
      <w:r>
        <w:rPr>
          <w:color w:val="000000" w:themeColor="text1"/>
        </w:rPr>
        <w:t xml:space="preserve">We intend to compare the curves from the </w:t>
      </w:r>
      <w:r w:rsidRPr="000C1CB1">
        <w:rPr>
          <w:i/>
        </w:rPr>
        <w:t>Javah</w:t>
      </w:r>
      <w:r w:rsidRPr="000C1CB1">
        <w:t xml:space="preserve"> </w:t>
      </w:r>
      <w:r w:rsidRPr="000C1CB1">
        <w:rPr>
          <w:i/>
        </w:rPr>
        <w:t>Flex Interest Rate Curves</w:t>
      </w:r>
      <w:r w:rsidRPr="000C1CB1">
        <w:t xml:space="preserve"> model</w:t>
      </w:r>
      <w:r>
        <w:t xml:space="preserve"> with those from standard vendor platforms such as Bloomberg. Before going into production a full regression will be done to measure the impact on the value and risk sensitivities of the whole book in AIG Global Capital Markets. Some of the results will be compared against the marks from the counterparties or swap dealers.</w:t>
      </w:r>
      <w:r w:rsidR="00C57B6B">
        <w:t xml:space="preserve"> </w:t>
      </w:r>
    </w:p>
    <w:p w:rsidR="00CC4AE6" w:rsidRPr="00F14B68" w:rsidRDefault="003A2749" w:rsidP="00CC4AE6">
      <w:pPr>
        <w:pStyle w:val="Heading1"/>
        <w:rPr>
          <w:color w:val="000000" w:themeColor="text1"/>
        </w:rPr>
      </w:pPr>
      <w:bookmarkStart w:id="491" w:name="_Toc370680035"/>
      <w:bookmarkStart w:id="492" w:name="_Toc370710532"/>
      <w:bookmarkStart w:id="493" w:name="_Toc370886848"/>
      <w:bookmarkEnd w:id="491"/>
      <w:bookmarkEnd w:id="492"/>
      <w:r w:rsidRPr="003A2749">
        <w:rPr>
          <w:color w:val="000000" w:themeColor="text1"/>
        </w:rPr>
        <w:t>Model Limitations</w:t>
      </w:r>
      <w:bookmarkEnd w:id="493"/>
    </w:p>
    <w:p w:rsidR="003B0012" w:rsidRDefault="003A2749">
      <w:pPr>
        <w:pStyle w:val="Heading2"/>
        <w:rPr>
          <w:color w:val="000000" w:themeColor="text1"/>
        </w:rPr>
      </w:pPr>
      <w:bookmarkStart w:id="494" w:name="_Toc370886849"/>
      <w:r w:rsidRPr="003A2749">
        <w:rPr>
          <w:color w:val="000000" w:themeColor="text1"/>
        </w:rPr>
        <w:t>Methodological Limitations</w:t>
      </w:r>
      <w:bookmarkEnd w:id="494"/>
    </w:p>
    <w:p w:rsidR="009B6E38" w:rsidRDefault="009B6E38" w:rsidP="00F5523B">
      <w:pPr>
        <w:jc w:val="both"/>
      </w:pPr>
      <w:r>
        <w:t xml:space="preserve">The main limitations of the model </w:t>
      </w:r>
      <w:r w:rsidR="00F5523B">
        <w:t xml:space="preserve">methodology </w:t>
      </w:r>
      <w:r>
        <w:t>are as follows:</w:t>
      </w:r>
    </w:p>
    <w:p w:rsidR="000D1B15" w:rsidRPr="000D1B15" w:rsidRDefault="009B6E38" w:rsidP="000D1B15">
      <w:pPr>
        <w:pStyle w:val="ListParagraph"/>
        <w:numPr>
          <w:ilvl w:val="0"/>
          <w:numId w:val="29"/>
        </w:numPr>
        <w:jc w:val="both"/>
        <w:rPr>
          <w:rFonts w:ascii="Arial" w:hAnsi="Arial" w:cs="Arial"/>
          <w:color w:val="000000" w:themeColor="text1"/>
          <w:sz w:val="20"/>
          <w:szCs w:val="20"/>
        </w:rPr>
      </w:pPr>
      <w:r w:rsidRPr="006755F1">
        <w:rPr>
          <w:rFonts w:ascii="Arial" w:hAnsi="Arial" w:cs="Arial"/>
          <w:sz w:val="20"/>
          <w:szCs w:val="20"/>
        </w:rPr>
        <w:t>The model does not use interest rate futures which are highly</w:t>
      </w:r>
      <w:r w:rsidR="000E5A5C" w:rsidRPr="006755F1">
        <w:rPr>
          <w:rFonts w:ascii="Arial" w:hAnsi="Arial" w:cs="Arial"/>
          <w:sz w:val="20"/>
          <w:szCs w:val="20"/>
        </w:rPr>
        <w:t xml:space="preserve"> liquid instruments and </w:t>
      </w:r>
      <w:r w:rsidR="00F5523B" w:rsidRPr="006755F1">
        <w:rPr>
          <w:rFonts w:ascii="Arial" w:hAnsi="Arial" w:cs="Arial"/>
          <w:sz w:val="20"/>
          <w:szCs w:val="20"/>
        </w:rPr>
        <w:t xml:space="preserve">are important elements in </w:t>
      </w:r>
      <w:r w:rsidR="000E5A5C" w:rsidRPr="006755F1">
        <w:rPr>
          <w:rFonts w:ascii="Arial" w:hAnsi="Arial" w:cs="Arial"/>
          <w:sz w:val="20"/>
          <w:szCs w:val="20"/>
        </w:rPr>
        <w:t xml:space="preserve">the forwarding curves for the benchmark index in the near to medium term of the curve. The use of futures </w:t>
      </w:r>
      <w:r w:rsidR="000E5A5C" w:rsidRPr="006755F1">
        <w:rPr>
          <w:rFonts w:ascii="Arial" w:hAnsi="Arial" w:cs="Arial"/>
          <w:color w:val="000000" w:themeColor="text1"/>
          <w:sz w:val="20"/>
          <w:szCs w:val="20"/>
        </w:rPr>
        <w:t>was considered but</w:t>
      </w:r>
      <w:r w:rsidR="00F5523B" w:rsidRPr="006755F1">
        <w:rPr>
          <w:rFonts w:ascii="Arial" w:hAnsi="Arial" w:cs="Arial"/>
          <w:color w:val="000000" w:themeColor="text1"/>
          <w:sz w:val="20"/>
          <w:szCs w:val="20"/>
        </w:rPr>
        <w:t xml:space="preserve"> </w:t>
      </w:r>
      <w:r w:rsidR="000E5A5C" w:rsidRPr="006755F1">
        <w:rPr>
          <w:rFonts w:ascii="Arial" w:hAnsi="Arial" w:cs="Arial"/>
          <w:color w:val="000000" w:themeColor="text1"/>
          <w:sz w:val="20"/>
          <w:szCs w:val="20"/>
        </w:rPr>
        <w:t>b</w:t>
      </w:r>
      <w:r w:rsidRPr="006755F1">
        <w:rPr>
          <w:rFonts w:ascii="Arial" w:hAnsi="Arial" w:cs="Arial"/>
          <w:color w:val="000000" w:themeColor="text1"/>
          <w:sz w:val="20"/>
          <w:szCs w:val="20"/>
        </w:rPr>
        <w:t xml:space="preserve">ased on the estimate that </w:t>
      </w:r>
      <w:r w:rsidR="000E5A5C" w:rsidRPr="006755F1">
        <w:rPr>
          <w:rFonts w:ascii="Arial" w:hAnsi="Arial" w:cs="Arial"/>
          <w:color w:val="000000" w:themeColor="text1"/>
          <w:sz w:val="20"/>
          <w:szCs w:val="20"/>
        </w:rPr>
        <w:t xml:space="preserve">substantially </w:t>
      </w:r>
      <w:r w:rsidRPr="006755F1">
        <w:rPr>
          <w:rFonts w:ascii="Arial" w:hAnsi="Arial" w:cs="Arial"/>
          <w:color w:val="000000" w:themeColor="text1"/>
          <w:sz w:val="20"/>
          <w:szCs w:val="20"/>
        </w:rPr>
        <w:t>more infrastructure and system work would be requir</w:t>
      </w:r>
      <w:r w:rsidR="000E5A5C" w:rsidRPr="006755F1">
        <w:rPr>
          <w:rFonts w:ascii="Arial" w:hAnsi="Arial" w:cs="Arial"/>
          <w:color w:val="000000" w:themeColor="text1"/>
          <w:sz w:val="20"/>
          <w:szCs w:val="20"/>
        </w:rPr>
        <w:t xml:space="preserve">ed to support these </w:t>
      </w:r>
      <w:r w:rsidR="00F5523B" w:rsidRPr="006755F1">
        <w:rPr>
          <w:rFonts w:ascii="Arial" w:hAnsi="Arial" w:cs="Arial"/>
          <w:color w:val="000000" w:themeColor="text1"/>
          <w:sz w:val="20"/>
          <w:szCs w:val="20"/>
        </w:rPr>
        <w:t xml:space="preserve">instruments, </w:t>
      </w:r>
      <w:r w:rsidRPr="006755F1">
        <w:rPr>
          <w:rFonts w:ascii="Arial" w:hAnsi="Arial" w:cs="Arial"/>
          <w:color w:val="000000" w:themeColor="text1"/>
          <w:sz w:val="20"/>
          <w:szCs w:val="20"/>
        </w:rPr>
        <w:t xml:space="preserve">the business decision was </w:t>
      </w:r>
      <w:r w:rsidR="00F5523B" w:rsidRPr="006755F1">
        <w:rPr>
          <w:rFonts w:ascii="Arial" w:hAnsi="Arial" w:cs="Arial"/>
          <w:color w:val="000000" w:themeColor="text1"/>
          <w:sz w:val="20"/>
          <w:szCs w:val="20"/>
        </w:rPr>
        <w:t xml:space="preserve">to drop these for now and </w:t>
      </w:r>
      <w:r w:rsidRPr="006755F1">
        <w:rPr>
          <w:rFonts w:ascii="Arial" w:hAnsi="Arial" w:cs="Arial"/>
          <w:color w:val="000000" w:themeColor="text1"/>
          <w:sz w:val="20"/>
          <w:szCs w:val="20"/>
        </w:rPr>
        <w:t xml:space="preserve">consider adding </w:t>
      </w:r>
      <w:r w:rsidR="00F5523B" w:rsidRPr="006755F1">
        <w:rPr>
          <w:rFonts w:ascii="Arial" w:hAnsi="Arial" w:cs="Arial"/>
          <w:color w:val="000000" w:themeColor="text1"/>
          <w:sz w:val="20"/>
          <w:szCs w:val="20"/>
        </w:rPr>
        <w:t>them</w:t>
      </w:r>
      <w:r w:rsidRPr="006755F1">
        <w:rPr>
          <w:rFonts w:ascii="Arial" w:hAnsi="Arial" w:cs="Arial"/>
          <w:color w:val="000000" w:themeColor="text1"/>
          <w:sz w:val="20"/>
          <w:szCs w:val="20"/>
        </w:rPr>
        <w:t xml:space="preserve"> </w:t>
      </w:r>
      <w:r w:rsidR="000E5A5C" w:rsidRPr="006755F1">
        <w:rPr>
          <w:rFonts w:ascii="Arial" w:hAnsi="Arial" w:cs="Arial"/>
          <w:color w:val="000000" w:themeColor="text1"/>
          <w:sz w:val="20"/>
          <w:szCs w:val="20"/>
        </w:rPr>
        <w:t>in a later phase of this model.</w:t>
      </w:r>
    </w:p>
    <w:p w:rsidR="009B6E38" w:rsidRPr="000D1B15" w:rsidRDefault="000E5A5C" w:rsidP="00307556">
      <w:pPr>
        <w:pStyle w:val="ListParagraph"/>
        <w:numPr>
          <w:ilvl w:val="0"/>
          <w:numId w:val="29"/>
        </w:numPr>
        <w:jc w:val="both"/>
        <w:rPr>
          <w:rFonts w:ascii="Arial" w:hAnsi="Arial" w:cs="Arial"/>
          <w:sz w:val="20"/>
          <w:szCs w:val="20"/>
        </w:rPr>
      </w:pPr>
      <w:r w:rsidRPr="000D1B15">
        <w:rPr>
          <w:rFonts w:ascii="Arial" w:hAnsi="Arial" w:cs="Arial"/>
          <w:sz w:val="20"/>
          <w:szCs w:val="20"/>
        </w:rPr>
        <w:t>The model uses certain implied instruments (which are not market</w:t>
      </w:r>
      <w:r w:rsidR="00F5523B" w:rsidRPr="000D1B15">
        <w:rPr>
          <w:rFonts w:ascii="Arial" w:hAnsi="Arial" w:cs="Arial"/>
          <w:sz w:val="20"/>
          <w:szCs w:val="20"/>
        </w:rPr>
        <w:t>-</w:t>
      </w:r>
      <w:r w:rsidRPr="000D1B15">
        <w:rPr>
          <w:rFonts w:ascii="Arial" w:hAnsi="Arial" w:cs="Arial"/>
          <w:sz w:val="20"/>
          <w:szCs w:val="20"/>
        </w:rPr>
        <w:t>traded), e.g., OIS-LIBOR basis swaps for tenor less than 3 months, and 6m implied swap for USD.</w:t>
      </w:r>
      <w:r w:rsidR="00F5523B" w:rsidRPr="000D1B15">
        <w:rPr>
          <w:rFonts w:ascii="Arial" w:hAnsi="Arial" w:cs="Arial"/>
          <w:sz w:val="20"/>
          <w:szCs w:val="20"/>
        </w:rPr>
        <w:t xml:space="preserve"> As long as the rates for these instruments are implied from other market-traded instruments, this is not a severe limitation.</w:t>
      </w:r>
      <w:r w:rsidR="000D1B15" w:rsidRPr="000D1B15">
        <w:rPr>
          <w:rFonts w:ascii="Arial" w:hAnsi="Arial" w:cs="Arial"/>
          <w:sz w:val="20"/>
          <w:szCs w:val="20"/>
        </w:rPr>
        <w:t xml:space="preserve"> The “implied” value makes it equivalent to using the original market instruments.</w:t>
      </w:r>
    </w:p>
    <w:p w:rsidR="000E5A5C" w:rsidRPr="00F5523B" w:rsidRDefault="000E5A5C" w:rsidP="00307556">
      <w:pPr>
        <w:pStyle w:val="ListParagraph"/>
        <w:numPr>
          <w:ilvl w:val="0"/>
          <w:numId w:val="29"/>
        </w:numPr>
        <w:jc w:val="both"/>
        <w:rPr>
          <w:rFonts w:ascii="Arial" w:hAnsi="Arial" w:cs="Arial"/>
          <w:sz w:val="20"/>
          <w:szCs w:val="20"/>
        </w:rPr>
      </w:pPr>
      <w:r w:rsidRPr="00F5523B">
        <w:rPr>
          <w:rFonts w:ascii="Arial" w:hAnsi="Arial" w:cs="Arial"/>
          <w:sz w:val="20"/>
          <w:szCs w:val="20"/>
        </w:rPr>
        <w:t>For the forwarding curves for the OIS index (e.g. Fed-Fund in USD) the model does not take into account the Fed-Fund futures or the meeting dates of the Fed.</w:t>
      </w:r>
      <w:r w:rsidR="000D1B15">
        <w:rPr>
          <w:rFonts w:ascii="Arial" w:hAnsi="Arial" w:cs="Arial"/>
          <w:sz w:val="20"/>
          <w:szCs w:val="20"/>
        </w:rPr>
        <w:t xml:space="preserve"> </w:t>
      </w:r>
    </w:p>
    <w:p w:rsidR="000D1B15" w:rsidRPr="00854041" w:rsidRDefault="000E5A5C" w:rsidP="000D1B15">
      <w:pPr>
        <w:pStyle w:val="ListParagraph"/>
        <w:numPr>
          <w:ilvl w:val="0"/>
          <w:numId w:val="29"/>
        </w:numPr>
        <w:jc w:val="both"/>
        <w:rPr>
          <w:rFonts w:ascii="Arial" w:hAnsi="Arial" w:cs="Arial"/>
          <w:color w:val="000000" w:themeColor="text1"/>
          <w:sz w:val="20"/>
          <w:szCs w:val="20"/>
        </w:rPr>
      </w:pPr>
      <w:r w:rsidRPr="000D1B15">
        <w:rPr>
          <w:rFonts w:ascii="Arial" w:hAnsi="Arial" w:cs="Arial"/>
          <w:sz w:val="20"/>
          <w:szCs w:val="20"/>
        </w:rPr>
        <w:t xml:space="preserve">The model uses the flat forward interpolation scheme, as opposed to </w:t>
      </w:r>
      <w:r w:rsidR="00F5523B" w:rsidRPr="000D1B15">
        <w:rPr>
          <w:rFonts w:ascii="Arial" w:hAnsi="Arial" w:cs="Arial"/>
          <w:sz w:val="20"/>
          <w:szCs w:val="20"/>
        </w:rPr>
        <w:t xml:space="preserve">some </w:t>
      </w:r>
      <w:r w:rsidRPr="000D1B15">
        <w:rPr>
          <w:rFonts w:ascii="Arial" w:hAnsi="Arial" w:cs="Arial"/>
          <w:sz w:val="20"/>
          <w:szCs w:val="20"/>
        </w:rPr>
        <w:t>other more sophisticated smoothing schemes.</w:t>
      </w:r>
      <w:r w:rsidR="00F5523B" w:rsidRPr="000D1B15">
        <w:rPr>
          <w:rFonts w:ascii="Arial" w:hAnsi="Arial" w:cs="Arial"/>
          <w:sz w:val="20"/>
          <w:szCs w:val="20"/>
        </w:rPr>
        <w:t xml:space="preserve"> </w:t>
      </w:r>
      <w:r w:rsidR="000D1B15" w:rsidRPr="000D1B15">
        <w:rPr>
          <w:rFonts w:ascii="Arial" w:hAnsi="Arial" w:cs="Arial"/>
          <w:sz w:val="20"/>
          <w:szCs w:val="20"/>
        </w:rPr>
        <w:t>However, a choice to use cubic splines is available in a spreadsheet Add-in version of the model and can be used as a part of the risk management procedures.  Difference between flat forward and the cubic can be monitored on a periodic basis using this tool. In this regard, please see sections 8.1.2 and 8.2.5</w:t>
      </w:r>
      <w:r w:rsidR="000D1B15">
        <w:rPr>
          <w:rFonts w:ascii="Arial" w:hAnsi="Arial" w:cs="Arial"/>
          <w:sz w:val="20"/>
          <w:szCs w:val="20"/>
        </w:rPr>
        <w:t xml:space="preserve"> for </w:t>
      </w:r>
      <w:r w:rsidR="000D1B15" w:rsidRPr="000D1B15">
        <w:rPr>
          <w:rFonts w:ascii="Arial" w:hAnsi="Arial" w:cs="Arial"/>
          <w:sz w:val="20"/>
          <w:szCs w:val="20"/>
        </w:rPr>
        <w:t xml:space="preserve">the cubic splines tests </w:t>
      </w:r>
      <w:r w:rsidR="000D1B15">
        <w:rPr>
          <w:rFonts w:ascii="Arial" w:hAnsi="Arial" w:cs="Arial"/>
          <w:sz w:val="20"/>
          <w:szCs w:val="20"/>
        </w:rPr>
        <w:t>which were already done</w:t>
      </w:r>
      <w:r w:rsidR="00780929">
        <w:rPr>
          <w:rFonts w:ascii="Arial" w:hAnsi="Arial" w:cs="Arial"/>
          <w:sz w:val="20"/>
          <w:szCs w:val="20"/>
        </w:rPr>
        <w:t xml:space="preserve"> as part of this submission.</w:t>
      </w:r>
    </w:p>
    <w:p w:rsidR="000D1B15" w:rsidRPr="000A3E58" w:rsidRDefault="00854041" w:rsidP="000A3E58">
      <w:pPr>
        <w:pStyle w:val="ListParagraph"/>
        <w:numPr>
          <w:ilvl w:val="0"/>
          <w:numId w:val="29"/>
        </w:numPr>
        <w:jc w:val="both"/>
        <w:rPr>
          <w:rFonts w:ascii="Arial" w:hAnsi="Arial" w:cs="Arial"/>
          <w:color w:val="000000" w:themeColor="text1"/>
          <w:sz w:val="20"/>
          <w:szCs w:val="20"/>
        </w:rPr>
      </w:pPr>
      <w:r>
        <w:rPr>
          <w:rFonts w:ascii="Arial" w:hAnsi="Arial" w:cs="Arial"/>
          <w:sz w:val="20"/>
          <w:szCs w:val="20"/>
        </w:rPr>
        <w:lastRenderedPageBreak/>
        <w:t>In the context of resetting basis swaps, “convexity” between resetting and non-resetting basis swaps, if any, is ignored. This means that the cross-currency-adjusted discounting curves for non-USD solved using the resetting basis swap model will be used as discounting curves uniformly for all purposes as long as the flag to use cross-currency basis is set to true.</w:t>
      </w:r>
    </w:p>
    <w:p w:rsidR="003B0012" w:rsidRPr="00F14B68" w:rsidRDefault="003A2749">
      <w:pPr>
        <w:pStyle w:val="Heading2"/>
        <w:rPr>
          <w:color w:val="000000" w:themeColor="text1"/>
        </w:rPr>
      </w:pPr>
      <w:bookmarkStart w:id="495" w:name="_Toc370886850"/>
      <w:r w:rsidRPr="003A2749">
        <w:rPr>
          <w:color w:val="000000" w:themeColor="text1"/>
        </w:rPr>
        <w:t>Process Limitations</w:t>
      </w:r>
      <w:bookmarkEnd w:id="495"/>
      <w:r w:rsidRPr="003A2749">
        <w:rPr>
          <w:color w:val="000000" w:themeColor="text1"/>
        </w:rPr>
        <w:t xml:space="preserve"> </w:t>
      </w:r>
    </w:p>
    <w:p w:rsidR="00F5523B" w:rsidRPr="001E5324" w:rsidRDefault="00F5523B" w:rsidP="001E5324">
      <w:pPr>
        <w:jc w:val="both"/>
      </w:pPr>
      <w:bookmarkStart w:id="496" w:name="_Toc370886851"/>
      <w:r w:rsidRPr="001E5324">
        <w:t>The main limitations of the process are as follows:</w:t>
      </w:r>
    </w:p>
    <w:p w:rsidR="001E5324" w:rsidRPr="001E5324" w:rsidRDefault="00F5523B" w:rsidP="00307556">
      <w:pPr>
        <w:pStyle w:val="ListParagraph"/>
        <w:numPr>
          <w:ilvl w:val="0"/>
          <w:numId w:val="24"/>
        </w:numPr>
        <w:jc w:val="both"/>
        <w:rPr>
          <w:rFonts w:ascii="Arial" w:hAnsi="Arial" w:cs="Arial"/>
          <w:sz w:val="20"/>
          <w:szCs w:val="20"/>
        </w:rPr>
      </w:pPr>
      <w:r w:rsidRPr="001E5324">
        <w:rPr>
          <w:rFonts w:ascii="Arial" w:hAnsi="Arial" w:cs="Arial"/>
          <w:sz w:val="20"/>
          <w:szCs w:val="20"/>
        </w:rPr>
        <w:t xml:space="preserve">The market data capture process is not </w:t>
      </w:r>
      <w:r w:rsidR="0010660D" w:rsidRPr="001E5324">
        <w:rPr>
          <w:rFonts w:ascii="Arial" w:hAnsi="Arial" w:cs="Arial"/>
          <w:sz w:val="20"/>
          <w:szCs w:val="20"/>
        </w:rPr>
        <w:t>fully automated. It involves Front Office and Operations, rather than the automated feeds from the market. This is not a severe limitation because the official curve is stored only once a day rather than intra-day.</w:t>
      </w:r>
    </w:p>
    <w:p w:rsidR="0010660D" w:rsidRPr="001E5324" w:rsidRDefault="0010660D" w:rsidP="00307556">
      <w:pPr>
        <w:pStyle w:val="ListParagraph"/>
        <w:numPr>
          <w:ilvl w:val="0"/>
          <w:numId w:val="24"/>
        </w:numPr>
        <w:jc w:val="both"/>
        <w:rPr>
          <w:rFonts w:ascii="Arial" w:hAnsi="Arial" w:cs="Arial"/>
          <w:sz w:val="20"/>
          <w:szCs w:val="20"/>
        </w:rPr>
      </w:pPr>
      <w:r w:rsidRPr="001E5324">
        <w:rPr>
          <w:rFonts w:ascii="Arial" w:hAnsi="Arial" w:cs="Arial"/>
          <w:sz w:val="20"/>
          <w:szCs w:val="20"/>
        </w:rPr>
        <w:t xml:space="preserve">There is no process to produce the curves for live or intra-day data in an automated fashion. Users </w:t>
      </w:r>
      <w:r w:rsidR="001E5324" w:rsidRPr="001E5324">
        <w:rPr>
          <w:rFonts w:ascii="Arial" w:hAnsi="Arial" w:cs="Arial"/>
          <w:sz w:val="20"/>
          <w:szCs w:val="20"/>
        </w:rPr>
        <w:t>can however</w:t>
      </w:r>
      <w:r w:rsidRPr="001E5324">
        <w:rPr>
          <w:rFonts w:ascii="Arial" w:hAnsi="Arial" w:cs="Arial"/>
          <w:sz w:val="20"/>
          <w:szCs w:val="20"/>
        </w:rPr>
        <w:t xml:space="preserve"> create their personal curves to see the impact of </w:t>
      </w:r>
      <w:r w:rsidR="001E5324" w:rsidRPr="001E5324">
        <w:rPr>
          <w:rFonts w:ascii="Arial" w:hAnsi="Arial" w:cs="Arial"/>
          <w:sz w:val="20"/>
          <w:szCs w:val="20"/>
        </w:rPr>
        <w:t>intra-day changes.</w:t>
      </w:r>
    </w:p>
    <w:p w:rsidR="0010660D" w:rsidRPr="001E5324" w:rsidRDefault="0010660D" w:rsidP="00307556">
      <w:pPr>
        <w:pStyle w:val="ListParagraph"/>
        <w:numPr>
          <w:ilvl w:val="0"/>
          <w:numId w:val="24"/>
        </w:numPr>
        <w:jc w:val="both"/>
        <w:rPr>
          <w:rFonts w:ascii="Arial" w:hAnsi="Arial" w:cs="Arial"/>
          <w:sz w:val="20"/>
          <w:szCs w:val="20"/>
        </w:rPr>
      </w:pPr>
      <w:r w:rsidRPr="001E5324">
        <w:rPr>
          <w:rFonts w:ascii="Arial" w:hAnsi="Arial" w:cs="Arial"/>
          <w:sz w:val="20"/>
          <w:szCs w:val="20"/>
        </w:rPr>
        <w:t xml:space="preserve">There is no mechanism to distribute the </w:t>
      </w:r>
      <w:r w:rsidR="001E5324" w:rsidRPr="001E5324">
        <w:rPr>
          <w:rFonts w:ascii="Arial" w:hAnsi="Arial" w:cs="Arial"/>
          <w:sz w:val="20"/>
          <w:szCs w:val="20"/>
        </w:rPr>
        <w:t xml:space="preserve">bootstrapped </w:t>
      </w:r>
      <w:r w:rsidRPr="001E5324">
        <w:rPr>
          <w:rFonts w:ascii="Arial" w:hAnsi="Arial" w:cs="Arial"/>
          <w:sz w:val="20"/>
          <w:szCs w:val="20"/>
        </w:rPr>
        <w:t>discountin</w:t>
      </w:r>
      <w:r w:rsidR="001E5324" w:rsidRPr="001E5324">
        <w:rPr>
          <w:rFonts w:ascii="Arial" w:hAnsi="Arial" w:cs="Arial"/>
          <w:sz w:val="20"/>
          <w:szCs w:val="20"/>
        </w:rPr>
        <w:t>g and forwarding curves to clients who are not on the Javah</w:t>
      </w:r>
      <w:r w:rsidR="008761F4">
        <w:rPr>
          <w:rFonts w:ascii="Arial" w:hAnsi="Arial" w:cs="Arial"/>
          <w:sz w:val="20"/>
          <w:szCs w:val="20"/>
        </w:rPr>
        <w:t xml:space="preserve"> or Acme</w:t>
      </w:r>
      <w:r w:rsidR="001E5324" w:rsidRPr="001E5324">
        <w:rPr>
          <w:rFonts w:ascii="Arial" w:hAnsi="Arial" w:cs="Arial"/>
          <w:sz w:val="20"/>
          <w:szCs w:val="20"/>
        </w:rPr>
        <w:t xml:space="preserve"> platform. In future there is a plan to publish these curves via a web access tool.</w:t>
      </w:r>
    </w:p>
    <w:p w:rsidR="00FE026C" w:rsidRDefault="003A2749">
      <w:pPr>
        <w:pStyle w:val="Heading1"/>
        <w:rPr>
          <w:color w:val="auto"/>
        </w:rPr>
      </w:pPr>
      <w:r w:rsidRPr="003A2749">
        <w:rPr>
          <w:color w:val="auto"/>
        </w:rPr>
        <w:t>Fitness for Purpose Assessment</w:t>
      </w:r>
      <w:bookmarkEnd w:id="496"/>
    </w:p>
    <w:p w:rsidR="00C25FA3" w:rsidRDefault="001E5324" w:rsidP="00205641">
      <w:pPr>
        <w:jc w:val="both"/>
        <w:rPr>
          <w:color w:val="000000" w:themeColor="text1"/>
        </w:rPr>
      </w:pPr>
      <w:r>
        <w:rPr>
          <w:color w:val="000000" w:themeColor="text1"/>
        </w:rPr>
        <w:t>The interest rate curves</w:t>
      </w:r>
      <w:r w:rsidRPr="00FE5CB9">
        <w:rPr>
          <w:color w:val="000000" w:themeColor="text1"/>
        </w:rPr>
        <w:t xml:space="preserve"> model plays a </w:t>
      </w:r>
      <w:r>
        <w:rPr>
          <w:color w:val="000000" w:themeColor="text1"/>
        </w:rPr>
        <w:t>central</w:t>
      </w:r>
      <w:r w:rsidRPr="00FE5CB9">
        <w:rPr>
          <w:color w:val="000000" w:themeColor="text1"/>
        </w:rPr>
        <w:t xml:space="preserve"> role </w:t>
      </w:r>
      <w:r>
        <w:rPr>
          <w:color w:val="000000" w:themeColor="text1"/>
        </w:rPr>
        <w:t xml:space="preserve">in the Javah system. It will be called by almost any valuation or risk calculation in the system. The outputs of this model (discounting and forwarding curves) will be used </w:t>
      </w:r>
      <w:r w:rsidRPr="00FE5CB9">
        <w:rPr>
          <w:color w:val="000000" w:themeColor="text1"/>
        </w:rPr>
        <w:t xml:space="preserve">for pricing and hedging of not just </w:t>
      </w:r>
      <w:r>
        <w:rPr>
          <w:color w:val="000000" w:themeColor="text1"/>
        </w:rPr>
        <w:t xml:space="preserve">the </w:t>
      </w:r>
      <w:r w:rsidRPr="00FE5CB9">
        <w:rPr>
          <w:color w:val="000000" w:themeColor="text1"/>
        </w:rPr>
        <w:t xml:space="preserve">interest rate products, but for almost all products in the system </w:t>
      </w:r>
      <w:r>
        <w:rPr>
          <w:color w:val="000000" w:themeColor="text1"/>
        </w:rPr>
        <w:t>covering</w:t>
      </w:r>
      <w:r w:rsidRPr="00FE5CB9">
        <w:rPr>
          <w:color w:val="000000" w:themeColor="text1"/>
        </w:rPr>
        <w:t xml:space="preserve"> all asset </w:t>
      </w:r>
      <w:r>
        <w:rPr>
          <w:color w:val="000000" w:themeColor="text1"/>
        </w:rPr>
        <w:t>types</w:t>
      </w:r>
      <w:r w:rsidRPr="00FE5CB9">
        <w:rPr>
          <w:color w:val="000000" w:themeColor="text1"/>
        </w:rPr>
        <w:t>.</w:t>
      </w:r>
      <w:r>
        <w:rPr>
          <w:color w:val="000000" w:themeColor="text1"/>
        </w:rPr>
        <w:t xml:space="preserve"> The </w:t>
      </w:r>
      <w:r w:rsidR="0030643D">
        <w:rPr>
          <w:color w:val="000000" w:themeColor="text1"/>
        </w:rPr>
        <w:t>main</w:t>
      </w:r>
      <w:r>
        <w:rPr>
          <w:color w:val="000000" w:themeColor="text1"/>
        </w:rPr>
        <w:t xml:space="preserve"> business unit user of this model will be AIG Global Capital Markets</w:t>
      </w:r>
      <w:r w:rsidR="0030643D">
        <w:rPr>
          <w:color w:val="000000" w:themeColor="text1"/>
        </w:rPr>
        <w:t xml:space="preserve"> which will use this model primarily for the valuation and risk management of their portfolio in the Javah system.</w:t>
      </w:r>
      <w:r w:rsidR="005D1C27">
        <w:rPr>
          <w:color w:val="000000" w:themeColor="text1"/>
        </w:rPr>
        <w:t xml:space="preserve"> </w:t>
      </w:r>
      <w:r w:rsidR="0030643D">
        <w:rPr>
          <w:color w:val="000000" w:themeColor="text1"/>
        </w:rPr>
        <w:t>The implemented model has undergone extensive testing by the business unit</w:t>
      </w:r>
      <w:r w:rsidR="00205641">
        <w:rPr>
          <w:color w:val="000000" w:themeColor="text1"/>
        </w:rPr>
        <w:t xml:space="preserve">. </w:t>
      </w:r>
      <w:r w:rsidR="0030643D">
        <w:rPr>
          <w:color w:val="000000" w:themeColor="text1"/>
        </w:rPr>
        <w:t>The results of those tests indicate that the model has been implemented as per the methodology presented here.</w:t>
      </w:r>
      <w:r w:rsidR="00205641">
        <w:rPr>
          <w:color w:val="000000" w:themeColor="text1"/>
        </w:rPr>
        <w:t xml:space="preserve"> </w:t>
      </w:r>
      <w:r w:rsidR="0030643D">
        <w:rPr>
          <w:color w:val="000000" w:themeColor="text1"/>
        </w:rPr>
        <w:t>Subject to the limitations of the model mentioned in section 9, the model seems to be fit for the purposes mentioned above.</w:t>
      </w:r>
    </w:p>
    <w:p w:rsidR="006B328A" w:rsidRDefault="003A2749" w:rsidP="006B328A">
      <w:pPr>
        <w:pStyle w:val="Heading1"/>
        <w:rPr>
          <w:color w:val="000000" w:themeColor="text1"/>
        </w:rPr>
      </w:pPr>
      <w:bookmarkStart w:id="497" w:name="_Toc370886852"/>
      <w:r w:rsidRPr="003A2749">
        <w:rPr>
          <w:color w:val="000000" w:themeColor="text1"/>
        </w:rPr>
        <w:t>Appendices</w:t>
      </w:r>
      <w:bookmarkEnd w:id="497"/>
    </w:p>
    <w:p w:rsidR="005725AB" w:rsidRDefault="005725AB" w:rsidP="00C25FA3">
      <w:pPr>
        <w:jc w:val="both"/>
        <w:rPr>
          <w:b/>
          <w:color w:val="000000" w:themeColor="text1"/>
        </w:rPr>
      </w:pPr>
      <w:r>
        <w:rPr>
          <w:color w:val="000000" w:themeColor="text1"/>
        </w:rPr>
        <w:t xml:space="preserve">Please note that in the following, “interpolated swaps” means that the model uses the interpolated swaps (as described in 4.3.2 and further detailed in Appendix </w:t>
      </w:r>
      <w:r w:rsidR="00936F9F">
        <w:rPr>
          <w:color w:val="000000" w:themeColor="text1"/>
        </w:rPr>
        <w:t>9</w:t>
      </w:r>
      <w:r>
        <w:rPr>
          <w:color w:val="000000" w:themeColor="text1"/>
        </w:rPr>
        <w:t xml:space="preserve">) for the tenors 1.5y, 2.5y, 3.5y, 4.5y 5.5y, 6.5y, 7.5y, 8.5y and 9.5y. </w:t>
      </w:r>
      <w:r w:rsidRPr="003A57E0">
        <w:rPr>
          <w:b/>
          <w:color w:val="000000" w:themeColor="text1"/>
        </w:rPr>
        <w:t xml:space="preserve">The </w:t>
      </w:r>
      <w:r>
        <w:rPr>
          <w:b/>
          <w:color w:val="000000" w:themeColor="text1"/>
        </w:rPr>
        <w:t>hyperlinks provide the</w:t>
      </w:r>
      <w:r w:rsidRPr="003A57E0">
        <w:rPr>
          <w:b/>
          <w:color w:val="000000" w:themeColor="text1"/>
        </w:rPr>
        <w:t xml:space="preserve"> names </w:t>
      </w:r>
      <w:r>
        <w:rPr>
          <w:b/>
          <w:color w:val="000000" w:themeColor="text1"/>
        </w:rPr>
        <w:t xml:space="preserve">and locations of </w:t>
      </w:r>
      <w:r w:rsidRPr="003A57E0">
        <w:rPr>
          <w:b/>
          <w:color w:val="000000" w:themeColor="text1"/>
        </w:rPr>
        <w:t xml:space="preserve">the Excel </w:t>
      </w:r>
      <w:r>
        <w:rPr>
          <w:b/>
          <w:color w:val="000000" w:themeColor="text1"/>
        </w:rPr>
        <w:t xml:space="preserve">test </w:t>
      </w:r>
      <w:r w:rsidRPr="003A57E0">
        <w:rPr>
          <w:b/>
          <w:color w:val="000000" w:themeColor="text1"/>
        </w:rPr>
        <w:t>files.</w:t>
      </w:r>
    </w:p>
    <w:p w:rsidR="00C25FA3" w:rsidRPr="00C25FA3" w:rsidRDefault="00C25FA3" w:rsidP="00C25FA3">
      <w:pPr>
        <w:jc w:val="both"/>
        <w:rPr>
          <w:b/>
          <w:color w:val="000000" w:themeColor="text1"/>
        </w:rPr>
      </w:pPr>
    </w:p>
    <w:p w:rsidR="002E5F78" w:rsidRPr="0039490C" w:rsidRDefault="002E5F78" w:rsidP="002E5F78">
      <w:pPr>
        <w:jc w:val="both"/>
        <w:rPr>
          <w:rFonts w:ascii="Arial Black" w:hAnsi="Arial Black"/>
          <w:b/>
          <w:color w:val="000000" w:themeColor="text1"/>
          <w:sz w:val="24"/>
          <w:szCs w:val="24"/>
        </w:rPr>
      </w:pPr>
      <w:r w:rsidRPr="0039490C">
        <w:rPr>
          <w:rFonts w:ascii="Arial Black" w:hAnsi="Arial Black"/>
          <w:b/>
          <w:color w:val="000000" w:themeColor="text1"/>
          <w:sz w:val="24"/>
          <w:szCs w:val="24"/>
        </w:rPr>
        <w:t>Appendix 1</w:t>
      </w:r>
      <w:r w:rsidR="005725AB">
        <w:rPr>
          <w:rFonts w:ascii="Arial Black" w:hAnsi="Arial Black"/>
          <w:b/>
          <w:color w:val="000000" w:themeColor="text1"/>
          <w:sz w:val="24"/>
          <w:szCs w:val="24"/>
        </w:rPr>
        <w:t xml:space="preserve"> </w:t>
      </w:r>
      <w:r w:rsidR="005725AB">
        <w:rPr>
          <w:rFonts w:ascii="Arial Black" w:hAnsi="Arial Black"/>
          <w:b/>
          <w:color w:val="000000" w:themeColor="text1"/>
          <w:sz w:val="24"/>
          <w:szCs w:val="24"/>
        </w:rPr>
        <w:tab/>
      </w:r>
      <w:r>
        <w:rPr>
          <w:rFonts w:ascii="Arial Black" w:hAnsi="Arial Black"/>
          <w:b/>
          <w:color w:val="000000" w:themeColor="text1"/>
          <w:sz w:val="24"/>
          <w:szCs w:val="24"/>
        </w:rPr>
        <w:t>R</w:t>
      </w:r>
      <w:r w:rsidR="005725AB">
        <w:rPr>
          <w:rFonts w:ascii="Arial Black" w:hAnsi="Arial Black"/>
          <w:b/>
          <w:color w:val="000000" w:themeColor="text1"/>
          <w:sz w:val="24"/>
          <w:szCs w:val="24"/>
        </w:rPr>
        <w:t>epository of test cases for USD</w:t>
      </w:r>
    </w:p>
    <w:p w:rsidR="0039490C" w:rsidRPr="00BD0DEB" w:rsidRDefault="0039490C" w:rsidP="00307556">
      <w:pPr>
        <w:pStyle w:val="ListParagraph"/>
        <w:numPr>
          <w:ilvl w:val="0"/>
          <w:numId w:val="16"/>
        </w:numPr>
        <w:jc w:val="both"/>
        <w:rPr>
          <w:rFonts w:ascii="Arial" w:hAnsi="Arial" w:cs="Arial"/>
          <w:b/>
          <w:color w:val="548DD4" w:themeColor="text2" w:themeTint="99"/>
          <w:sz w:val="20"/>
          <w:szCs w:val="20"/>
        </w:rPr>
      </w:pPr>
      <w:r w:rsidRPr="00BD0DEB">
        <w:rPr>
          <w:rFonts w:ascii="Arial" w:hAnsi="Arial" w:cs="Arial"/>
          <w:b/>
          <w:color w:val="548DD4" w:themeColor="text2" w:themeTint="99"/>
          <w:sz w:val="20"/>
          <w:szCs w:val="20"/>
        </w:rPr>
        <w:t xml:space="preserve">Tests </w:t>
      </w:r>
      <w:r w:rsidR="002C1FB6" w:rsidRPr="00BD0DEB">
        <w:rPr>
          <w:rFonts w:ascii="Arial" w:hAnsi="Arial" w:cs="Arial"/>
          <w:b/>
          <w:color w:val="548DD4" w:themeColor="text2" w:themeTint="99"/>
          <w:sz w:val="20"/>
          <w:szCs w:val="20"/>
        </w:rPr>
        <w:t>for</w:t>
      </w:r>
      <w:r w:rsidRPr="00BD0DEB">
        <w:rPr>
          <w:rFonts w:ascii="Arial" w:hAnsi="Arial" w:cs="Arial"/>
          <w:b/>
          <w:color w:val="548DD4" w:themeColor="text2" w:themeTint="99"/>
          <w:sz w:val="20"/>
          <w:szCs w:val="20"/>
        </w:rPr>
        <w:t xml:space="preserve"> the XLL interface of the </w:t>
      </w:r>
      <w:r w:rsidR="001F0121" w:rsidRPr="00BD0DEB">
        <w:rPr>
          <w:rFonts w:ascii="Arial" w:hAnsi="Arial" w:cs="Arial"/>
          <w:b/>
          <w:i/>
          <w:color w:val="548DD4" w:themeColor="text2" w:themeTint="99"/>
          <w:sz w:val="20"/>
          <w:szCs w:val="20"/>
        </w:rPr>
        <w:t>Flex Interest Rate Curves</w:t>
      </w:r>
      <w:r w:rsidR="001F0121" w:rsidRPr="00BD0DEB">
        <w:rPr>
          <w:rFonts w:ascii="Arial" w:hAnsi="Arial" w:cs="Arial"/>
          <w:b/>
          <w:color w:val="548DD4" w:themeColor="text2" w:themeTint="99"/>
          <w:sz w:val="20"/>
          <w:szCs w:val="20"/>
        </w:rPr>
        <w:t xml:space="preserve"> </w:t>
      </w:r>
      <w:r w:rsidRPr="00BD0DEB">
        <w:rPr>
          <w:rFonts w:ascii="Arial" w:hAnsi="Arial" w:cs="Arial"/>
          <w:b/>
          <w:color w:val="548DD4" w:themeColor="text2" w:themeTint="99"/>
          <w:sz w:val="20"/>
          <w:szCs w:val="20"/>
        </w:rPr>
        <w:t xml:space="preserve">model vs. </w:t>
      </w:r>
      <w:r w:rsidR="001F0121" w:rsidRPr="00BD0DEB">
        <w:rPr>
          <w:rFonts w:ascii="Arial" w:hAnsi="Arial" w:cs="Arial"/>
          <w:b/>
          <w:color w:val="548DD4" w:themeColor="text2" w:themeTint="99"/>
          <w:sz w:val="20"/>
          <w:szCs w:val="20"/>
        </w:rPr>
        <w:t xml:space="preserve">an </w:t>
      </w:r>
      <w:r w:rsidRPr="00BD0DEB">
        <w:rPr>
          <w:rFonts w:ascii="Arial" w:hAnsi="Arial" w:cs="Arial"/>
          <w:b/>
          <w:color w:val="548DD4" w:themeColor="text2" w:themeTint="99"/>
          <w:sz w:val="20"/>
          <w:szCs w:val="20"/>
        </w:rPr>
        <w:t>independent spreadsheet-based model:</w:t>
      </w:r>
    </w:p>
    <w:p w:rsidR="005A61F9" w:rsidRPr="00D41353" w:rsidRDefault="00454CAA" w:rsidP="00307556">
      <w:pPr>
        <w:pStyle w:val="ListParagraph"/>
        <w:numPr>
          <w:ilvl w:val="0"/>
          <w:numId w:val="33"/>
        </w:numPr>
        <w:rPr>
          <w:rFonts w:ascii="Arial" w:hAnsi="Arial" w:cs="Arial"/>
          <w:color w:val="000000" w:themeColor="text1"/>
          <w:sz w:val="20"/>
          <w:szCs w:val="20"/>
        </w:rPr>
      </w:pPr>
      <w:r w:rsidRPr="00D41353">
        <w:rPr>
          <w:rFonts w:ascii="Arial" w:hAnsi="Arial" w:cs="Arial"/>
          <w:color w:val="000000" w:themeColor="text1"/>
          <w:sz w:val="20"/>
          <w:szCs w:val="20"/>
        </w:rPr>
        <w:t>To test USD OIS discounting curve in c</w:t>
      </w:r>
      <w:r w:rsidR="001F0121" w:rsidRPr="00D41353">
        <w:rPr>
          <w:rFonts w:ascii="Arial" w:hAnsi="Arial" w:cs="Arial"/>
          <w:color w:val="000000" w:themeColor="text1"/>
          <w:sz w:val="20"/>
          <w:szCs w:val="20"/>
        </w:rPr>
        <w:t>ase of using interpolated swaps.</w:t>
      </w:r>
    </w:p>
    <w:p w:rsidR="00236198" w:rsidRPr="005914C7" w:rsidRDefault="00446533" w:rsidP="005914C7">
      <w:pPr>
        <w:ind w:firstLine="360"/>
        <w:rPr>
          <w:color w:val="000000" w:themeColor="text1"/>
          <w:sz w:val="18"/>
          <w:szCs w:val="18"/>
        </w:rPr>
      </w:pPr>
      <w:hyperlink r:id="rId36" w:history="1">
        <w:r w:rsidR="008D039C" w:rsidRPr="005914C7">
          <w:rPr>
            <w:rStyle w:val="Hyperlink"/>
            <w:rFonts w:cs="Arial"/>
            <w:sz w:val="18"/>
            <w:szCs w:val="18"/>
          </w:rPr>
          <w:t>\\USAPPS.AIGFPC.COM\PROD\</w:t>
        </w:r>
        <w:r w:rsidR="007A253B" w:rsidRPr="005914C7">
          <w:rPr>
            <w:rStyle w:val="Hyperlink"/>
            <w:rFonts w:cs="Arial"/>
            <w:sz w:val="18"/>
            <w:szCs w:val="18"/>
          </w:rPr>
          <w:t>release\mv\Flex IR Curve Tests\USD OIS Tests_Interpolated_Swaps.xlsx</w:t>
        </w:r>
      </w:hyperlink>
    </w:p>
    <w:p w:rsidR="005A61F9" w:rsidRDefault="00454CAA" w:rsidP="00307556">
      <w:pPr>
        <w:pStyle w:val="ListParagraph"/>
        <w:numPr>
          <w:ilvl w:val="0"/>
          <w:numId w:val="34"/>
        </w:numPr>
        <w:rPr>
          <w:rFonts w:ascii="Arial" w:hAnsi="Arial" w:cs="Arial"/>
          <w:color w:val="000000" w:themeColor="text1"/>
          <w:sz w:val="20"/>
          <w:szCs w:val="20"/>
        </w:rPr>
      </w:pPr>
      <w:r w:rsidRPr="005A61F9">
        <w:rPr>
          <w:rFonts w:ascii="Arial" w:hAnsi="Arial" w:cs="Arial"/>
          <w:color w:val="000000" w:themeColor="text1"/>
          <w:sz w:val="20"/>
          <w:szCs w:val="20"/>
        </w:rPr>
        <w:t>To test USD OIS discounting curve in case of not using interpolated swaps</w:t>
      </w:r>
      <w:r w:rsidR="001F0121">
        <w:rPr>
          <w:rFonts w:ascii="Arial" w:hAnsi="Arial" w:cs="Arial"/>
          <w:color w:val="000000" w:themeColor="text1"/>
          <w:sz w:val="20"/>
          <w:szCs w:val="20"/>
        </w:rPr>
        <w:t>.</w:t>
      </w:r>
    </w:p>
    <w:p w:rsidR="007A253B" w:rsidRPr="005914C7" w:rsidRDefault="00446533" w:rsidP="005914C7">
      <w:pPr>
        <w:ind w:firstLine="360"/>
        <w:rPr>
          <w:color w:val="000000" w:themeColor="text1"/>
          <w:sz w:val="18"/>
          <w:szCs w:val="18"/>
        </w:rPr>
      </w:pPr>
      <w:hyperlink r:id="rId37" w:history="1">
        <w:r w:rsidR="008D039C" w:rsidRPr="005914C7">
          <w:rPr>
            <w:rStyle w:val="Hyperlink"/>
            <w:rFonts w:cs="Arial"/>
            <w:sz w:val="18"/>
            <w:szCs w:val="18"/>
          </w:rPr>
          <w:t>\\USAPPS.AIGFPC.COM\PROD\</w:t>
        </w:r>
        <w:r w:rsidR="007A253B" w:rsidRPr="005914C7">
          <w:rPr>
            <w:rStyle w:val="Hyperlink"/>
            <w:rFonts w:cs="Arial"/>
            <w:sz w:val="18"/>
            <w:szCs w:val="18"/>
          </w:rPr>
          <w:t>release\mv\Flex IR Curve Tests\USD OIS Tests_Non_Interpolated_Swaps.xlsx</w:t>
        </w:r>
      </w:hyperlink>
    </w:p>
    <w:p w:rsidR="005A61F9" w:rsidRDefault="00454CAA" w:rsidP="00307556">
      <w:pPr>
        <w:pStyle w:val="ListParagraph"/>
        <w:numPr>
          <w:ilvl w:val="0"/>
          <w:numId w:val="35"/>
        </w:numPr>
        <w:rPr>
          <w:rFonts w:ascii="Arial" w:hAnsi="Arial" w:cs="Arial"/>
          <w:color w:val="000000" w:themeColor="text1"/>
          <w:sz w:val="20"/>
          <w:szCs w:val="20"/>
        </w:rPr>
      </w:pPr>
      <w:r w:rsidRPr="005A61F9">
        <w:rPr>
          <w:rFonts w:ascii="Arial" w:hAnsi="Arial" w:cs="Arial"/>
          <w:color w:val="000000" w:themeColor="text1"/>
          <w:sz w:val="20"/>
          <w:szCs w:val="20"/>
        </w:rPr>
        <w:lastRenderedPageBreak/>
        <w:t>To test USD forwarding curves for 1m, 6m and 12m LIBOR indices in case of using interpolated swaps</w:t>
      </w:r>
      <w:r w:rsidR="001F0121">
        <w:rPr>
          <w:rFonts w:ascii="Arial" w:hAnsi="Arial" w:cs="Arial"/>
          <w:color w:val="000000" w:themeColor="text1"/>
          <w:sz w:val="20"/>
          <w:szCs w:val="20"/>
        </w:rPr>
        <w:t>.</w:t>
      </w:r>
    </w:p>
    <w:p w:rsidR="007A253B" w:rsidRPr="005914C7" w:rsidRDefault="00446533" w:rsidP="005914C7">
      <w:pPr>
        <w:ind w:left="360"/>
        <w:rPr>
          <w:color w:val="000000" w:themeColor="text1"/>
          <w:sz w:val="18"/>
          <w:szCs w:val="18"/>
        </w:rPr>
      </w:pPr>
      <w:hyperlink r:id="rId38" w:history="1">
        <w:r w:rsidR="008D039C" w:rsidRPr="005914C7">
          <w:rPr>
            <w:rStyle w:val="Hyperlink"/>
            <w:rFonts w:cs="Arial"/>
            <w:sz w:val="18"/>
            <w:szCs w:val="18"/>
          </w:rPr>
          <w:t>\\USAPPS.AIGFPC.COM\PROD\</w:t>
        </w:r>
        <w:r w:rsidR="007A253B" w:rsidRPr="005914C7">
          <w:rPr>
            <w:rStyle w:val="Hyperlink"/>
            <w:rFonts w:cs="Arial"/>
            <w:sz w:val="18"/>
            <w:szCs w:val="18"/>
          </w:rPr>
          <w:t>release\mv\Flex IR Curve Tests\USD 1, 6, 12mo Forwards ICB Test_Interpolated_Swaps.xlsx</w:t>
        </w:r>
      </w:hyperlink>
    </w:p>
    <w:p w:rsidR="005A61F9" w:rsidRDefault="00454CAA" w:rsidP="00307556">
      <w:pPr>
        <w:pStyle w:val="ListParagraph"/>
        <w:numPr>
          <w:ilvl w:val="0"/>
          <w:numId w:val="36"/>
        </w:numPr>
        <w:rPr>
          <w:rFonts w:ascii="Arial" w:hAnsi="Arial" w:cs="Arial"/>
          <w:color w:val="000000" w:themeColor="text1"/>
          <w:sz w:val="20"/>
          <w:szCs w:val="20"/>
        </w:rPr>
      </w:pPr>
      <w:r w:rsidRPr="005A61F9">
        <w:rPr>
          <w:rFonts w:ascii="Arial" w:hAnsi="Arial" w:cs="Arial"/>
          <w:color w:val="000000" w:themeColor="text1"/>
          <w:sz w:val="20"/>
          <w:szCs w:val="20"/>
        </w:rPr>
        <w:t>To test USD forwarding curves for 1m, 6m and 12m LIBOR indices in case of not using interpolated swap</w:t>
      </w:r>
      <w:r w:rsidR="001F0121">
        <w:rPr>
          <w:rFonts w:ascii="Arial" w:hAnsi="Arial" w:cs="Arial"/>
          <w:color w:val="000000" w:themeColor="text1"/>
          <w:sz w:val="20"/>
          <w:szCs w:val="20"/>
        </w:rPr>
        <w:t>.</w:t>
      </w:r>
    </w:p>
    <w:p w:rsidR="007A253B" w:rsidRPr="005914C7" w:rsidRDefault="00446533" w:rsidP="005914C7">
      <w:pPr>
        <w:ind w:left="360"/>
        <w:rPr>
          <w:color w:val="000000" w:themeColor="text1"/>
          <w:sz w:val="18"/>
          <w:szCs w:val="18"/>
        </w:rPr>
      </w:pPr>
      <w:hyperlink r:id="rId39" w:history="1">
        <w:r w:rsidR="005914C7" w:rsidRPr="00D2605D">
          <w:rPr>
            <w:rStyle w:val="Hyperlink"/>
            <w:rFonts w:cs="Arial"/>
            <w:sz w:val="18"/>
            <w:szCs w:val="18"/>
          </w:rPr>
          <w:t>\\USAPPS.AIGFPC.COM\PROD\release\mv\Flex IR Curve Tests\USD 1, 6, 12mo Forwards ICB Test_Non_Interpolated_Swaps.xlsx</w:t>
        </w:r>
      </w:hyperlink>
    </w:p>
    <w:p w:rsidR="005A61F9" w:rsidRDefault="00454CAA" w:rsidP="00307556">
      <w:pPr>
        <w:pStyle w:val="ListParagraph"/>
        <w:numPr>
          <w:ilvl w:val="0"/>
          <w:numId w:val="37"/>
        </w:numPr>
        <w:rPr>
          <w:rFonts w:ascii="Arial" w:hAnsi="Arial" w:cs="Arial"/>
          <w:color w:val="000000" w:themeColor="text1"/>
          <w:sz w:val="20"/>
          <w:szCs w:val="20"/>
        </w:rPr>
      </w:pPr>
      <w:r w:rsidRPr="005A61F9">
        <w:rPr>
          <w:rFonts w:ascii="Arial" w:hAnsi="Arial" w:cs="Arial"/>
          <w:color w:val="000000" w:themeColor="text1"/>
          <w:sz w:val="20"/>
          <w:szCs w:val="20"/>
        </w:rPr>
        <w:t>To test USD forwarding curves for 3m LIBOR index in case of using interpolated swaps</w:t>
      </w:r>
      <w:r w:rsidR="001F0121">
        <w:rPr>
          <w:rFonts w:ascii="Arial" w:hAnsi="Arial" w:cs="Arial"/>
          <w:color w:val="000000" w:themeColor="text1"/>
          <w:sz w:val="20"/>
          <w:szCs w:val="20"/>
        </w:rPr>
        <w:t>.</w:t>
      </w:r>
    </w:p>
    <w:p w:rsidR="007A253B" w:rsidRPr="005914C7" w:rsidRDefault="00446533" w:rsidP="005914C7">
      <w:pPr>
        <w:pStyle w:val="ListParagraph"/>
        <w:ind w:left="360"/>
        <w:rPr>
          <w:rFonts w:ascii="Arial" w:hAnsi="Arial" w:cs="Arial"/>
          <w:color w:val="000000" w:themeColor="text1"/>
          <w:sz w:val="18"/>
          <w:szCs w:val="18"/>
        </w:rPr>
      </w:pPr>
      <w:hyperlink r:id="rId40" w:history="1">
        <w:r w:rsidR="008D039C" w:rsidRPr="005914C7">
          <w:rPr>
            <w:rStyle w:val="Hyperlink"/>
            <w:rFonts w:ascii="Arial" w:hAnsi="Arial" w:cs="Arial"/>
            <w:sz w:val="18"/>
            <w:szCs w:val="18"/>
          </w:rPr>
          <w:t>\\USAPPS.AIGFPC.COM\PROD\</w:t>
        </w:r>
        <w:r w:rsidR="007A253B" w:rsidRPr="005914C7">
          <w:rPr>
            <w:rStyle w:val="Hyperlink"/>
            <w:rFonts w:ascii="Arial" w:hAnsi="Arial" w:cs="Arial"/>
            <w:sz w:val="18"/>
            <w:szCs w:val="18"/>
          </w:rPr>
          <w:t>release\mv\Flex IR Curve Tests\USD 3mo Forwards Test_Interpolated_Swaps.xlsx</w:t>
        </w:r>
      </w:hyperlink>
    </w:p>
    <w:p w:rsidR="005A61F9" w:rsidRDefault="00454CAA" w:rsidP="00307556">
      <w:pPr>
        <w:pStyle w:val="ListParagraph"/>
        <w:numPr>
          <w:ilvl w:val="0"/>
          <w:numId w:val="38"/>
        </w:numPr>
        <w:rPr>
          <w:rFonts w:ascii="Arial" w:hAnsi="Arial" w:cs="Arial"/>
          <w:color w:val="000000" w:themeColor="text1"/>
          <w:sz w:val="20"/>
          <w:szCs w:val="20"/>
        </w:rPr>
      </w:pPr>
      <w:r w:rsidRPr="005A61F9">
        <w:rPr>
          <w:rFonts w:ascii="Arial" w:hAnsi="Arial" w:cs="Arial"/>
          <w:color w:val="000000" w:themeColor="text1"/>
          <w:sz w:val="20"/>
          <w:szCs w:val="20"/>
        </w:rPr>
        <w:t>To test USD forwarding curves for 3m LIBOR index in case of not using interpolated swaps</w:t>
      </w:r>
      <w:r w:rsidR="001F0121">
        <w:rPr>
          <w:rFonts w:ascii="Arial" w:hAnsi="Arial" w:cs="Arial"/>
          <w:color w:val="000000" w:themeColor="text1"/>
          <w:sz w:val="20"/>
          <w:szCs w:val="20"/>
        </w:rPr>
        <w:t>.</w:t>
      </w:r>
    </w:p>
    <w:p w:rsidR="007A253B" w:rsidRPr="00A26A8C" w:rsidRDefault="00446533" w:rsidP="00A26A8C">
      <w:pPr>
        <w:pStyle w:val="ListParagraph"/>
        <w:ind w:left="360"/>
        <w:rPr>
          <w:rFonts w:ascii="Arial" w:hAnsi="Arial" w:cs="Arial"/>
          <w:color w:val="000000" w:themeColor="text1"/>
          <w:sz w:val="18"/>
          <w:szCs w:val="18"/>
        </w:rPr>
      </w:pPr>
      <w:hyperlink r:id="rId41" w:history="1">
        <w:r w:rsidR="008D039C" w:rsidRPr="00A26A8C">
          <w:rPr>
            <w:rStyle w:val="Hyperlink"/>
            <w:rFonts w:ascii="Arial" w:hAnsi="Arial" w:cs="Arial"/>
            <w:sz w:val="18"/>
            <w:szCs w:val="18"/>
          </w:rPr>
          <w:t>\\USAPPS.AIGFPC.COM\PROD\</w:t>
        </w:r>
        <w:r w:rsidR="007A253B" w:rsidRPr="00A26A8C">
          <w:rPr>
            <w:rStyle w:val="Hyperlink"/>
            <w:rFonts w:ascii="Arial" w:hAnsi="Arial" w:cs="Arial"/>
            <w:sz w:val="18"/>
            <w:szCs w:val="18"/>
          </w:rPr>
          <w:t>release\mv\Flex IR Curve Tests\USD 3mo Forwards Test_Non_Interpolated_Swaps.xlsx</w:t>
        </w:r>
      </w:hyperlink>
    </w:p>
    <w:p w:rsidR="005A61F9" w:rsidRDefault="00454CAA" w:rsidP="00307556">
      <w:pPr>
        <w:pStyle w:val="ListParagraph"/>
        <w:numPr>
          <w:ilvl w:val="0"/>
          <w:numId w:val="39"/>
        </w:numPr>
        <w:rPr>
          <w:rFonts w:ascii="Arial" w:hAnsi="Arial" w:cs="Arial"/>
          <w:color w:val="000000" w:themeColor="text1"/>
          <w:sz w:val="20"/>
          <w:szCs w:val="20"/>
        </w:rPr>
      </w:pPr>
      <w:r w:rsidRPr="005A61F9">
        <w:rPr>
          <w:rFonts w:ascii="Arial" w:hAnsi="Arial" w:cs="Arial"/>
          <w:color w:val="000000" w:themeColor="text1"/>
          <w:sz w:val="20"/>
          <w:szCs w:val="20"/>
        </w:rPr>
        <w:t>To test implementation with the Bloomberg approximation in case of using interpolated swaps</w:t>
      </w:r>
      <w:r w:rsidR="001F0121">
        <w:rPr>
          <w:rFonts w:ascii="Arial" w:hAnsi="Arial" w:cs="Arial"/>
          <w:color w:val="000000" w:themeColor="text1"/>
          <w:sz w:val="20"/>
          <w:szCs w:val="20"/>
        </w:rPr>
        <w:t>.</w:t>
      </w:r>
    </w:p>
    <w:p w:rsidR="007A253B" w:rsidRPr="00A26A8C" w:rsidRDefault="00446533" w:rsidP="00A26A8C">
      <w:pPr>
        <w:pStyle w:val="ListParagraph"/>
        <w:ind w:left="360"/>
        <w:rPr>
          <w:rFonts w:ascii="Arial" w:hAnsi="Arial" w:cs="Arial"/>
          <w:color w:val="000000" w:themeColor="text1"/>
          <w:sz w:val="18"/>
          <w:szCs w:val="18"/>
        </w:rPr>
      </w:pPr>
      <w:hyperlink r:id="rId42" w:history="1">
        <w:r w:rsidR="008D039C" w:rsidRPr="00A26A8C">
          <w:rPr>
            <w:rStyle w:val="Hyperlink"/>
            <w:rFonts w:ascii="Arial" w:hAnsi="Arial" w:cs="Arial"/>
            <w:sz w:val="18"/>
            <w:szCs w:val="18"/>
          </w:rPr>
          <w:t>\\USAPPS.AIGFPC.COM\PROD\</w:t>
        </w:r>
        <w:r w:rsidR="007A253B" w:rsidRPr="00A26A8C">
          <w:rPr>
            <w:rStyle w:val="Hyperlink"/>
            <w:rFonts w:ascii="Arial" w:hAnsi="Arial" w:cs="Arial"/>
            <w:sz w:val="18"/>
            <w:szCs w:val="18"/>
          </w:rPr>
          <w:t>release\mv\Flex IR Curve Tests\USD OIS Bloomberg Method Test_Interpolated_Swaps.xlsx</w:t>
        </w:r>
      </w:hyperlink>
    </w:p>
    <w:p w:rsidR="005A61F9" w:rsidRDefault="00454CAA" w:rsidP="00307556">
      <w:pPr>
        <w:pStyle w:val="ListParagraph"/>
        <w:numPr>
          <w:ilvl w:val="0"/>
          <w:numId w:val="40"/>
        </w:numPr>
        <w:rPr>
          <w:rFonts w:ascii="Arial" w:hAnsi="Arial" w:cs="Arial"/>
          <w:color w:val="000000" w:themeColor="text1"/>
          <w:sz w:val="20"/>
          <w:szCs w:val="20"/>
        </w:rPr>
      </w:pPr>
      <w:r w:rsidRPr="005A61F9">
        <w:rPr>
          <w:rFonts w:ascii="Arial" w:hAnsi="Arial" w:cs="Arial"/>
          <w:color w:val="000000" w:themeColor="text1"/>
          <w:sz w:val="20"/>
          <w:szCs w:val="20"/>
        </w:rPr>
        <w:t xml:space="preserve">To test implementation with the Bloomberg approximation in case </w:t>
      </w:r>
      <w:r w:rsidR="0039490C" w:rsidRPr="005A61F9">
        <w:rPr>
          <w:rFonts w:ascii="Arial" w:hAnsi="Arial" w:cs="Arial"/>
          <w:color w:val="000000" w:themeColor="text1"/>
          <w:sz w:val="20"/>
          <w:szCs w:val="20"/>
        </w:rPr>
        <w:t>of not using interpolated swaps</w:t>
      </w:r>
      <w:r w:rsidR="001F0121">
        <w:rPr>
          <w:rFonts w:ascii="Arial" w:hAnsi="Arial" w:cs="Arial"/>
          <w:color w:val="000000" w:themeColor="text1"/>
          <w:sz w:val="20"/>
          <w:szCs w:val="20"/>
        </w:rPr>
        <w:t>.</w:t>
      </w:r>
    </w:p>
    <w:p w:rsidR="007A253B" w:rsidRPr="00A26A8C" w:rsidRDefault="00446533" w:rsidP="00A26A8C">
      <w:pPr>
        <w:pStyle w:val="ListParagraph"/>
        <w:ind w:left="360"/>
        <w:rPr>
          <w:rFonts w:ascii="Arial" w:hAnsi="Arial" w:cs="Arial"/>
          <w:color w:val="000000" w:themeColor="text1"/>
          <w:sz w:val="18"/>
          <w:szCs w:val="18"/>
        </w:rPr>
      </w:pPr>
      <w:hyperlink r:id="rId43" w:history="1">
        <w:r w:rsidR="008D039C" w:rsidRPr="00A26A8C">
          <w:rPr>
            <w:rStyle w:val="Hyperlink"/>
            <w:rFonts w:ascii="Arial" w:hAnsi="Arial" w:cs="Arial"/>
            <w:sz w:val="18"/>
            <w:szCs w:val="18"/>
          </w:rPr>
          <w:t>\\USAPPS.AIGFPC.COM\PROD\</w:t>
        </w:r>
        <w:r w:rsidR="007A253B" w:rsidRPr="00A26A8C">
          <w:rPr>
            <w:rStyle w:val="Hyperlink"/>
            <w:rFonts w:ascii="Arial" w:hAnsi="Arial" w:cs="Arial"/>
            <w:sz w:val="18"/>
            <w:szCs w:val="18"/>
          </w:rPr>
          <w:t>release\mv\Flex IR Curve Tests\USD OIS Bloomberg Method Test_Non_Interpolated_Swaps.xlsx</w:t>
        </w:r>
      </w:hyperlink>
    </w:p>
    <w:p w:rsidR="005A61F9" w:rsidRDefault="00454CAA" w:rsidP="00307556">
      <w:pPr>
        <w:pStyle w:val="ListParagraph"/>
        <w:numPr>
          <w:ilvl w:val="0"/>
          <w:numId w:val="41"/>
        </w:numPr>
        <w:rPr>
          <w:rFonts w:ascii="Arial" w:hAnsi="Arial" w:cs="Arial"/>
          <w:color w:val="000000" w:themeColor="text1"/>
          <w:sz w:val="20"/>
          <w:szCs w:val="20"/>
        </w:rPr>
      </w:pPr>
      <w:r w:rsidRPr="005A61F9">
        <w:rPr>
          <w:rFonts w:ascii="Arial" w:hAnsi="Arial" w:cs="Arial"/>
          <w:color w:val="000000" w:themeColor="text1"/>
          <w:sz w:val="20"/>
          <w:szCs w:val="20"/>
        </w:rPr>
        <w:t xml:space="preserve">To test implementation </w:t>
      </w:r>
      <w:r w:rsidR="0039490C" w:rsidRPr="005A61F9">
        <w:rPr>
          <w:rFonts w:ascii="Arial" w:hAnsi="Arial" w:cs="Arial"/>
          <w:color w:val="000000" w:themeColor="text1"/>
          <w:sz w:val="20"/>
          <w:szCs w:val="20"/>
        </w:rPr>
        <w:t>with non-standard market</w:t>
      </w:r>
      <w:r w:rsidR="006B2E11" w:rsidRPr="005A61F9">
        <w:rPr>
          <w:rFonts w:ascii="Arial" w:hAnsi="Arial" w:cs="Arial"/>
          <w:color w:val="000000" w:themeColor="text1"/>
          <w:sz w:val="20"/>
          <w:szCs w:val="20"/>
        </w:rPr>
        <w:t xml:space="preserve"> </w:t>
      </w:r>
      <w:r w:rsidR="0039490C" w:rsidRPr="005A61F9">
        <w:rPr>
          <w:rFonts w:ascii="Arial" w:hAnsi="Arial" w:cs="Arial"/>
          <w:color w:val="000000" w:themeColor="text1"/>
          <w:sz w:val="20"/>
          <w:szCs w:val="20"/>
        </w:rPr>
        <w:t>conventions</w:t>
      </w:r>
      <w:r w:rsidR="001F0121">
        <w:rPr>
          <w:rFonts w:ascii="Arial" w:hAnsi="Arial" w:cs="Arial"/>
          <w:color w:val="000000" w:themeColor="text1"/>
          <w:sz w:val="20"/>
          <w:szCs w:val="20"/>
        </w:rPr>
        <w:t>.</w:t>
      </w:r>
    </w:p>
    <w:p w:rsidR="007A253B" w:rsidRPr="00C81909" w:rsidRDefault="00446533" w:rsidP="00C81909">
      <w:pPr>
        <w:pStyle w:val="ListParagraph"/>
        <w:ind w:left="360"/>
        <w:rPr>
          <w:rFonts w:ascii="Arial" w:hAnsi="Arial" w:cs="Arial"/>
          <w:color w:val="000000" w:themeColor="text1"/>
          <w:sz w:val="18"/>
          <w:szCs w:val="18"/>
        </w:rPr>
      </w:pPr>
      <w:hyperlink r:id="rId44" w:history="1">
        <w:r w:rsidR="008D039C" w:rsidRPr="00C81909">
          <w:rPr>
            <w:rStyle w:val="Hyperlink"/>
            <w:rFonts w:ascii="Arial" w:hAnsi="Arial" w:cs="Arial"/>
            <w:sz w:val="18"/>
            <w:szCs w:val="18"/>
          </w:rPr>
          <w:t>\\USAPPS.AIGFPC.COM\PROD\</w:t>
        </w:r>
        <w:r w:rsidR="007A253B" w:rsidRPr="00C81909">
          <w:rPr>
            <w:rStyle w:val="Hyperlink"/>
            <w:rFonts w:ascii="Arial" w:hAnsi="Arial" w:cs="Arial"/>
            <w:sz w:val="18"/>
            <w:szCs w:val="18"/>
          </w:rPr>
          <w:t xml:space="preserve">release\mv\Flex IR Curve Tests\USD OIS Special Test 1 (3m </w:t>
        </w:r>
        <w:proofErr w:type="spellStart"/>
        <w:r w:rsidR="007A253B" w:rsidRPr="00C81909">
          <w:rPr>
            <w:rStyle w:val="Hyperlink"/>
            <w:rFonts w:ascii="Arial" w:hAnsi="Arial" w:cs="Arial"/>
            <w:sz w:val="18"/>
            <w:szCs w:val="18"/>
          </w:rPr>
          <w:t>freq</w:t>
        </w:r>
        <w:proofErr w:type="spellEnd"/>
        <w:r w:rsidR="007A253B" w:rsidRPr="00C81909">
          <w:rPr>
            <w:rStyle w:val="Hyperlink"/>
            <w:rFonts w:ascii="Arial" w:hAnsi="Arial" w:cs="Arial"/>
            <w:sz w:val="18"/>
            <w:szCs w:val="18"/>
          </w:rPr>
          <w:t>, non-Javah buckets, 7 Nov).xlsx</w:t>
        </w:r>
      </w:hyperlink>
    </w:p>
    <w:p w:rsidR="0039490C" w:rsidRDefault="0039490C" w:rsidP="00307556">
      <w:pPr>
        <w:pStyle w:val="ListParagraph"/>
        <w:numPr>
          <w:ilvl w:val="0"/>
          <w:numId w:val="42"/>
        </w:numPr>
        <w:rPr>
          <w:rFonts w:ascii="Arial" w:hAnsi="Arial" w:cs="Arial"/>
          <w:color w:val="000000" w:themeColor="text1"/>
          <w:sz w:val="20"/>
          <w:szCs w:val="20"/>
        </w:rPr>
      </w:pPr>
      <w:r w:rsidRPr="005A61F9">
        <w:rPr>
          <w:rFonts w:ascii="Arial" w:hAnsi="Arial" w:cs="Arial"/>
          <w:color w:val="000000" w:themeColor="text1"/>
          <w:sz w:val="20"/>
          <w:szCs w:val="20"/>
        </w:rPr>
        <w:t>To test implementation with non-standard market conventions and on a date that is a holiday.</w:t>
      </w:r>
    </w:p>
    <w:p w:rsidR="007A253B" w:rsidRPr="00C81909" w:rsidRDefault="00446533" w:rsidP="00C81909">
      <w:pPr>
        <w:pStyle w:val="ListParagraph"/>
        <w:ind w:left="360"/>
        <w:rPr>
          <w:rFonts w:ascii="Arial" w:hAnsi="Arial" w:cs="Arial"/>
          <w:color w:val="000000" w:themeColor="text1"/>
          <w:sz w:val="18"/>
          <w:szCs w:val="18"/>
        </w:rPr>
      </w:pPr>
      <w:hyperlink r:id="rId45" w:history="1">
        <w:r w:rsidR="008D039C" w:rsidRPr="00C81909">
          <w:rPr>
            <w:rStyle w:val="Hyperlink"/>
            <w:rFonts w:ascii="Arial" w:hAnsi="Arial" w:cs="Arial"/>
            <w:sz w:val="18"/>
            <w:szCs w:val="18"/>
          </w:rPr>
          <w:t>\\USAPPS.AIGFPC.COM\PROD\</w:t>
        </w:r>
        <w:r w:rsidR="007A253B" w:rsidRPr="00C81909">
          <w:rPr>
            <w:rStyle w:val="Hyperlink"/>
            <w:rFonts w:ascii="Arial" w:hAnsi="Arial" w:cs="Arial"/>
            <w:sz w:val="18"/>
            <w:szCs w:val="18"/>
          </w:rPr>
          <w:t xml:space="preserve">release\mv\Flex IR Curve Tests\USD OIS Special Test 2 (3m </w:t>
        </w:r>
        <w:proofErr w:type="spellStart"/>
        <w:r w:rsidR="007A253B" w:rsidRPr="00C81909">
          <w:rPr>
            <w:rStyle w:val="Hyperlink"/>
            <w:rFonts w:ascii="Arial" w:hAnsi="Arial" w:cs="Arial"/>
            <w:sz w:val="18"/>
            <w:szCs w:val="18"/>
          </w:rPr>
          <w:t>freq</w:t>
        </w:r>
        <w:proofErr w:type="spellEnd"/>
        <w:r w:rsidR="007A253B" w:rsidRPr="00C81909">
          <w:rPr>
            <w:rStyle w:val="Hyperlink"/>
            <w:rFonts w:ascii="Arial" w:hAnsi="Arial" w:cs="Arial"/>
            <w:sz w:val="18"/>
            <w:szCs w:val="18"/>
          </w:rPr>
          <w:t>, non-Javah buckets Nov 28, 2013 holiday).xlsx</w:t>
        </w:r>
      </w:hyperlink>
    </w:p>
    <w:p w:rsidR="002E74B9" w:rsidRPr="005A61F9" w:rsidRDefault="002E74B9" w:rsidP="00236198">
      <w:pPr>
        <w:pStyle w:val="ListParagraph"/>
        <w:ind w:left="720"/>
        <w:rPr>
          <w:rFonts w:ascii="Arial" w:hAnsi="Arial" w:cs="Arial"/>
          <w:color w:val="000000" w:themeColor="text1"/>
          <w:sz w:val="20"/>
          <w:szCs w:val="20"/>
        </w:rPr>
      </w:pPr>
    </w:p>
    <w:p w:rsidR="0039490C" w:rsidRPr="00BD0DEB" w:rsidRDefault="0039490C" w:rsidP="00307556">
      <w:pPr>
        <w:pStyle w:val="ListParagraph"/>
        <w:numPr>
          <w:ilvl w:val="0"/>
          <w:numId w:val="25"/>
        </w:numPr>
        <w:jc w:val="both"/>
        <w:rPr>
          <w:rFonts w:ascii="Arial" w:hAnsi="Arial" w:cs="Arial"/>
          <w:b/>
          <w:color w:val="548DD4" w:themeColor="text2" w:themeTint="99"/>
          <w:sz w:val="22"/>
          <w:szCs w:val="22"/>
        </w:rPr>
      </w:pPr>
      <w:r w:rsidRPr="00BD0DEB">
        <w:rPr>
          <w:rFonts w:ascii="Arial" w:hAnsi="Arial" w:cs="Arial"/>
          <w:b/>
          <w:color w:val="548DD4" w:themeColor="text2" w:themeTint="99"/>
          <w:sz w:val="22"/>
          <w:szCs w:val="22"/>
        </w:rPr>
        <w:t xml:space="preserve">Tests </w:t>
      </w:r>
      <w:r w:rsidR="002C1FB6" w:rsidRPr="00BD0DEB">
        <w:rPr>
          <w:rFonts w:ascii="Arial" w:hAnsi="Arial" w:cs="Arial"/>
          <w:b/>
          <w:color w:val="548DD4" w:themeColor="text2" w:themeTint="99"/>
          <w:sz w:val="22"/>
          <w:szCs w:val="22"/>
        </w:rPr>
        <w:t>for</w:t>
      </w:r>
      <w:r w:rsidRPr="00BD0DEB">
        <w:rPr>
          <w:rFonts w:ascii="Arial" w:hAnsi="Arial" w:cs="Arial"/>
          <w:b/>
          <w:color w:val="548DD4" w:themeColor="text2" w:themeTint="99"/>
          <w:sz w:val="22"/>
          <w:szCs w:val="22"/>
        </w:rPr>
        <w:t xml:space="preserve"> the Javah vs. XLL interface of the </w:t>
      </w:r>
      <w:r w:rsidR="001F0121" w:rsidRPr="00BD0DEB">
        <w:rPr>
          <w:rFonts w:ascii="Arial" w:hAnsi="Arial" w:cs="Arial"/>
          <w:b/>
          <w:i/>
          <w:color w:val="548DD4" w:themeColor="text2" w:themeTint="99"/>
          <w:sz w:val="22"/>
          <w:szCs w:val="22"/>
        </w:rPr>
        <w:t>Flex Interest Rate Curves</w:t>
      </w:r>
      <w:r w:rsidR="001F0121" w:rsidRPr="00BD0DEB">
        <w:rPr>
          <w:rFonts w:ascii="Arial" w:hAnsi="Arial" w:cs="Arial"/>
          <w:b/>
          <w:color w:val="548DD4" w:themeColor="text2" w:themeTint="99"/>
          <w:sz w:val="22"/>
          <w:szCs w:val="22"/>
        </w:rPr>
        <w:t xml:space="preserve"> </w:t>
      </w:r>
      <w:r w:rsidRPr="00BD0DEB">
        <w:rPr>
          <w:rFonts w:ascii="Arial" w:hAnsi="Arial" w:cs="Arial"/>
          <w:b/>
          <w:color w:val="548DD4" w:themeColor="text2" w:themeTint="99"/>
          <w:sz w:val="22"/>
          <w:szCs w:val="22"/>
        </w:rPr>
        <w:t>model:</w:t>
      </w:r>
    </w:p>
    <w:p w:rsidR="005A61F9" w:rsidRPr="005A61F9" w:rsidRDefault="00612B90" w:rsidP="005A61F9">
      <w:pPr>
        <w:ind w:left="360"/>
        <w:jc w:val="both"/>
        <w:rPr>
          <w:color w:val="000000" w:themeColor="text1"/>
        </w:rPr>
      </w:pPr>
      <w:r>
        <w:rPr>
          <w:color w:val="000000" w:themeColor="text1"/>
        </w:rPr>
        <w:t xml:space="preserve">The following tests were </w:t>
      </w:r>
      <w:r w:rsidR="0039490C" w:rsidRPr="005A61F9">
        <w:rPr>
          <w:color w:val="000000" w:themeColor="text1"/>
        </w:rPr>
        <w:t>done to confirm that the Javah interface of the implemented model and the XLL interface of the implemented model produce same results</w:t>
      </w:r>
      <w:r w:rsidR="00C12479" w:rsidRPr="005A61F9">
        <w:rPr>
          <w:color w:val="000000" w:themeColor="text1"/>
        </w:rPr>
        <w:t>.</w:t>
      </w:r>
    </w:p>
    <w:p w:rsidR="005A61F9" w:rsidRDefault="0039490C" w:rsidP="00307556">
      <w:pPr>
        <w:pStyle w:val="ListParagraph"/>
        <w:numPr>
          <w:ilvl w:val="0"/>
          <w:numId w:val="43"/>
        </w:numPr>
        <w:jc w:val="both"/>
        <w:rPr>
          <w:rFonts w:ascii="Arial" w:hAnsi="Arial" w:cs="Arial"/>
          <w:color w:val="000000" w:themeColor="text1"/>
          <w:sz w:val="20"/>
          <w:szCs w:val="20"/>
        </w:rPr>
      </w:pPr>
      <w:r w:rsidRPr="005A61F9">
        <w:rPr>
          <w:rFonts w:ascii="Arial" w:hAnsi="Arial" w:cs="Arial"/>
          <w:color w:val="000000" w:themeColor="text1"/>
          <w:sz w:val="20"/>
          <w:szCs w:val="20"/>
        </w:rPr>
        <w:t>To test USD discounting and forwarding curves in case of using interpolated swaps</w:t>
      </w:r>
      <w:r w:rsidR="001F0121">
        <w:rPr>
          <w:rFonts w:ascii="Arial" w:hAnsi="Arial" w:cs="Arial"/>
          <w:color w:val="000000" w:themeColor="text1"/>
          <w:sz w:val="20"/>
          <w:szCs w:val="20"/>
        </w:rPr>
        <w:t>.</w:t>
      </w:r>
    </w:p>
    <w:p w:rsidR="00070E65" w:rsidRPr="008A6D67" w:rsidRDefault="00446533" w:rsidP="008A6D67">
      <w:pPr>
        <w:pStyle w:val="ListParagraph"/>
        <w:ind w:left="360"/>
        <w:rPr>
          <w:rFonts w:ascii="Arial" w:hAnsi="Arial" w:cs="Arial"/>
          <w:color w:val="000000" w:themeColor="text1"/>
          <w:sz w:val="18"/>
          <w:szCs w:val="18"/>
        </w:rPr>
      </w:pPr>
      <w:hyperlink r:id="rId46" w:history="1">
        <w:r w:rsidR="008D039C" w:rsidRPr="008A6D67">
          <w:rPr>
            <w:rStyle w:val="Hyperlink"/>
            <w:rFonts w:ascii="Arial" w:hAnsi="Arial" w:cs="Arial"/>
            <w:sz w:val="18"/>
            <w:szCs w:val="18"/>
          </w:rPr>
          <w:t>\\USAPPS.AIGFPC.COM\PROD\</w:t>
        </w:r>
        <w:r w:rsidR="00070E65" w:rsidRPr="008A6D67">
          <w:rPr>
            <w:rStyle w:val="Hyperlink"/>
            <w:rFonts w:ascii="Arial" w:hAnsi="Arial" w:cs="Arial"/>
            <w:sz w:val="18"/>
            <w:szCs w:val="18"/>
          </w:rPr>
          <w:t>release\mv\Flex IR Curve Tests\USD Javah vs Acme Test_Interpolated_Swaps.xlsx</w:t>
        </w:r>
      </w:hyperlink>
    </w:p>
    <w:p w:rsidR="002E5F78" w:rsidRPr="00B12BA7" w:rsidRDefault="0039490C" w:rsidP="00307556">
      <w:pPr>
        <w:pStyle w:val="ListParagraph"/>
        <w:numPr>
          <w:ilvl w:val="0"/>
          <w:numId w:val="44"/>
        </w:numPr>
        <w:jc w:val="both"/>
        <w:rPr>
          <w:rFonts w:ascii="Arial" w:hAnsi="Arial" w:cs="Arial"/>
          <w:color w:val="000000" w:themeColor="text1"/>
          <w:sz w:val="20"/>
          <w:szCs w:val="20"/>
        </w:rPr>
      </w:pPr>
      <w:r w:rsidRPr="00B12BA7">
        <w:rPr>
          <w:rFonts w:ascii="Arial" w:hAnsi="Arial" w:cs="Arial"/>
          <w:color w:val="000000" w:themeColor="text1"/>
          <w:sz w:val="20"/>
          <w:szCs w:val="20"/>
        </w:rPr>
        <w:lastRenderedPageBreak/>
        <w:t xml:space="preserve">To test USD discounting and forwarding curves in case </w:t>
      </w:r>
      <w:r w:rsidR="006B2E11" w:rsidRPr="00B12BA7">
        <w:rPr>
          <w:rFonts w:ascii="Arial" w:hAnsi="Arial" w:cs="Arial"/>
          <w:color w:val="000000" w:themeColor="text1"/>
          <w:sz w:val="20"/>
          <w:szCs w:val="20"/>
        </w:rPr>
        <w:t>of not using interpolated swaps</w:t>
      </w:r>
      <w:r w:rsidR="001F0121" w:rsidRPr="00B12BA7">
        <w:rPr>
          <w:rFonts w:ascii="Arial" w:hAnsi="Arial" w:cs="Arial"/>
          <w:color w:val="000000" w:themeColor="text1"/>
          <w:sz w:val="20"/>
          <w:szCs w:val="20"/>
        </w:rPr>
        <w:t>.</w:t>
      </w:r>
    </w:p>
    <w:p w:rsidR="001454FB" w:rsidRDefault="00446533" w:rsidP="00C25FA3">
      <w:pPr>
        <w:ind w:left="360"/>
        <w:rPr>
          <w:rStyle w:val="Hyperlink"/>
          <w:rFonts w:cs="Arial"/>
          <w:sz w:val="18"/>
          <w:szCs w:val="18"/>
        </w:rPr>
      </w:pPr>
      <w:hyperlink r:id="rId47" w:history="1">
        <w:r w:rsidR="008D039C" w:rsidRPr="008A6D67">
          <w:rPr>
            <w:rStyle w:val="Hyperlink"/>
            <w:rFonts w:cs="Arial"/>
            <w:sz w:val="18"/>
            <w:szCs w:val="18"/>
          </w:rPr>
          <w:t>\\USAPPS.AIGFPC.COM\PROD\</w:t>
        </w:r>
        <w:r w:rsidR="00070E65" w:rsidRPr="008A6D67">
          <w:rPr>
            <w:rStyle w:val="Hyperlink"/>
            <w:rFonts w:cs="Arial"/>
            <w:sz w:val="18"/>
            <w:szCs w:val="18"/>
          </w:rPr>
          <w:t>release\mv\Flex IR Curve Tests\USD Javah vs Acme Test_Non_Interpolated_Swaps.xlsx</w:t>
        </w:r>
      </w:hyperlink>
    </w:p>
    <w:p w:rsidR="00C25FA3" w:rsidRDefault="00C25FA3" w:rsidP="00C25FA3">
      <w:pPr>
        <w:ind w:left="360"/>
        <w:rPr>
          <w:color w:val="000000" w:themeColor="text1"/>
          <w:sz w:val="18"/>
          <w:szCs w:val="18"/>
        </w:rPr>
      </w:pPr>
    </w:p>
    <w:p w:rsidR="004C470C" w:rsidRPr="00C25FA3" w:rsidRDefault="004C470C" w:rsidP="00C25FA3">
      <w:pPr>
        <w:ind w:left="360"/>
        <w:rPr>
          <w:color w:val="000000" w:themeColor="text1"/>
          <w:sz w:val="18"/>
          <w:szCs w:val="18"/>
        </w:rPr>
      </w:pPr>
    </w:p>
    <w:p w:rsidR="00EB69C4" w:rsidRPr="00EB69C4" w:rsidRDefault="00EB69C4" w:rsidP="00EB69C4">
      <w:pPr>
        <w:pStyle w:val="NoSpacing"/>
        <w:rPr>
          <w:rFonts w:ascii="Arial Black" w:hAnsi="Arial Black"/>
          <w:sz w:val="24"/>
          <w:szCs w:val="24"/>
        </w:rPr>
      </w:pPr>
      <w:r w:rsidRPr="00EB69C4">
        <w:rPr>
          <w:rFonts w:ascii="Arial Black" w:hAnsi="Arial Black"/>
          <w:sz w:val="24"/>
          <w:szCs w:val="24"/>
        </w:rPr>
        <w:t xml:space="preserve">Appendix 2 </w:t>
      </w:r>
      <w:r w:rsidRPr="00EB69C4">
        <w:rPr>
          <w:rFonts w:ascii="Arial Black" w:hAnsi="Arial Black"/>
          <w:sz w:val="24"/>
          <w:szCs w:val="24"/>
        </w:rPr>
        <w:tab/>
      </w:r>
      <w:r w:rsidR="001F0121" w:rsidRPr="00EB69C4">
        <w:rPr>
          <w:rFonts w:ascii="Arial Black" w:hAnsi="Arial Black"/>
          <w:sz w:val="24"/>
          <w:szCs w:val="24"/>
        </w:rPr>
        <w:t>R</w:t>
      </w:r>
      <w:r w:rsidR="002C1FB6" w:rsidRPr="00EB69C4">
        <w:rPr>
          <w:rFonts w:ascii="Arial Black" w:hAnsi="Arial Black"/>
          <w:sz w:val="24"/>
          <w:szCs w:val="24"/>
        </w:rPr>
        <w:t>epository of test cases for non-</w:t>
      </w:r>
      <w:r w:rsidR="001F0121" w:rsidRPr="00EB69C4">
        <w:rPr>
          <w:rFonts w:ascii="Arial Black" w:hAnsi="Arial Black"/>
          <w:sz w:val="24"/>
          <w:szCs w:val="24"/>
        </w:rPr>
        <w:t xml:space="preserve">USD </w:t>
      </w:r>
    </w:p>
    <w:p w:rsidR="001F0121" w:rsidRPr="00EB69C4" w:rsidRDefault="00EB69C4" w:rsidP="00EB69C4">
      <w:pPr>
        <w:pStyle w:val="NoSpacing"/>
        <w:ind w:left="1440" w:firstLine="720"/>
        <w:rPr>
          <w:rFonts w:ascii="Arial Black" w:hAnsi="Arial Black"/>
          <w:sz w:val="24"/>
          <w:szCs w:val="24"/>
        </w:rPr>
      </w:pPr>
      <w:r>
        <w:rPr>
          <w:rFonts w:ascii="Arial Black" w:hAnsi="Arial Black"/>
          <w:sz w:val="24"/>
          <w:szCs w:val="24"/>
        </w:rPr>
        <w:t>[</w:t>
      </w:r>
      <w:r w:rsidR="002E74B9">
        <w:rPr>
          <w:rFonts w:ascii="Arial Black" w:hAnsi="Arial Black"/>
          <w:sz w:val="24"/>
          <w:szCs w:val="24"/>
        </w:rPr>
        <w:t>No</w:t>
      </w:r>
      <w:r w:rsidR="001F0121" w:rsidRPr="00EB69C4">
        <w:rPr>
          <w:rFonts w:ascii="Arial Black" w:hAnsi="Arial Black"/>
          <w:sz w:val="24"/>
          <w:szCs w:val="24"/>
        </w:rPr>
        <w:t xml:space="preserve"> cross-currency basis]</w:t>
      </w:r>
    </w:p>
    <w:p w:rsidR="00EB69C4" w:rsidRPr="0039490C" w:rsidRDefault="00EB69C4" w:rsidP="00EB69C4">
      <w:pPr>
        <w:pStyle w:val="NoSpacing"/>
      </w:pPr>
    </w:p>
    <w:p w:rsidR="001F0121" w:rsidRPr="003A57E0" w:rsidRDefault="001F0121" w:rsidP="001F0121">
      <w:pPr>
        <w:jc w:val="both"/>
        <w:rPr>
          <w:b/>
          <w:color w:val="000000" w:themeColor="text1"/>
        </w:rPr>
      </w:pPr>
      <w:r>
        <w:rPr>
          <w:color w:val="000000" w:themeColor="text1"/>
        </w:rPr>
        <w:t>Please note that using interpolated swaps in EUR does not make sense because fixed leg payment frequency is annual but it does make sense in GBP.</w:t>
      </w:r>
    </w:p>
    <w:p w:rsidR="001F0121" w:rsidRPr="00BD0DEB" w:rsidRDefault="001F0121" w:rsidP="001454FB">
      <w:pPr>
        <w:jc w:val="both"/>
        <w:rPr>
          <w:b/>
          <w:color w:val="548DD4" w:themeColor="text2" w:themeTint="99"/>
          <w:sz w:val="22"/>
          <w:szCs w:val="22"/>
        </w:rPr>
      </w:pPr>
      <w:r w:rsidRPr="00BD0DEB">
        <w:rPr>
          <w:b/>
          <w:color w:val="548DD4" w:themeColor="text2" w:themeTint="99"/>
          <w:sz w:val="22"/>
          <w:szCs w:val="22"/>
        </w:rPr>
        <w:t xml:space="preserve">Tests </w:t>
      </w:r>
      <w:r w:rsidR="002C1FB6" w:rsidRPr="00BD0DEB">
        <w:rPr>
          <w:b/>
          <w:color w:val="548DD4" w:themeColor="text2" w:themeTint="99"/>
          <w:sz w:val="22"/>
          <w:szCs w:val="22"/>
        </w:rPr>
        <w:t xml:space="preserve">for </w:t>
      </w:r>
      <w:r w:rsidRPr="00BD0DEB">
        <w:rPr>
          <w:b/>
          <w:color w:val="548DD4" w:themeColor="text2" w:themeTint="99"/>
          <w:sz w:val="22"/>
          <w:szCs w:val="22"/>
        </w:rPr>
        <w:t>the XLL interface of the model vs. independent spreadsheet-based model:</w:t>
      </w:r>
    </w:p>
    <w:p w:rsidR="00E5158C" w:rsidRDefault="001F0121" w:rsidP="00307556">
      <w:pPr>
        <w:pStyle w:val="ListParagraph"/>
        <w:numPr>
          <w:ilvl w:val="0"/>
          <w:numId w:val="45"/>
        </w:numPr>
        <w:rPr>
          <w:rFonts w:ascii="Arial" w:hAnsi="Arial" w:cs="Arial"/>
          <w:color w:val="000000" w:themeColor="text1"/>
          <w:sz w:val="20"/>
          <w:szCs w:val="20"/>
        </w:rPr>
      </w:pPr>
      <w:r w:rsidRPr="00EA4D68">
        <w:rPr>
          <w:rFonts w:ascii="Arial" w:hAnsi="Arial" w:cs="Arial"/>
          <w:color w:val="000000" w:themeColor="text1"/>
          <w:sz w:val="20"/>
          <w:szCs w:val="20"/>
        </w:rPr>
        <w:t>To test EUR OIS discounting curve.</w:t>
      </w:r>
    </w:p>
    <w:p w:rsidR="00AC6F01" w:rsidRPr="008A6D67" w:rsidRDefault="00446533" w:rsidP="008A6D67">
      <w:pPr>
        <w:pStyle w:val="ListParagraph"/>
        <w:ind w:left="360"/>
        <w:rPr>
          <w:rFonts w:ascii="Arial" w:hAnsi="Arial" w:cs="Arial"/>
          <w:color w:val="000000" w:themeColor="text1"/>
          <w:sz w:val="18"/>
          <w:szCs w:val="18"/>
        </w:rPr>
      </w:pPr>
      <w:hyperlink r:id="rId48" w:history="1">
        <w:r w:rsidR="008D039C" w:rsidRPr="008A6D67">
          <w:rPr>
            <w:rStyle w:val="Hyperlink"/>
            <w:rFonts w:ascii="Arial" w:hAnsi="Arial" w:cs="Arial"/>
            <w:sz w:val="18"/>
            <w:szCs w:val="18"/>
          </w:rPr>
          <w:t>\\USAPPS.AIGFPC.COM\PROD\</w:t>
        </w:r>
        <w:r w:rsidR="00AC6F01" w:rsidRPr="008A6D67">
          <w:rPr>
            <w:rStyle w:val="Hyperlink"/>
            <w:rFonts w:ascii="Arial" w:hAnsi="Arial" w:cs="Arial"/>
            <w:sz w:val="18"/>
            <w:szCs w:val="18"/>
          </w:rPr>
          <w:t>release\mv\Flex IR Curve Tests\EONIA discount curve Basis Off.xlsx</w:t>
        </w:r>
      </w:hyperlink>
    </w:p>
    <w:p w:rsidR="00EA4D68" w:rsidRDefault="001F0121" w:rsidP="00307556">
      <w:pPr>
        <w:pStyle w:val="ListParagraph"/>
        <w:numPr>
          <w:ilvl w:val="0"/>
          <w:numId w:val="46"/>
        </w:numPr>
        <w:rPr>
          <w:rFonts w:ascii="Arial" w:hAnsi="Arial" w:cs="Arial"/>
          <w:color w:val="000000" w:themeColor="text1"/>
          <w:sz w:val="20"/>
          <w:szCs w:val="20"/>
        </w:rPr>
      </w:pPr>
      <w:r w:rsidRPr="00EA4D68">
        <w:rPr>
          <w:rFonts w:ascii="Arial" w:hAnsi="Arial" w:cs="Arial"/>
          <w:color w:val="000000" w:themeColor="text1"/>
          <w:sz w:val="20"/>
          <w:szCs w:val="20"/>
        </w:rPr>
        <w:t>To test EUR forwarding curves for 1m, 3m, 6m and 12m EURIBOR indices.</w:t>
      </w:r>
    </w:p>
    <w:p w:rsidR="008D039C" w:rsidRPr="008A6D67" w:rsidRDefault="00446533" w:rsidP="008A6D67">
      <w:pPr>
        <w:pStyle w:val="ListParagraph"/>
        <w:ind w:left="360"/>
        <w:rPr>
          <w:rFonts w:ascii="Arial" w:hAnsi="Arial" w:cs="Arial"/>
          <w:color w:val="000000" w:themeColor="text1"/>
          <w:sz w:val="18"/>
          <w:szCs w:val="18"/>
        </w:rPr>
      </w:pPr>
      <w:hyperlink r:id="rId49" w:history="1">
        <w:r w:rsidR="008D039C" w:rsidRPr="008A6D67">
          <w:rPr>
            <w:rStyle w:val="Hyperlink"/>
            <w:rFonts w:ascii="Arial" w:hAnsi="Arial" w:cs="Arial"/>
            <w:sz w:val="18"/>
            <w:szCs w:val="18"/>
          </w:rPr>
          <w:t>\\USAPPS.AIGFPC.COM\PROD\release\mv\Flex IR Curve Tests\EURIBOR 6M 1M 3M 12M Forwards Jul 17 20114.xlsx</w:t>
        </w:r>
      </w:hyperlink>
    </w:p>
    <w:p w:rsidR="00EA4D68" w:rsidRPr="001454FB" w:rsidRDefault="001F0121" w:rsidP="00307556">
      <w:pPr>
        <w:pStyle w:val="ListParagraph"/>
        <w:numPr>
          <w:ilvl w:val="0"/>
          <w:numId w:val="46"/>
        </w:numPr>
        <w:rPr>
          <w:rFonts w:ascii="Arial" w:hAnsi="Arial" w:cs="Arial"/>
          <w:color w:val="000000" w:themeColor="text1"/>
          <w:sz w:val="20"/>
          <w:szCs w:val="20"/>
        </w:rPr>
      </w:pPr>
      <w:r w:rsidRPr="001454FB">
        <w:rPr>
          <w:rFonts w:ascii="Arial" w:hAnsi="Arial" w:cs="Arial"/>
          <w:color w:val="000000" w:themeColor="text1"/>
          <w:sz w:val="20"/>
          <w:szCs w:val="20"/>
        </w:rPr>
        <w:t>To test GBP OIS discounting curve in case of not using interpolated swaps.</w:t>
      </w:r>
    </w:p>
    <w:p w:rsidR="00AC6F01" w:rsidRPr="008A6D67" w:rsidRDefault="00446533" w:rsidP="008A6D67">
      <w:pPr>
        <w:pStyle w:val="ListParagraph"/>
        <w:ind w:left="360"/>
        <w:rPr>
          <w:rFonts w:ascii="Arial" w:hAnsi="Arial" w:cs="Arial"/>
          <w:color w:val="000000" w:themeColor="text1"/>
          <w:sz w:val="18"/>
          <w:szCs w:val="18"/>
        </w:rPr>
      </w:pPr>
      <w:hyperlink r:id="rId50" w:history="1">
        <w:r w:rsidR="008D039C" w:rsidRPr="008A6D67">
          <w:rPr>
            <w:rStyle w:val="Hyperlink"/>
            <w:rFonts w:ascii="Arial" w:hAnsi="Arial" w:cs="Arial"/>
            <w:sz w:val="18"/>
            <w:szCs w:val="18"/>
          </w:rPr>
          <w:t>\\USAPPS.AIGFPC.COM\PROD\</w:t>
        </w:r>
        <w:r w:rsidR="00AC6F01" w:rsidRPr="008A6D67">
          <w:rPr>
            <w:rStyle w:val="Hyperlink"/>
            <w:rFonts w:ascii="Arial" w:hAnsi="Arial" w:cs="Arial"/>
            <w:sz w:val="18"/>
            <w:szCs w:val="18"/>
          </w:rPr>
          <w:t>release\mv\Flex IR Curve Tests\GBP SONIA Discounting Curve, Non-Interpolated, Basis Off.xlsx</w:t>
        </w:r>
      </w:hyperlink>
    </w:p>
    <w:p w:rsidR="00B12BA7" w:rsidRPr="00B12BA7" w:rsidRDefault="00B12BA7" w:rsidP="00307556">
      <w:pPr>
        <w:pStyle w:val="ListParagraph"/>
        <w:numPr>
          <w:ilvl w:val="0"/>
          <w:numId w:val="46"/>
        </w:numPr>
        <w:rPr>
          <w:rFonts w:ascii="Arial" w:hAnsi="Arial" w:cs="Arial"/>
          <w:color w:val="000000" w:themeColor="text1"/>
          <w:sz w:val="20"/>
          <w:szCs w:val="20"/>
        </w:rPr>
      </w:pPr>
      <w:r w:rsidRPr="001454FB">
        <w:rPr>
          <w:rFonts w:ascii="Arial" w:hAnsi="Arial" w:cs="Arial"/>
          <w:color w:val="000000" w:themeColor="text1"/>
          <w:sz w:val="20"/>
          <w:szCs w:val="20"/>
        </w:rPr>
        <w:t>To test GBP OIS discounting curve in case of using interpolated swaps.</w:t>
      </w:r>
    </w:p>
    <w:p w:rsidR="00AC6F01" w:rsidRPr="00F63A8B" w:rsidRDefault="00446533" w:rsidP="00F63A8B">
      <w:pPr>
        <w:pStyle w:val="ListParagraph"/>
        <w:ind w:left="360"/>
        <w:rPr>
          <w:rFonts w:ascii="Arial" w:hAnsi="Arial" w:cs="Arial"/>
          <w:color w:val="000000" w:themeColor="text1"/>
          <w:sz w:val="18"/>
          <w:szCs w:val="18"/>
        </w:rPr>
      </w:pPr>
      <w:hyperlink r:id="rId51" w:history="1">
        <w:r w:rsidR="008D039C" w:rsidRPr="00F63A8B">
          <w:rPr>
            <w:rStyle w:val="Hyperlink"/>
            <w:rFonts w:ascii="Arial" w:hAnsi="Arial" w:cs="Arial"/>
            <w:sz w:val="18"/>
            <w:szCs w:val="18"/>
          </w:rPr>
          <w:t>\\USAPPS.AIGFPC.COM\PROD\</w:t>
        </w:r>
        <w:r w:rsidR="00AC6F01" w:rsidRPr="00F63A8B">
          <w:rPr>
            <w:rStyle w:val="Hyperlink"/>
            <w:rFonts w:ascii="Arial" w:hAnsi="Arial" w:cs="Arial"/>
            <w:sz w:val="18"/>
            <w:szCs w:val="18"/>
          </w:rPr>
          <w:t>release\mv\Flex IR Curve Tests\GBP SONIA Discounting Curve Interpolated Basis Off.xlsx</w:t>
        </w:r>
      </w:hyperlink>
    </w:p>
    <w:p w:rsidR="00B12BA7" w:rsidRPr="00B12BA7" w:rsidRDefault="00B12BA7" w:rsidP="00307556">
      <w:pPr>
        <w:pStyle w:val="ListParagraph"/>
        <w:numPr>
          <w:ilvl w:val="0"/>
          <w:numId w:val="46"/>
        </w:numPr>
        <w:rPr>
          <w:rFonts w:ascii="Arial" w:hAnsi="Arial" w:cs="Arial"/>
          <w:color w:val="000000" w:themeColor="text1"/>
          <w:sz w:val="20"/>
          <w:szCs w:val="20"/>
        </w:rPr>
      </w:pPr>
      <w:r w:rsidRPr="001454FB">
        <w:rPr>
          <w:rFonts w:ascii="Arial" w:hAnsi="Arial" w:cs="Arial"/>
          <w:color w:val="000000" w:themeColor="text1"/>
          <w:sz w:val="20"/>
          <w:szCs w:val="20"/>
        </w:rPr>
        <w:t xml:space="preserve">To test </w:t>
      </w:r>
      <w:r>
        <w:rPr>
          <w:rFonts w:ascii="Arial" w:hAnsi="Arial" w:cs="Arial"/>
          <w:color w:val="000000" w:themeColor="text1"/>
          <w:sz w:val="20"/>
          <w:szCs w:val="20"/>
        </w:rPr>
        <w:t>JPY</w:t>
      </w:r>
      <w:r w:rsidRPr="001454FB">
        <w:rPr>
          <w:rFonts w:ascii="Arial" w:hAnsi="Arial" w:cs="Arial"/>
          <w:color w:val="000000" w:themeColor="text1"/>
          <w:sz w:val="20"/>
          <w:szCs w:val="20"/>
        </w:rPr>
        <w:t xml:space="preserve"> OIS discounting curve.</w:t>
      </w:r>
    </w:p>
    <w:p w:rsidR="005A7DDA" w:rsidRPr="00F63A8B" w:rsidRDefault="00446533" w:rsidP="00F63A8B">
      <w:pPr>
        <w:pStyle w:val="NoSpacing"/>
        <w:ind w:left="360"/>
        <w:rPr>
          <w:sz w:val="18"/>
          <w:szCs w:val="18"/>
        </w:rPr>
      </w:pPr>
      <w:hyperlink r:id="rId52" w:history="1">
        <w:r w:rsidR="008D039C" w:rsidRPr="00F63A8B">
          <w:rPr>
            <w:rStyle w:val="Hyperlink"/>
            <w:rFonts w:cs="Arial"/>
            <w:sz w:val="18"/>
            <w:szCs w:val="18"/>
          </w:rPr>
          <w:t>\\USAPPS.AIGFPC.COM\PROD\</w:t>
        </w:r>
        <w:r w:rsidR="00E959EA" w:rsidRPr="00F63A8B">
          <w:rPr>
            <w:rStyle w:val="Hyperlink"/>
            <w:rFonts w:cs="Arial"/>
            <w:sz w:val="18"/>
            <w:szCs w:val="18"/>
          </w:rPr>
          <w:t>release\mv\Flex IR Curve Tests\JPY TONAR Discount Curve Basis Off JPY 3mo LIBOR vs TONAR.xlsx</w:t>
        </w:r>
      </w:hyperlink>
    </w:p>
    <w:p w:rsidR="005A7DDA" w:rsidRPr="00F63A8B" w:rsidRDefault="005A7DDA" w:rsidP="00F63A8B">
      <w:pPr>
        <w:pStyle w:val="NoSpacing"/>
        <w:rPr>
          <w:rFonts w:ascii="Arial Black" w:hAnsi="Arial Black"/>
          <w:sz w:val="18"/>
          <w:szCs w:val="18"/>
        </w:rPr>
      </w:pPr>
    </w:p>
    <w:p w:rsidR="00612B90" w:rsidRPr="00C25FA3" w:rsidRDefault="00612B90" w:rsidP="00C25FA3">
      <w:pPr>
        <w:jc w:val="both"/>
        <w:rPr>
          <w:b/>
          <w:color w:val="548DD4" w:themeColor="text2" w:themeTint="99"/>
          <w:sz w:val="22"/>
          <w:szCs w:val="22"/>
        </w:rPr>
      </w:pPr>
      <w:r w:rsidRPr="00C25FA3">
        <w:rPr>
          <w:b/>
          <w:color w:val="548DD4" w:themeColor="text2" w:themeTint="99"/>
          <w:sz w:val="22"/>
          <w:szCs w:val="22"/>
        </w:rPr>
        <w:t xml:space="preserve">Tests for the Javah vs. XLL interface of the </w:t>
      </w:r>
      <w:r w:rsidRPr="00C25FA3">
        <w:rPr>
          <w:b/>
          <w:i/>
          <w:color w:val="548DD4" w:themeColor="text2" w:themeTint="99"/>
          <w:sz w:val="22"/>
          <w:szCs w:val="22"/>
        </w:rPr>
        <w:t>Flex Interest Rate Curves</w:t>
      </w:r>
      <w:r w:rsidRPr="00C25FA3">
        <w:rPr>
          <w:b/>
          <w:color w:val="548DD4" w:themeColor="text2" w:themeTint="99"/>
          <w:sz w:val="22"/>
          <w:szCs w:val="22"/>
        </w:rPr>
        <w:t xml:space="preserve"> model:</w:t>
      </w:r>
    </w:p>
    <w:p w:rsidR="00612B90" w:rsidRPr="005A61F9" w:rsidRDefault="00612B90" w:rsidP="00612B90">
      <w:pPr>
        <w:ind w:left="360"/>
        <w:jc w:val="both"/>
        <w:rPr>
          <w:color w:val="000000" w:themeColor="text1"/>
        </w:rPr>
      </w:pPr>
      <w:r>
        <w:rPr>
          <w:color w:val="000000" w:themeColor="text1"/>
        </w:rPr>
        <w:t>The following test was</w:t>
      </w:r>
      <w:r w:rsidRPr="005A61F9">
        <w:rPr>
          <w:color w:val="000000" w:themeColor="text1"/>
        </w:rPr>
        <w:t xml:space="preserve"> done to confirm that the Javah interface of the implemented model and the XLL interface of the implemented model produce same results</w:t>
      </w:r>
      <w:r>
        <w:rPr>
          <w:color w:val="000000" w:themeColor="text1"/>
        </w:rPr>
        <w:t xml:space="preserve"> for EUR discounting and forwarding curves:</w:t>
      </w:r>
    </w:p>
    <w:p w:rsidR="00C25FA3" w:rsidRDefault="00446533" w:rsidP="004C470C">
      <w:pPr>
        <w:pStyle w:val="NoSpacing"/>
        <w:ind w:firstLine="360"/>
        <w:rPr>
          <w:sz w:val="18"/>
          <w:szCs w:val="18"/>
        </w:rPr>
      </w:pPr>
      <w:hyperlink r:id="rId53" w:history="1">
        <w:r w:rsidR="008D039C" w:rsidRPr="00043D54">
          <w:rPr>
            <w:rStyle w:val="Hyperlink"/>
            <w:rFonts w:cs="Arial"/>
            <w:sz w:val="18"/>
            <w:szCs w:val="18"/>
          </w:rPr>
          <w:t>\\USAPPS.AIGFPC.COM\PROD\release\mv\Flex IR Curve Tests\AcmeJavahComparison_EUR.xlsx</w:t>
        </w:r>
      </w:hyperlink>
    </w:p>
    <w:p w:rsidR="004C470C" w:rsidRDefault="004C470C" w:rsidP="004C470C">
      <w:pPr>
        <w:pStyle w:val="NoSpacing"/>
        <w:ind w:firstLine="360"/>
        <w:rPr>
          <w:sz w:val="18"/>
          <w:szCs w:val="18"/>
        </w:rPr>
      </w:pPr>
    </w:p>
    <w:p w:rsidR="004C470C" w:rsidRDefault="004C470C" w:rsidP="004C470C">
      <w:pPr>
        <w:pStyle w:val="NoSpacing"/>
        <w:ind w:firstLine="360"/>
        <w:rPr>
          <w:sz w:val="18"/>
          <w:szCs w:val="18"/>
        </w:rPr>
      </w:pPr>
    </w:p>
    <w:p w:rsidR="004C470C" w:rsidRDefault="004C470C" w:rsidP="004C470C">
      <w:pPr>
        <w:pStyle w:val="NoSpacing"/>
        <w:ind w:firstLine="360"/>
        <w:rPr>
          <w:sz w:val="18"/>
          <w:szCs w:val="18"/>
        </w:rPr>
      </w:pPr>
    </w:p>
    <w:p w:rsidR="004C470C" w:rsidRDefault="004C470C" w:rsidP="004C470C">
      <w:pPr>
        <w:pStyle w:val="NoSpacing"/>
        <w:ind w:firstLine="360"/>
        <w:rPr>
          <w:sz w:val="18"/>
          <w:szCs w:val="18"/>
        </w:rPr>
      </w:pPr>
    </w:p>
    <w:p w:rsidR="004C470C" w:rsidRDefault="004C470C" w:rsidP="004C470C">
      <w:pPr>
        <w:pStyle w:val="NoSpacing"/>
        <w:ind w:firstLine="360"/>
        <w:rPr>
          <w:sz w:val="18"/>
          <w:szCs w:val="18"/>
        </w:rPr>
      </w:pPr>
    </w:p>
    <w:p w:rsidR="004C470C" w:rsidRPr="004C470C" w:rsidRDefault="004C470C" w:rsidP="004C470C">
      <w:pPr>
        <w:pStyle w:val="NoSpacing"/>
        <w:ind w:firstLine="360"/>
        <w:rPr>
          <w:sz w:val="18"/>
          <w:szCs w:val="18"/>
        </w:rPr>
      </w:pPr>
    </w:p>
    <w:p w:rsidR="00C25FA3" w:rsidRDefault="00C25FA3" w:rsidP="005A4223">
      <w:pPr>
        <w:pStyle w:val="NoSpacing"/>
        <w:rPr>
          <w:rFonts w:ascii="Arial Black" w:hAnsi="Arial Black"/>
          <w:sz w:val="24"/>
          <w:szCs w:val="24"/>
        </w:rPr>
      </w:pPr>
    </w:p>
    <w:p w:rsidR="00E35A6B" w:rsidRPr="00EB69C4" w:rsidRDefault="00E35A6B" w:rsidP="005A4223">
      <w:pPr>
        <w:pStyle w:val="NoSpacing"/>
        <w:rPr>
          <w:rFonts w:ascii="Arial Black" w:hAnsi="Arial Black"/>
          <w:sz w:val="24"/>
          <w:szCs w:val="24"/>
        </w:rPr>
      </w:pPr>
      <w:r>
        <w:rPr>
          <w:rFonts w:ascii="Arial Black" w:hAnsi="Arial Black"/>
          <w:sz w:val="24"/>
          <w:szCs w:val="24"/>
        </w:rPr>
        <w:lastRenderedPageBreak/>
        <w:t>Appendix 3</w:t>
      </w:r>
      <w:r w:rsidRPr="00EB69C4">
        <w:rPr>
          <w:rFonts w:ascii="Arial Black" w:hAnsi="Arial Black"/>
          <w:sz w:val="24"/>
          <w:szCs w:val="24"/>
        </w:rPr>
        <w:t xml:space="preserve"> </w:t>
      </w:r>
      <w:r w:rsidRPr="00EB69C4">
        <w:rPr>
          <w:rFonts w:ascii="Arial Black" w:hAnsi="Arial Black"/>
          <w:sz w:val="24"/>
          <w:szCs w:val="24"/>
        </w:rPr>
        <w:tab/>
        <w:t xml:space="preserve">Repository of test cases for non-USD </w:t>
      </w:r>
    </w:p>
    <w:p w:rsidR="005D0E16" w:rsidRDefault="00E35A6B" w:rsidP="00E71164">
      <w:pPr>
        <w:pStyle w:val="NoSpacing"/>
        <w:ind w:left="1800" w:firstLine="360"/>
        <w:rPr>
          <w:rFonts w:ascii="Arial Black" w:hAnsi="Arial Black"/>
          <w:sz w:val="24"/>
          <w:szCs w:val="24"/>
        </w:rPr>
      </w:pPr>
      <w:r>
        <w:rPr>
          <w:rFonts w:ascii="Arial Black" w:hAnsi="Arial Black"/>
          <w:sz w:val="24"/>
          <w:szCs w:val="24"/>
        </w:rPr>
        <w:t>[</w:t>
      </w:r>
      <w:r w:rsidR="002E74B9">
        <w:rPr>
          <w:rFonts w:ascii="Arial Black" w:hAnsi="Arial Black"/>
          <w:sz w:val="24"/>
          <w:szCs w:val="24"/>
        </w:rPr>
        <w:t>With</w:t>
      </w:r>
      <w:r w:rsidRPr="00EB69C4">
        <w:rPr>
          <w:rFonts w:ascii="Arial Black" w:hAnsi="Arial Black"/>
          <w:sz w:val="24"/>
          <w:szCs w:val="24"/>
        </w:rPr>
        <w:t xml:space="preserve"> cross-currency basis]</w:t>
      </w:r>
    </w:p>
    <w:p w:rsidR="00BD0DEB" w:rsidRDefault="00BD0DEB" w:rsidP="00E71164">
      <w:pPr>
        <w:pStyle w:val="NoSpacing"/>
        <w:ind w:left="1800" w:firstLine="360"/>
        <w:rPr>
          <w:rFonts w:ascii="Arial Black" w:hAnsi="Arial Black"/>
          <w:sz w:val="24"/>
          <w:szCs w:val="24"/>
        </w:rPr>
      </w:pPr>
    </w:p>
    <w:p w:rsidR="00BD0DEB" w:rsidRDefault="00BD0DEB" w:rsidP="00307556">
      <w:pPr>
        <w:pStyle w:val="NoSpacing"/>
        <w:numPr>
          <w:ilvl w:val="0"/>
          <w:numId w:val="53"/>
        </w:numPr>
        <w:rPr>
          <w:rFonts w:ascii="Arial Black" w:hAnsi="Arial Black"/>
          <w:sz w:val="24"/>
          <w:szCs w:val="24"/>
        </w:rPr>
      </w:pPr>
      <w:r>
        <w:rPr>
          <w:rFonts w:ascii="Arial Black" w:hAnsi="Arial Black"/>
          <w:sz w:val="24"/>
          <w:szCs w:val="24"/>
        </w:rPr>
        <w:t>Model using non-resetting basis swaps</w:t>
      </w:r>
    </w:p>
    <w:p w:rsidR="00BD0DEB" w:rsidRDefault="00BD0DEB" w:rsidP="00BD0DEB">
      <w:pPr>
        <w:pStyle w:val="ListParagraph"/>
        <w:ind w:left="360"/>
        <w:jc w:val="both"/>
        <w:rPr>
          <w:rFonts w:ascii="Arial" w:hAnsi="Arial" w:cs="Arial"/>
          <w:color w:val="000000" w:themeColor="text1"/>
          <w:sz w:val="20"/>
          <w:szCs w:val="20"/>
        </w:rPr>
      </w:pPr>
      <w:r>
        <w:rPr>
          <w:rFonts w:ascii="Arial" w:hAnsi="Arial" w:cs="Arial"/>
          <w:color w:val="000000" w:themeColor="text1"/>
          <w:sz w:val="20"/>
          <w:szCs w:val="20"/>
        </w:rPr>
        <w:t>The following spreadsheets provide the tests for cross-currency-adjusted discounting curve for three major non-USD currencies in the 2014 version of the cross-currency model which used non-resetting basis swaps:</w:t>
      </w:r>
    </w:p>
    <w:p w:rsidR="00AA358F" w:rsidRPr="005D0E16" w:rsidRDefault="005D0E16" w:rsidP="00307556">
      <w:pPr>
        <w:pStyle w:val="ListParagraph"/>
        <w:numPr>
          <w:ilvl w:val="0"/>
          <w:numId w:val="46"/>
        </w:numPr>
        <w:rPr>
          <w:rFonts w:ascii="Arial" w:hAnsi="Arial" w:cs="Arial"/>
          <w:color w:val="000000" w:themeColor="text1"/>
          <w:sz w:val="20"/>
          <w:szCs w:val="20"/>
        </w:rPr>
      </w:pPr>
      <w:r w:rsidRPr="001454FB">
        <w:rPr>
          <w:rFonts w:ascii="Arial" w:hAnsi="Arial" w:cs="Arial"/>
          <w:color w:val="000000" w:themeColor="text1"/>
          <w:sz w:val="20"/>
          <w:szCs w:val="20"/>
        </w:rPr>
        <w:t xml:space="preserve">To test </w:t>
      </w:r>
      <w:r>
        <w:rPr>
          <w:rFonts w:ascii="Arial" w:hAnsi="Arial" w:cs="Arial"/>
          <w:color w:val="000000" w:themeColor="text1"/>
          <w:sz w:val="20"/>
          <w:szCs w:val="20"/>
        </w:rPr>
        <w:t>EUR</w:t>
      </w:r>
      <w:r w:rsidRPr="001454FB">
        <w:rPr>
          <w:rFonts w:ascii="Arial" w:hAnsi="Arial" w:cs="Arial"/>
          <w:color w:val="000000" w:themeColor="text1"/>
          <w:sz w:val="20"/>
          <w:szCs w:val="20"/>
        </w:rPr>
        <w:t xml:space="preserve"> OIS discounting curve in case of </w:t>
      </w:r>
      <w:r>
        <w:rPr>
          <w:rFonts w:ascii="Arial" w:hAnsi="Arial" w:cs="Arial"/>
          <w:color w:val="000000" w:themeColor="text1"/>
          <w:sz w:val="20"/>
          <w:szCs w:val="20"/>
        </w:rPr>
        <w:t>cross-currency basis</w:t>
      </w:r>
      <w:r w:rsidRPr="001454FB">
        <w:rPr>
          <w:rFonts w:ascii="Arial" w:hAnsi="Arial" w:cs="Arial"/>
          <w:color w:val="000000" w:themeColor="text1"/>
          <w:sz w:val="20"/>
          <w:szCs w:val="20"/>
        </w:rPr>
        <w:t>.</w:t>
      </w:r>
    </w:p>
    <w:p w:rsidR="00DF5741" w:rsidRPr="00043D54" w:rsidRDefault="00446533" w:rsidP="00043D54">
      <w:pPr>
        <w:pStyle w:val="NoSpacing"/>
        <w:ind w:left="360"/>
        <w:rPr>
          <w:sz w:val="18"/>
          <w:szCs w:val="18"/>
        </w:rPr>
      </w:pPr>
      <w:hyperlink r:id="rId54" w:history="1">
        <w:r w:rsidR="008D039C" w:rsidRPr="00043D54">
          <w:rPr>
            <w:rStyle w:val="Hyperlink"/>
            <w:rFonts w:cs="Arial"/>
            <w:sz w:val="18"/>
            <w:szCs w:val="18"/>
          </w:rPr>
          <w:t>\\USAPPS.AIGFPC.COM\PROD\</w:t>
        </w:r>
        <w:r w:rsidR="00AA358F" w:rsidRPr="00043D54">
          <w:rPr>
            <w:rStyle w:val="Hyperlink"/>
            <w:rFonts w:cs="Arial"/>
            <w:sz w:val="18"/>
            <w:szCs w:val="18"/>
          </w:rPr>
          <w:t xml:space="preserve">release\mv\Flex IR Curve Tests\EONIA OIS </w:t>
        </w:r>
        <w:proofErr w:type="spellStart"/>
        <w:r w:rsidR="00AA358F" w:rsidRPr="00043D54">
          <w:rPr>
            <w:rStyle w:val="Hyperlink"/>
            <w:rFonts w:cs="Arial"/>
            <w:sz w:val="18"/>
            <w:szCs w:val="18"/>
          </w:rPr>
          <w:t>Dicounting</w:t>
        </w:r>
        <w:proofErr w:type="spellEnd"/>
        <w:r w:rsidR="00AA358F" w:rsidRPr="00043D54">
          <w:rPr>
            <w:rStyle w:val="Hyperlink"/>
            <w:rFonts w:cs="Arial"/>
            <w:sz w:val="18"/>
            <w:szCs w:val="18"/>
          </w:rPr>
          <w:t xml:space="preserve"> Curve, Basis On.xlsx</w:t>
        </w:r>
      </w:hyperlink>
    </w:p>
    <w:p w:rsidR="00AA358F" w:rsidRDefault="00AA358F" w:rsidP="005D0E16">
      <w:pPr>
        <w:pStyle w:val="NoSpacing"/>
        <w:ind w:left="360" w:firstLine="360"/>
      </w:pPr>
    </w:p>
    <w:p w:rsidR="00AA358F" w:rsidRPr="00043D54" w:rsidRDefault="005D0E16" w:rsidP="00307556">
      <w:pPr>
        <w:pStyle w:val="ListParagraph"/>
        <w:numPr>
          <w:ilvl w:val="0"/>
          <w:numId w:val="46"/>
        </w:numPr>
        <w:rPr>
          <w:rFonts w:ascii="Arial" w:hAnsi="Arial" w:cs="Arial"/>
          <w:color w:val="000000" w:themeColor="text1"/>
          <w:sz w:val="20"/>
          <w:szCs w:val="20"/>
        </w:rPr>
      </w:pPr>
      <w:r w:rsidRPr="001454FB">
        <w:rPr>
          <w:rFonts w:ascii="Arial" w:hAnsi="Arial" w:cs="Arial"/>
          <w:color w:val="000000" w:themeColor="text1"/>
          <w:sz w:val="20"/>
          <w:szCs w:val="20"/>
        </w:rPr>
        <w:t xml:space="preserve">To test </w:t>
      </w:r>
      <w:r>
        <w:rPr>
          <w:rFonts w:ascii="Arial" w:hAnsi="Arial" w:cs="Arial"/>
          <w:color w:val="000000" w:themeColor="text1"/>
          <w:sz w:val="20"/>
          <w:szCs w:val="20"/>
        </w:rPr>
        <w:t>GBP</w:t>
      </w:r>
      <w:r w:rsidRPr="001454FB">
        <w:rPr>
          <w:rFonts w:ascii="Arial" w:hAnsi="Arial" w:cs="Arial"/>
          <w:color w:val="000000" w:themeColor="text1"/>
          <w:sz w:val="20"/>
          <w:szCs w:val="20"/>
        </w:rPr>
        <w:t xml:space="preserve"> OIS discounting curve in case of </w:t>
      </w:r>
      <w:r>
        <w:rPr>
          <w:rFonts w:ascii="Arial" w:hAnsi="Arial" w:cs="Arial"/>
          <w:color w:val="000000" w:themeColor="text1"/>
          <w:sz w:val="20"/>
          <w:szCs w:val="20"/>
        </w:rPr>
        <w:t>cross-currency basis</w:t>
      </w:r>
      <w:r w:rsidRPr="001454FB">
        <w:rPr>
          <w:rFonts w:ascii="Arial" w:hAnsi="Arial" w:cs="Arial"/>
          <w:color w:val="000000" w:themeColor="text1"/>
          <w:sz w:val="20"/>
          <w:szCs w:val="20"/>
        </w:rPr>
        <w:t>.</w:t>
      </w:r>
    </w:p>
    <w:p w:rsidR="00AA358F" w:rsidRPr="00043D54" w:rsidRDefault="00446533" w:rsidP="00043D54">
      <w:pPr>
        <w:pStyle w:val="NoSpacing"/>
        <w:ind w:left="360"/>
        <w:rPr>
          <w:sz w:val="18"/>
          <w:szCs w:val="18"/>
        </w:rPr>
      </w:pPr>
      <w:hyperlink r:id="rId55" w:history="1">
        <w:r w:rsidR="008D039C" w:rsidRPr="00043D54">
          <w:rPr>
            <w:rStyle w:val="Hyperlink"/>
            <w:rFonts w:cs="Arial"/>
            <w:sz w:val="18"/>
            <w:szCs w:val="18"/>
          </w:rPr>
          <w:t>\\USAPPS.AIGFPC.COM\PROD\</w:t>
        </w:r>
        <w:r w:rsidR="00AA358F" w:rsidRPr="00043D54">
          <w:rPr>
            <w:rStyle w:val="Hyperlink"/>
            <w:rFonts w:cs="Arial"/>
            <w:sz w:val="18"/>
            <w:szCs w:val="18"/>
          </w:rPr>
          <w:t>release\mv\Flex IR Curve Tests\GBP SONIA OIS Discounting Curve Basis On, Interpolated.xlsx</w:t>
        </w:r>
      </w:hyperlink>
    </w:p>
    <w:p w:rsidR="00AA358F" w:rsidRPr="005D0E16" w:rsidRDefault="005D0E16" w:rsidP="00307556">
      <w:pPr>
        <w:pStyle w:val="ListParagraph"/>
        <w:numPr>
          <w:ilvl w:val="0"/>
          <w:numId w:val="46"/>
        </w:numPr>
        <w:rPr>
          <w:rFonts w:ascii="Arial" w:hAnsi="Arial" w:cs="Arial"/>
          <w:color w:val="000000" w:themeColor="text1"/>
          <w:sz w:val="20"/>
          <w:szCs w:val="20"/>
        </w:rPr>
      </w:pPr>
      <w:r w:rsidRPr="001454FB">
        <w:rPr>
          <w:rFonts w:ascii="Arial" w:hAnsi="Arial" w:cs="Arial"/>
          <w:color w:val="000000" w:themeColor="text1"/>
          <w:sz w:val="20"/>
          <w:szCs w:val="20"/>
        </w:rPr>
        <w:t xml:space="preserve">To test </w:t>
      </w:r>
      <w:r>
        <w:rPr>
          <w:rFonts w:ascii="Arial" w:hAnsi="Arial" w:cs="Arial"/>
          <w:color w:val="000000" w:themeColor="text1"/>
          <w:sz w:val="20"/>
          <w:szCs w:val="20"/>
        </w:rPr>
        <w:t>JPY</w:t>
      </w:r>
      <w:r w:rsidRPr="001454FB">
        <w:rPr>
          <w:rFonts w:ascii="Arial" w:hAnsi="Arial" w:cs="Arial"/>
          <w:color w:val="000000" w:themeColor="text1"/>
          <w:sz w:val="20"/>
          <w:szCs w:val="20"/>
        </w:rPr>
        <w:t xml:space="preserve"> OIS discounting curve in case of </w:t>
      </w:r>
      <w:r>
        <w:rPr>
          <w:rFonts w:ascii="Arial" w:hAnsi="Arial" w:cs="Arial"/>
          <w:color w:val="000000" w:themeColor="text1"/>
          <w:sz w:val="20"/>
          <w:szCs w:val="20"/>
        </w:rPr>
        <w:t>cross-currency basis</w:t>
      </w:r>
    </w:p>
    <w:p w:rsidR="00AA358F" w:rsidRPr="00DB4140" w:rsidRDefault="00446533" w:rsidP="00DB4140">
      <w:pPr>
        <w:pStyle w:val="NoSpacing"/>
        <w:ind w:left="360"/>
        <w:rPr>
          <w:sz w:val="18"/>
          <w:szCs w:val="18"/>
        </w:rPr>
      </w:pPr>
      <w:hyperlink r:id="rId56" w:history="1">
        <w:r w:rsidR="008D039C" w:rsidRPr="00DB4140">
          <w:rPr>
            <w:rStyle w:val="Hyperlink"/>
            <w:rFonts w:cs="Arial"/>
            <w:sz w:val="18"/>
            <w:szCs w:val="18"/>
          </w:rPr>
          <w:t>\\USAPPS.AIGFPC.COM\PROD\</w:t>
        </w:r>
        <w:r w:rsidR="00AA358F" w:rsidRPr="00DB4140">
          <w:rPr>
            <w:rStyle w:val="Hyperlink"/>
            <w:rFonts w:cs="Arial"/>
            <w:sz w:val="18"/>
            <w:szCs w:val="18"/>
          </w:rPr>
          <w:t>release\mv\Flex IR Curve Tests\JPY TONAR OIS Discounting Curve, Basis On.xlsx</w:t>
        </w:r>
      </w:hyperlink>
    </w:p>
    <w:p w:rsidR="005A4223" w:rsidRDefault="005A4223" w:rsidP="00E35A6B">
      <w:pPr>
        <w:pStyle w:val="NoSpacing"/>
        <w:ind w:left="1800" w:firstLine="360"/>
        <w:rPr>
          <w:rFonts w:ascii="Arial Black" w:hAnsi="Arial Black"/>
          <w:sz w:val="24"/>
          <w:szCs w:val="24"/>
        </w:rPr>
      </w:pPr>
    </w:p>
    <w:p w:rsidR="00BD0DEB" w:rsidRDefault="00BD0DEB" w:rsidP="00307556">
      <w:pPr>
        <w:pStyle w:val="NoSpacing"/>
        <w:numPr>
          <w:ilvl w:val="0"/>
          <w:numId w:val="53"/>
        </w:numPr>
        <w:rPr>
          <w:rFonts w:ascii="Arial Black" w:hAnsi="Arial Black"/>
          <w:sz w:val="24"/>
          <w:szCs w:val="24"/>
        </w:rPr>
      </w:pPr>
      <w:r>
        <w:rPr>
          <w:rFonts w:ascii="Arial Black" w:hAnsi="Arial Black"/>
          <w:sz w:val="24"/>
          <w:szCs w:val="24"/>
        </w:rPr>
        <w:t>Model using resetting basis swaps</w:t>
      </w:r>
    </w:p>
    <w:p w:rsidR="00BD0DEB" w:rsidRDefault="00BD0DEB" w:rsidP="00BD0DEB">
      <w:pPr>
        <w:pStyle w:val="ListParagraph"/>
        <w:ind w:left="360"/>
        <w:jc w:val="both"/>
        <w:rPr>
          <w:rFonts w:ascii="Arial" w:hAnsi="Arial" w:cs="Arial"/>
          <w:color w:val="000000" w:themeColor="text1"/>
          <w:sz w:val="20"/>
          <w:szCs w:val="20"/>
        </w:rPr>
      </w:pPr>
      <w:r>
        <w:rPr>
          <w:rFonts w:ascii="Arial" w:hAnsi="Arial" w:cs="Arial"/>
          <w:color w:val="000000" w:themeColor="text1"/>
          <w:sz w:val="20"/>
          <w:szCs w:val="20"/>
        </w:rPr>
        <w:t xml:space="preserve">The following spreadsheets provide the tests for cross-currency-adjusted discounting curve for three major non-USD currencies in the new version of the cross-currency model </w:t>
      </w:r>
      <w:r w:rsidR="00A002CF">
        <w:rPr>
          <w:rFonts w:ascii="Arial" w:hAnsi="Arial" w:cs="Arial"/>
          <w:color w:val="000000" w:themeColor="text1"/>
          <w:sz w:val="20"/>
          <w:szCs w:val="20"/>
        </w:rPr>
        <w:t xml:space="preserve">submitted here, </w:t>
      </w:r>
      <w:r>
        <w:rPr>
          <w:rFonts w:ascii="Arial" w:hAnsi="Arial" w:cs="Arial"/>
          <w:color w:val="000000" w:themeColor="text1"/>
          <w:sz w:val="20"/>
          <w:szCs w:val="20"/>
        </w:rPr>
        <w:t>which uses resetting basis swaps:</w:t>
      </w:r>
    </w:p>
    <w:p w:rsidR="00BD0DEB" w:rsidRPr="005D0E16" w:rsidRDefault="00BD0DEB" w:rsidP="00307556">
      <w:pPr>
        <w:pStyle w:val="ListParagraph"/>
        <w:numPr>
          <w:ilvl w:val="0"/>
          <w:numId w:val="46"/>
        </w:numPr>
        <w:rPr>
          <w:rFonts w:ascii="Arial" w:hAnsi="Arial" w:cs="Arial"/>
          <w:color w:val="000000" w:themeColor="text1"/>
          <w:sz w:val="20"/>
          <w:szCs w:val="20"/>
        </w:rPr>
      </w:pPr>
      <w:r w:rsidRPr="001454FB">
        <w:rPr>
          <w:rFonts w:ascii="Arial" w:hAnsi="Arial" w:cs="Arial"/>
          <w:color w:val="000000" w:themeColor="text1"/>
          <w:sz w:val="20"/>
          <w:szCs w:val="20"/>
        </w:rPr>
        <w:t xml:space="preserve">To test </w:t>
      </w:r>
      <w:r>
        <w:rPr>
          <w:rFonts w:ascii="Arial" w:hAnsi="Arial" w:cs="Arial"/>
          <w:color w:val="000000" w:themeColor="text1"/>
          <w:sz w:val="20"/>
          <w:szCs w:val="20"/>
        </w:rPr>
        <w:t>EUR</w:t>
      </w:r>
      <w:r w:rsidRPr="001454FB">
        <w:rPr>
          <w:rFonts w:ascii="Arial" w:hAnsi="Arial" w:cs="Arial"/>
          <w:color w:val="000000" w:themeColor="text1"/>
          <w:sz w:val="20"/>
          <w:szCs w:val="20"/>
        </w:rPr>
        <w:t xml:space="preserve"> OIS discounting curve in case of </w:t>
      </w:r>
      <w:r>
        <w:rPr>
          <w:rFonts w:ascii="Arial" w:hAnsi="Arial" w:cs="Arial"/>
          <w:color w:val="000000" w:themeColor="text1"/>
          <w:sz w:val="20"/>
          <w:szCs w:val="20"/>
        </w:rPr>
        <w:t>cross-currency basis</w:t>
      </w:r>
      <w:r w:rsidRPr="001454FB">
        <w:rPr>
          <w:rFonts w:ascii="Arial" w:hAnsi="Arial" w:cs="Arial"/>
          <w:color w:val="000000" w:themeColor="text1"/>
          <w:sz w:val="20"/>
          <w:szCs w:val="20"/>
        </w:rPr>
        <w:t>.</w:t>
      </w:r>
    </w:p>
    <w:p w:rsidR="00BD0DEB" w:rsidRPr="009A0856" w:rsidRDefault="00446533" w:rsidP="009A0856">
      <w:pPr>
        <w:pStyle w:val="NoSpacing"/>
        <w:ind w:left="360"/>
        <w:rPr>
          <w:sz w:val="18"/>
          <w:szCs w:val="18"/>
        </w:rPr>
      </w:pPr>
      <w:hyperlink r:id="rId57" w:history="1">
        <w:r w:rsidR="008D039C">
          <w:rPr>
            <w:rStyle w:val="Hyperlink"/>
            <w:rFonts w:cs="Arial"/>
            <w:sz w:val="18"/>
            <w:szCs w:val="18"/>
          </w:rPr>
          <w:t>\\USAPPS.AIGFPC.COM\PROD\</w:t>
        </w:r>
        <w:r w:rsidR="009A0856" w:rsidRPr="009A0856">
          <w:rPr>
            <w:rStyle w:val="Hyperlink"/>
            <w:rFonts w:cs="Arial"/>
            <w:sz w:val="18"/>
            <w:szCs w:val="18"/>
          </w:rPr>
          <w:t xml:space="preserve">release\mv\Flex IR Curve Tests\Resetting CCB Model\R EONIA OIS </w:t>
        </w:r>
        <w:proofErr w:type="spellStart"/>
        <w:r w:rsidR="009A0856" w:rsidRPr="009A0856">
          <w:rPr>
            <w:rStyle w:val="Hyperlink"/>
            <w:rFonts w:cs="Arial"/>
            <w:sz w:val="18"/>
            <w:szCs w:val="18"/>
          </w:rPr>
          <w:t>Dicounting</w:t>
        </w:r>
        <w:proofErr w:type="spellEnd"/>
        <w:r w:rsidR="009A0856" w:rsidRPr="009A0856">
          <w:rPr>
            <w:rStyle w:val="Hyperlink"/>
            <w:rFonts w:cs="Arial"/>
            <w:sz w:val="18"/>
            <w:szCs w:val="18"/>
          </w:rPr>
          <w:t xml:space="preserve"> Curve, Basis On.xlsm</w:t>
        </w:r>
      </w:hyperlink>
    </w:p>
    <w:p w:rsidR="00BD0DEB" w:rsidRDefault="00BD0DEB" w:rsidP="00307556">
      <w:pPr>
        <w:pStyle w:val="ListParagraph"/>
        <w:numPr>
          <w:ilvl w:val="0"/>
          <w:numId w:val="46"/>
        </w:numPr>
        <w:rPr>
          <w:rFonts w:ascii="Arial" w:hAnsi="Arial" w:cs="Arial"/>
          <w:color w:val="000000" w:themeColor="text1"/>
          <w:sz w:val="20"/>
          <w:szCs w:val="20"/>
        </w:rPr>
      </w:pPr>
      <w:r w:rsidRPr="001454FB">
        <w:rPr>
          <w:rFonts w:ascii="Arial" w:hAnsi="Arial" w:cs="Arial"/>
          <w:color w:val="000000" w:themeColor="text1"/>
          <w:sz w:val="20"/>
          <w:szCs w:val="20"/>
        </w:rPr>
        <w:t xml:space="preserve">To test </w:t>
      </w:r>
      <w:r>
        <w:rPr>
          <w:rFonts w:ascii="Arial" w:hAnsi="Arial" w:cs="Arial"/>
          <w:color w:val="000000" w:themeColor="text1"/>
          <w:sz w:val="20"/>
          <w:szCs w:val="20"/>
        </w:rPr>
        <w:t>GBP</w:t>
      </w:r>
      <w:r w:rsidRPr="001454FB">
        <w:rPr>
          <w:rFonts w:ascii="Arial" w:hAnsi="Arial" w:cs="Arial"/>
          <w:color w:val="000000" w:themeColor="text1"/>
          <w:sz w:val="20"/>
          <w:szCs w:val="20"/>
        </w:rPr>
        <w:t xml:space="preserve"> OIS discounting curve in case of </w:t>
      </w:r>
      <w:r>
        <w:rPr>
          <w:rFonts w:ascii="Arial" w:hAnsi="Arial" w:cs="Arial"/>
          <w:color w:val="000000" w:themeColor="text1"/>
          <w:sz w:val="20"/>
          <w:szCs w:val="20"/>
        </w:rPr>
        <w:t>cross-currency basis</w:t>
      </w:r>
      <w:r w:rsidRPr="001454FB">
        <w:rPr>
          <w:rFonts w:ascii="Arial" w:hAnsi="Arial" w:cs="Arial"/>
          <w:color w:val="000000" w:themeColor="text1"/>
          <w:sz w:val="20"/>
          <w:szCs w:val="20"/>
        </w:rPr>
        <w:t>.</w:t>
      </w:r>
    </w:p>
    <w:p w:rsidR="009A0856" w:rsidRPr="002129BE" w:rsidRDefault="00446533" w:rsidP="009A0856">
      <w:pPr>
        <w:pStyle w:val="ListParagraph"/>
        <w:ind w:left="360"/>
        <w:rPr>
          <w:rFonts w:ascii="Arial" w:hAnsi="Arial" w:cs="Arial"/>
          <w:color w:val="000000" w:themeColor="text1"/>
          <w:sz w:val="18"/>
          <w:szCs w:val="18"/>
        </w:rPr>
      </w:pPr>
      <w:hyperlink r:id="rId58" w:history="1">
        <w:r w:rsidR="008D039C">
          <w:rPr>
            <w:rStyle w:val="Hyperlink"/>
            <w:rFonts w:ascii="Arial" w:hAnsi="Arial" w:cs="Arial"/>
            <w:sz w:val="18"/>
            <w:szCs w:val="18"/>
          </w:rPr>
          <w:t>\\USAPPS.AIGFPC.COM\PROD\</w:t>
        </w:r>
        <w:r w:rsidR="009A0856" w:rsidRPr="002129BE">
          <w:rPr>
            <w:rStyle w:val="Hyperlink"/>
            <w:rFonts w:ascii="Arial" w:hAnsi="Arial" w:cs="Arial"/>
            <w:sz w:val="18"/>
            <w:szCs w:val="18"/>
          </w:rPr>
          <w:t>release\mv\Flex IR Curve Tests\Resetting CCB Model\R GBP SONIA OIS Discounting Curve Basis On, Interpolated.xlsm</w:t>
        </w:r>
      </w:hyperlink>
    </w:p>
    <w:p w:rsidR="00BD0DEB" w:rsidRDefault="00BD0DEB" w:rsidP="00307556">
      <w:pPr>
        <w:pStyle w:val="ListParagraph"/>
        <w:numPr>
          <w:ilvl w:val="0"/>
          <w:numId w:val="46"/>
        </w:numPr>
        <w:rPr>
          <w:rFonts w:ascii="Arial" w:hAnsi="Arial" w:cs="Arial"/>
          <w:color w:val="000000" w:themeColor="text1"/>
          <w:sz w:val="20"/>
          <w:szCs w:val="20"/>
        </w:rPr>
      </w:pPr>
      <w:r w:rsidRPr="001454FB">
        <w:rPr>
          <w:rFonts w:ascii="Arial" w:hAnsi="Arial" w:cs="Arial"/>
          <w:color w:val="000000" w:themeColor="text1"/>
          <w:sz w:val="20"/>
          <w:szCs w:val="20"/>
        </w:rPr>
        <w:t xml:space="preserve">To test </w:t>
      </w:r>
      <w:r>
        <w:rPr>
          <w:rFonts w:ascii="Arial" w:hAnsi="Arial" w:cs="Arial"/>
          <w:color w:val="000000" w:themeColor="text1"/>
          <w:sz w:val="20"/>
          <w:szCs w:val="20"/>
        </w:rPr>
        <w:t>JPY</w:t>
      </w:r>
      <w:r w:rsidRPr="001454FB">
        <w:rPr>
          <w:rFonts w:ascii="Arial" w:hAnsi="Arial" w:cs="Arial"/>
          <w:color w:val="000000" w:themeColor="text1"/>
          <w:sz w:val="20"/>
          <w:szCs w:val="20"/>
        </w:rPr>
        <w:t xml:space="preserve"> OIS discounting curve in case of </w:t>
      </w:r>
      <w:r>
        <w:rPr>
          <w:rFonts w:ascii="Arial" w:hAnsi="Arial" w:cs="Arial"/>
          <w:color w:val="000000" w:themeColor="text1"/>
          <w:sz w:val="20"/>
          <w:szCs w:val="20"/>
        </w:rPr>
        <w:t>cross-currency basis</w:t>
      </w:r>
    </w:p>
    <w:p w:rsidR="002129BE" w:rsidRPr="002129BE" w:rsidRDefault="00446533" w:rsidP="002129BE">
      <w:pPr>
        <w:pStyle w:val="ListParagraph"/>
        <w:ind w:left="360"/>
        <w:rPr>
          <w:rFonts w:ascii="Arial" w:hAnsi="Arial" w:cs="Arial"/>
          <w:color w:val="000000" w:themeColor="text1"/>
          <w:sz w:val="18"/>
          <w:szCs w:val="18"/>
        </w:rPr>
      </w:pPr>
      <w:hyperlink r:id="rId59" w:history="1">
        <w:r w:rsidR="008D039C">
          <w:rPr>
            <w:rStyle w:val="Hyperlink"/>
            <w:rFonts w:ascii="Arial" w:hAnsi="Arial" w:cs="Arial"/>
            <w:sz w:val="18"/>
            <w:szCs w:val="18"/>
          </w:rPr>
          <w:t>\\USAPPS.AIGFPC.COM\PROD\</w:t>
        </w:r>
        <w:r w:rsidR="002129BE" w:rsidRPr="002129BE">
          <w:rPr>
            <w:rStyle w:val="Hyperlink"/>
            <w:rFonts w:ascii="Arial" w:hAnsi="Arial" w:cs="Arial"/>
            <w:sz w:val="18"/>
            <w:szCs w:val="18"/>
          </w:rPr>
          <w:t>release\mv\Flex IR Curve Tests\Resetting CCB Model\R JPY TONAR OIS Discounting Curve, Basis On.xlsm</w:t>
        </w:r>
      </w:hyperlink>
    </w:p>
    <w:p w:rsidR="00BD0DEB" w:rsidRDefault="00BD0DEB" w:rsidP="002129BE">
      <w:pPr>
        <w:pStyle w:val="NoSpacing"/>
        <w:rPr>
          <w:rFonts w:ascii="Arial Black" w:hAnsi="Arial Black"/>
          <w:sz w:val="24"/>
          <w:szCs w:val="24"/>
        </w:rPr>
      </w:pPr>
    </w:p>
    <w:p w:rsidR="00DF74A6" w:rsidRDefault="00DF74A6" w:rsidP="008978AF">
      <w:pPr>
        <w:pStyle w:val="NoSpacing"/>
        <w:rPr>
          <w:rFonts w:ascii="Arial Black" w:hAnsi="Arial Black"/>
          <w:sz w:val="24"/>
          <w:szCs w:val="24"/>
        </w:rPr>
      </w:pPr>
    </w:p>
    <w:p w:rsidR="00C25FA3" w:rsidRDefault="00C25FA3" w:rsidP="008978AF">
      <w:pPr>
        <w:pStyle w:val="NoSpacing"/>
        <w:rPr>
          <w:rFonts w:ascii="Arial Black" w:hAnsi="Arial Black"/>
          <w:sz w:val="24"/>
          <w:szCs w:val="24"/>
        </w:rPr>
      </w:pPr>
    </w:p>
    <w:p w:rsidR="00C25FA3" w:rsidRDefault="00C25FA3" w:rsidP="008978AF">
      <w:pPr>
        <w:pStyle w:val="NoSpacing"/>
        <w:rPr>
          <w:rFonts w:ascii="Arial Black" w:hAnsi="Arial Black"/>
          <w:sz w:val="24"/>
          <w:szCs w:val="24"/>
        </w:rPr>
      </w:pPr>
    </w:p>
    <w:p w:rsidR="008978AF" w:rsidRDefault="008978AF" w:rsidP="008978AF">
      <w:pPr>
        <w:pStyle w:val="NoSpacing"/>
        <w:rPr>
          <w:rFonts w:ascii="Arial Black" w:hAnsi="Arial Black"/>
          <w:sz w:val="24"/>
          <w:szCs w:val="24"/>
        </w:rPr>
      </w:pPr>
      <w:r>
        <w:rPr>
          <w:rFonts w:ascii="Arial Black" w:hAnsi="Arial Black"/>
          <w:sz w:val="24"/>
          <w:szCs w:val="24"/>
        </w:rPr>
        <w:lastRenderedPageBreak/>
        <w:t>Appendix 4</w:t>
      </w:r>
      <w:r w:rsidRPr="00EB69C4">
        <w:rPr>
          <w:rFonts w:ascii="Arial Black" w:hAnsi="Arial Black"/>
          <w:sz w:val="24"/>
          <w:szCs w:val="24"/>
        </w:rPr>
        <w:t xml:space="preserve"> </w:t>
      </w:r>
      <w:r w:rsidRPr="00EB69C4">
        <w:rPr>
          <w:rFonts w:ascii="Arial Black" w:hAnsi="Arial Black"/>
          <w:sz w:val="24"/>
          <w:szCs w:val="24"/>
        </w:rPr>
        <w:tab/>
      </w:r>
      <w:r>
        <w:rPr>
          <w:rFonts w:ascii="Arial Black" w:hAnsi="Arial Black"/>
          <w:sz w:val="24"/>
          <w:szCs w:val="24"/>
        </w:rPr>
        <w:t>Tests for “LIBOR Discounting”</w:t>
      </w:r>
    </w:p>
    <w:p w:rsidR="008978AF" w:rsidRDefault="008978AF" w:rsidP="005A4223">
      <w:pPr>
        <w:pStyle w:val="NoSpacing"/>
        <w:rPr>
          <w:rFonts w:ascii="Arial Black" w:hAnsi="Arial Black"/>
          <w:sz w:val="24"/>
          <w:szCs w:val="24"/>
        </w:rPr>
      </w:pPr>
    </w:p>
    <w:p w:rsidR="005D0E16" w:rsidRPr="005D0E16" w:rsidRDefault="005D0E16" w:rsidP="00307556">
      <w:pPr>
        <w:pStyle w:val="ListParagraph"/>
        <w:numPr>
          <w:ilvl w:val="0"/>
          <w:numId w:val="46"/>
        </w:numPr>
        <w:rPr>
          <w:rFonts w:ascii="Arial" w:hAnsi="Arial" w:cs="Arial"/>
          <w:color w:val="000000" w:themeColor="text1"/>
          <w:sz w:val="20"/>
          <w:szCs w:val="20"/>
        </w:rPr>
      </w:pPr>
      <w:r w:rsidRPr="001454FB">
        <w:rPr>
          <w:rFonts w:ascii="Arial" w:hAnsi="Arial" w:cs="Arial"/>
          <w:color w:val="000000" w:themeColor="text1"/>
          <w:sz w:val="20"/>
          <w:szCs w:val="20"/>
        </w:rPr>
        <w:t xml:space="preserve">To test </w:t>
      </w:r>
      <w:r>
        <w:rPr>
          <w:rFonts w:ascii="Arial" w:hAnsi="Arial" w:cs="Arial"/>
          <w:color w:val="000000" w:themeColor="text1"/>
          <w:sz w:val="20"/>
          <w:szCs w:val="20"/>
        </w:rPr>
        <w:t>EUR</w:t>
      </w:r>
      <w:r w:rsidRPr="001454FB">
        <w:rPr>
          <w:rFonts w:ascii="Arial" w:hAnsi="Arial" w:cs="Arial"/>
          <w:color w:val="000000" w:themeColor="text1"/>
          <w:sz w:val="20"/>
          <w:szCs w:val="20"/>
        </w:rPr>
        <w:t xml:space="preserve"> </w:t>
      </w:r>
      <w:r>
        <w:rPr>
          <w:rFonts w:ascii="Arial" w:hAnsi="Arial" w:cs="Arial"/>
          <w:color w:val="000000" w:themeColor="text1"/>
          <w:sz w:val="20"/>
          <w:szCs w:val="20"/>
        </w:rPr>
        <w:t xml:space="preserve">“LIBOR </w:t>
      </w:r>
      <w:r w:rsidRPr="001454FB">
        <w:rPr>
          <w:rFonts w:ascii="Arial" w:hAnsi="Arial" w:cs="Arial"/>
          <w:color w:val="000000" w:themeColor="text1"/>
          <w:sz w:val="20"/>
          <w:szCs w:val="20"/>
        </w:rPr>
        <w:t>discounting</w:t>
      </w:r>
      <w:r>
        <w:rPr>
          <w:rFonts w:ascii="Arial" w:hAnsi="Arial" w:cs="Arial"/>
          <w:color w:val="000000" w:themeColor="text1"/>
          <w:sz w:val="20"/>
          <w:szCs w:val="20"/>
        </w:rPr>
        <w:t>”</w:t>
      </w:r>
      <w:r w:rsidRPr="001454FB">
        <w:rPr>
          <w:rFonts w:ascii="Arial" w:hAnsi="Arial" w:cs="Arial"/>
          <w:color w:val="000000" w:themeColor="text1"/>
          <w:sz w:val="20"/>
          <w:szCs w:val="20"/>
        </w:rPr>
        <w:t xml:space="preserve"> curve in case of </w:t>
      </w:r>
      <w:r>
        <w:rPr>
          <w:rFonts w:ascii="Arial" w:hAnsi="Arial" w:cs="Arial"/>
          <w:color w:val="000000" w:themeColor="text1"/>
          <w:sz w:val="20"/>
          <w:szCs w:val="20"/>
        </w:rPr>
        <w:t>cross-currency basis</w:t>
      </w:r>
      <w:r w:rsidRPr="001454FB">
        <w:rPr>
          <w:rFonts w:ascii="Arial" w:hAnsi="Arial" w:cs="Arial"/>
          <w:color w:val="000000" w:themeColor="text1"/>
          <w:sz w:val="20"/>
          <w:szCs w:val="20"/>
        </w:rPr>
        <w:t>.</w:t>
      </w:r>
    </w:p>
    <w:p w:rsidR="00F41102" w:rsidRPr="00AE3679" w:rsidRDefault="00446533" w:rsidP="00AE3679">
      <w:pPr>
        <w:pStyle w:val="NoSpacing"/>
        <w:ind w:firstLine="360"/>
        <w:rPr>
          <w:sz w:val="18"/>
          <w:szCs w:val="18"/>
        </w:rPr>
      </w:pPr>
      <w:hyperlink r:id="rId60" w:history="1">
        <w:r w:rsidR="008D039C" w:rsidRPr="00AE3679">
          <w:rPr>
            <w:rStyle w:val="Hyperlink"/>
            <w:rFonts w:cs="Arial"/>
            <w:sz w:val="18"/>
            <w:szCs w:val="18"/>
          </w:rPr>
          <w:t>\\USAPPS.AIGFPC.COM\PROD\</w:t>
        </w:r>
        <w:r w:rsidR="00F41102" w:rsidRPr="00AE3679">
          <w:rPr>
            <w:rStyle w:val="Hyperlink"/>
            <w:rFonts w:cs="Arial"/>
            <w:sz w:val="18"/>
            <w:szCs w:val="18"/>
          </w:rPr>
          <w:t xml:space="preserve">release\mv\Flex IR Curve Tests\EONIA LIBOR </w:t>
        </w:r>
        <w:proofErr w:type="spellStart"/>
        <w:r w:rsidR="00F41102" w:rsidRPr="00AE3679">
          <w:rPr>
            <w:rStyle w:val="Hyperlink"/>
            <w:rFonts w:cs="Arial"/>
            <w:sz w:val="18"/>
            <w:szCs w:val="18"/>
          </w:rPr>
          <w:t>Dicounting</w:t>
        </w:r>
        <w:proofErr w:type="spellEnd"/>
        <w:r w:rsidR="00F41102" w:rsidRPr="00AE3679">
          <w:rPr>
            <w:rStyle w:val="Hyperlink"/>
            <w:rFonts w:cs="Arial"/>
            <w:sz w:val="18"/>
            <w:szCs w:val="18"/>
          </w:rPr>
          <w:t xml:space="preserve"> Curve, Basis On.xlsx</w:t>
        </w:r>
      </w:hyperlink>
    </w:p>
    <w:p w:rsidR="00F41102" w:rsidRDefault="00F41102" w:rsidP="00F41102">
      <w:pPr>
        <w:pStyle w:val="NoSpacing"/>
        <w:ind w:firstLine="360"/>
      </w:pPr>
    </w:p>
    <w:p w:rsidR="005D0E16" w:rsidRPr="005D0E16" w:rsidRDefault="005D0E16" w:rsidP="00307556">
      <w:pPr>
        <w:pStyle w:val="ListParagraph"/>
        <w:numPr>
          <w:ilvl w:val="0"/>
          <w:numId w:val="46"/>
        </w:numPr>
        <w:rPr>
          <w:rFonts w:ascii="Arial" w:hAnsi="Arial" w:cs="Arial"/>
          <w:color w:val="000000" w:themeColor="text1"/>
          <w:sz w:val="20"/>
          <w:szCs w:val="20"/>
        </w:rPr>
      </w:pPr>
      <w:r w:rsidRPr="001454FB">
        <w:rPr>
          <w:rFonts w:ascii="Arial" w:hAnsi="Arial" w:cs="Arial"/>
          <w:color w:val="000000" w:themeColor="text1"/>
          <w:sz w:val="20"/>
          <w:szCs w:val="20"/>
        </w:rPr>
        <w:t xml:space="preserve">To test </w:t>
      </w:r>
      <w:r>
        <w:rPr>
          <w:rFonts w:ascii="Arial" w:hAnsi="Arial" w:cs="Arial"/>
          <w:color w:val="000000" w:themeColor="text1"/>
          <w:sz w:val="20"/>
          <w:szCs w:val="20"/>
        </w:rPr>
        <w:t>GBP</w:t>
      </w:r>
      <w:r w:rsidRPr="001454FB">
        <w:rPr>
          <w:rFonts w:ascii="Arial" w:hAnsi="Arial" w:cs="Arial"/>
          <w:color w:val="000000" w:themeColor="text1"/>
          <w:sz w:val="20"/>
          <w:szCs w:val="20"/>
        </w:rPr>
        <w:t xml:space="preserve"> </w:t>
      </w:r>
      <w:r>
        <w:rPr>
          <w:rFonts w:ascii="Arial" w:hAnsi="Arial" w:cs="Arial"/>
          <w:color w:val="000000" w:themeColor="text1"/>
          <w:sz w:val="20"/>
          <w:szCs w:val="20"/>
        </w:rPr>
        <w:t xml:space="preserve">“LIBOR </w:t>
      </w:r>
      <w:r w:rsidRPr="001454FB">
        <w:rPr>
          <w:rFonts w:ascii="Arial" w:hAnsi="Arial" w:cs="Arial"/>
          <w:color w:val="000000" w:themeColor="text1"/>
          <w:sz w:val="20"/>
          <w:szCs w:val="20"/>
        </w:rPr>
        <w:t>discounting</w:t>
      </w:r>
      <w:r>
        <w:rPr>
          <w:rFonts w:ascii="Arial" w:hAnsi="Arial" w:cs="Arial"/>
          <w:color w:val="000000" w:themeColor="text1"/>
          <w:sz w:val="20"/>
          <w:szCs w:val="20"/>
        </w:rPr>
        <w:t>”</w:t>
      </w:r>
      <w:r w:rsidRPr="001454FB">
        <w:rPr>
          <w:rFonts w:ascii="Arial" w:hAnsi="Arial" w:cs="Arial"/>
          <w:color w:val="000000" w:themeColor="text1"/>
          <w:sz w:val="20"/>
          <w:szCs w:val="20"/>
        </w:rPr>
        <w:t xml:space="preserve"> curve in case of </w:t>
      </w:r>
      <w:r>
        <w:rPr>
          <w:rFonts w:ascii="Arial" w:hAnsi="Arial" w:cs="Arial"/>
          <w:color w:val="000000" w:themeColor="text1"/>
          <w:sz w:val="20"/>
          <w:szCs w:val="20"/>
        </w:rPr>
        <w:t>cross-currency basis</w:t>
      </w:r>
      <w:r w:rsidRPr="001454FB">
        <w:rPr>
          <w:rFonts w:ascii="Arial" w:hAnsi="Arial" w:cs="Arial"/>
          <w:color w:val="000000" w:themeColor="text1"/>
          <w:sz w:val="20"/>
          <w:szCs w:val="20"/>
        </w:rPr>
        <w:t>.</w:t>
      </w:r>
    </w:p>
    <w:p w:rsidR="00F41102" w:rsidRPr="00AE3679" w:rsidRDefault="00446533" w:rsidP="00AE3679">
      <w:pPr>
        <w:pStyle w:val="NoSpacing"/>
        <w:ind w:left="360"/>
        <w:rPr>
          <w:sz w:val="18"/>
          <w:szCs w:val="18"/>
        </w:rPr>
      </w:pPr>
      <w:hyperlink r:id="rId61" w:history="1">
        <w:r w:rsidR="008D039C" w:rsidRPr="00AE3679">
          <w:rPr>
            <w:rStyle w:val="Hyperlink"/>
            <w:rFonts w:cs="Arial"/>
            <w:sz w:val="18"/>
            <w:szCs w:val="18"/>
          </w:rPr>
          <w:t>\\USAPPS.AIGFPC.COM\PROD\</w:t>
        </w:r>
        <w:r w:rsidR="00F41102" w:rsidRPr="00AE3679">
          <w:rPr>
            <w:rStyle w:val="Hyperlink"/>
            <w:rFonts w:cs="Arial"/>
            <w:sz w:val="18"/>
            <w:szCs w:val="18"/>
          </w:rPr>
          <w:t>release\mv\Flex IR Curve Tests\GBP SONIA LIBOR Discounting Curve Basis On, Interpolated.xlsx</w:t>
        </w:r>
      </w:hyperlink>
    </w:p>
    <w:p w:rsidR="00F41102" w:rsidRDefault="00F41102" w:rsidP="00F41102">
      <w:pPr>
        <w:pStyle w:val="NoSpacing"/>
        <w:ind w:firstLine="360"/>
      </w:pPr>
    </w:p>
    <w:p w:rsidR="005D0E16" w:rsidRPr="005D0E16" w:rsidRDefault="005D0E16" w:rsidP="00307556">
      <w:pPr>
        <w:pStyle w:val="ListParagraph"/>
        <w:numPr>
          <w:ilvl w:val="0"/>
          <w:numId w:val="46"/>
        </w:numPr>
        <w:rPr>
          <w:rFonts w:ascii="Arial" w:hAnsi="Arial" w:cs="Arial"/>
          <w:color w:val="000000" w:themeColor="text1"/>
          <w:sz w:val="20"/>
          <w:szCs w:val="20"/>
        </w:rPr>
      </w:pPr>
      <w:r w:rsidRPr="001454FB">
        <w:rPr>
          <w:rFonts w:ascii="Arial" w:hAnsi="Arial" w:cs="Arial"/>
          <w:color w:val="000000" w:themeColor="text1"/>
          <w:sz w:val="20"/>
          <w:szCs w:val="20"/>
        </w:rPr>
        <w:t xml:space="preserve">To test </w:t>
      </w:r>
      <w:r>
        <w:rPr>
          <w:rFonts w:ascii="Arial" w:hAnsi="Arial" w:cs="Arial"/>
          <w:color w:val="000000" w:themeColor="text1"/>
          <w:sz w:val="20"/>
          <w:szCs w:val="20"/>
        </w:rPr>
        <w:t>JPY</w:t>
      </w:r>
      <w:r w:rsidRPr="001454FB">
        <w:rPr>
          <w:rFonts w:ascii="Arial" w:hAnsi="Arial" w:cs="Arial"/>
          <w:color w:val="000000" w:themeColor="text1"/>
          <w:sz w:val="20"/>
          <w:szCs w:val="20"/>
        </w:rPr>
        <w:t xml:space="preserve"> </w:t>
      </w:r>
      <w:r>
        <w:rPr>
          <w:rFonts w:ascii="Arial" w:hAnsi="Arial" w:cs="Arial"/>
          <w:color w:val="000000" w:themeColor="text1"/>
          <w:sz w:val="20"/>
          <w:szCs w:val="20"/>
        </w:rPr>
        <w:t xml:space="preserve">“LIBOR </w:t>
      </w:r>
      <w:r w:rsidRPr="001454FB">
        <w:rPr>
          <w:rFonts w:ascii="Arial" w:hAnsi="Arial" w:cs="Arial"/>
          <w:color w:val="000000" w:themeColor="text1"/>
          <w:sz w:val="20"/>
          <w:szCs w:val="20"/>
        </w:rPr>
        <w:t>discounting</w:t>
      </w:r>
      <w:r>
        <w:rPr>
          <w:rFonts w:ascii="Arial" w:hAnsi="Arial" w:cs="Arial"/>
          <w:color w:val="000000" w:themeColor="text1"/>
          <w:sz w:val="20"/>
          <w:szCs w:val="20"/>
        </w:rPr>
        <w:t>”</w:t>
      </w:r>
      <w:r w:rsidRPr="001454FB">
        <w:rPr>
          <w:rFonts w:ascii="Arial" w:hAnsi="Arial" w:cs="Arial"/>
          <w:color w:val="000000" w:themeColor="text1"/>
          <w:sz w:val="20"/>
          <w:szCs w:val="20"/>
        </w:rPr>
        <w:t xml:space="preserve"> curve in case of </w:t>
      </w:r>
      <w:r>
        <w:rPr>
          <w:rFonts w:ascii="Arial" w:hAnsi="Arial" w:cs="Arial"/>
          <w:color w:val="000000" w:themeColor="text1"/>
          <w:sz w:val="20"/>
          <w:szCs w:val="20"/>
        </w:rPr>
        <w:t>cross-currency basis</w:t>
      </w:r>
      <w:r w:rsidRPr="001454FB">
        <w:rPr>
          <w:rFonts w:ascii="Arial" w:hAnsi="Arial" w:cs="Arial"/>
          <w:color w:val="000000" w:themeColor="text1"/>
          <w:sz w:val="20"/>
          <w:szCs w:val="20"/>
        </w:rPr>
        <w:t>.</w:t>
      </w:r>
    </w:p>
    <w:p w:rsidR="008978AF" w:rsidRDefault="00446533" w:rsidP="00AE3679">
      <w:pPr>
        <w:pStyle w:val="NoSpacing"/>
        <w:ind w:firstLine="360"/>
        <w:rPr>
          <w:sz w:val="18"/>
          <w:szCs w:val="18"/>
        </w:rPr>
      </w:pPr>
      <w:hyperlink r:id="rId62" w:history="1">
        <w:r w:rsidR="008D039C" w:rsidRPr="00AE3679">
          <w:rPr>
            <w:rStyle w:val="Hyperlink"/>
            <w:rFonts w:cs="Arial"/>
            <w:sz w:val="18"/>
            <w:szCs w:val="18"/>
          </w:rPr>
          <w:t>\\USAPPS.AIGFPC.COM\PROD\</w:t>
        </w:r>
        <w:r w:rsidR="00F41102" w:rsidRPr="00AE3679">
          <w:rPr>
            <w:rStyle w:val="Hyperlink"/>
            <w:rFonts w:cs="Arial"/>
            <w:sz w:val="18"/>
            <w:szCs w:val="18"/>
          </w:rPr>
          <w:t>release\mv\Flex IR Curve Tests\JPY LIBOR Discounting, Basis On.xlsx</w:t>
        </w:r>
      </w:hyperlink>
    </w:p>
    <w:p w:rsidR="00AE3679" w:rsidRPr="00AE3679" w:rsidRDefault="00AE3679" w:rsidP="00AE3679">
      <w:pPr>
        <w:pStyle w:val="NoSpacing"/>
        <w:ind w:firstLine="360"/>
        <w:rPr>
          <w:sz w:val="18"/>
          <w:szCs w:val="18"/>
        </w:rPr>
      </w:pPr>
    </w:p>
    <w:p w:rsidR="00E71164" w:rsidRDefault="00E71164" w:rsidP="005A4223">
      <w:pPr>
        <w:pStyle w:val="NoSpacing"/>
        <w:rPr>
          <w:rFonts w:ascii="Arial Black" w:hAnsi="Arial Black"/>
          <w:sz w:val="24"/>
          <w:szCs w:val="24"/>
        </w:rPr>
      </w:pPr>
    </w:p>
    <w:p w:rsidR="001F6F7A" w:rsidRDefault="001F6F7A" w:rsidP="005A4223">
      <w:pPr>
        <w:pStyle w:val="NoSpacing"/>
        <w:rPr>
          <w:rFonts w:ascii="Arial Black" w:hAnsi="Arial Black"/>
          <w:sz w:val="24"/>
          <w:szCs w:val="24"/>
        </w:rPr>
      </w:pPr>
    </w:p>
    <w:p w:rsidR="00A36B44" w:rsidRDefault="00470619" w:rsidP="00480107">
      <w:pPr>
        <w:pStyle w:val="NoSpacing"/>
        <w:tabs>
          <w:tab w:val="left" w:pos="720"/>
          <w:tab w:val="left" w:pos="1440"/>
          <w:tab w:val="left" w:pos="2160"/>
          <w:tab w:val="left" w:pos="2880"/>
          <w:tab w:val="left" w:pos="3600"/>
          <w:tab w:val="left" w:pos="4320"/>
          <w:tab w:val="left" w:pos="4860"/>
        </w:tabs>
        <w:rPr>
          <w:rFonts w:ascii="Arial Black" w:hAnsi="Arial Black"/>
          <w:sz w:val="24"/>
          <w:szCs w:val="24"/>
        </w:rPr>
      </w:pPr>
      <w:r>
        <w:rPr>
          <w:rFonts w:ascii="Arial Black" w:hAnsi="Arial Black"/>
          <w:sz w:val="24"/>
          <w:szCs w:val="24"/>
        </w:rPr>
        <w:t>Appendix 5</w:t>
      </w:r>
      <w:r w:rsidR="005A4223" w:rsidRPr="00EB69C4">
        <w:rPr>
          <w:rFonts w:ascii="Arial Black" w:hAnsi="Arial Black"/>
          <w:sz w:val="24"/>
          <w:szCs w:val="24"/>
        </w:rPr>
        <w:t xml:space="preserve"> </w:t>
      </w:r>
      <w:r w:rsidR="005A4223" w:rsidRPr="00EB69C4">
        <w:rPr>
          <w:rFonts w:ascii="Arial Black" w:hAnsi="Arial Black"/>
          <w:sz w:val="24"/>
          <w:szCs w:val="24"/>
        </w:rPr>
        <w:tab/>
      </w:r>
      <w:r w:rsidR="005A4223">
        <w:rPr>
          <w:rFonts w:ascii="Arial Black" w:hAnsi="Arial Black"/>
          <w:sz w:val="24"/>
          <w:szCs w:val="24"/>
        </w:rPr>
        <w:t>Sensitivity</w:t>
      </w:r>
      <w:r w:rsidR="00F452B9">
        <w:rPr>
          <w:rFonts w:ascii="Arial Black" w:hAnsi="Arial Black"/>
          <w:sz w:val="24"/>
          <w:szCs w:val="24"/>
        </w:rPr>
        <w:t xml:space="preserve"> test</w:t>
      </w:r>
      <w:r w:rsidR="005A4223">
        <w:rPr>
          <w:rFonts w:ascii="Arial Black" w:hAnsi="Arial Black"/>
          <w:sz w:val="24"/>
          <w:szCs w:val="24"/>
        </w:rPr>
        <w:t>s</w:t>
      </w:r>
      <w:r w:rsidR="00480107">
        <w:rPr>
          <w:rFonts w:ascii="Arial Black" w:hAnsi="Arial Black"/>
          <w:sz w:val="24"/>
          <w:szCs w:val="24"/>
        </w:rPr>
        <w:tab/>
      </w:r>
      <w:r w:rsidR="00480107">
        <w:rPr>
          <w:rFonts w:ascii="Arial Black" w:hAnsi="Arial Black"/>
          <w:sz w:val="24"/>
          <w:szCs w:val="24"/>
        </w:rPr>
        <w:tab/>
      </w:r>
    </w:p>
    <w:p w:rsidR="00480107" w:rsidRDefault="00480107" w:rsidP="00480107">
      <w:pPr>
        <w:pStyle w:val="NoSpacing"/>
        <w:tabs>
          <w:tab w:val="left" w:pos="720"/>
          <w:tab w:val="left" w:pos="1440"/>
          <w:tab w:val="left" w:pos="2160"/>
          <w:tab w:val="left" w:pos="2880"/>
          <w:tab w:val="left" w:pos="3600"/>
          <w:tab w:val="left" w:pos="4320"/>
          <w:tab w:val="left" w:pos="4860"/>
        </w:tabs>
        <w:rPr>
          <w:rFonts w:ascii="Arial Black" w:hAnsi="Arial Black"/>
          <w:sz w:val="24"/>
          <w:szCs w:val="24"/>
        </w:rPr>
      </w:pPr>
    </w:p>
    <w:p w:rsidR="00480107" w:rsidRDefault="00480107" w:rsidP="00307556">
      <w:pPr>
        <w:pStyle w:val="NoSpacing"/>
        <w:numPr>
          <w:ilvl w:val="0"/>
          <w:numId w:val="54"/>
        </w:numPr>
        <w:rPr>
          <w:rFonts w:ascii="Arial Black" w:hAnsi="Arial Black"/>
          <w:sz w:val="24"/>
          <w:szCs w:val="24"/>
        </w:rPr>
      </w:pPr>
      <w:r>
        <w:rPr>
          <w:rFonts w:ascii="Arial Black" w:hAnsi="Arial Black"/>
          <w:sz w:val="24"/>
          <w:szCs w:val="24"/>
        </w:rPr>
        <w:t>Model using non-resetting basis swaps</w:t>
      </w:r>
    </w:p>
    <w:p w:rsidR="00480107" w:rsidRPr="00480107" w:rsidRDefault="00480107" w:rsidP="00480107">
      <w:pPr>
        <w:pStyle w:val="ListParagraph"/>
        <w:ind w:left="360"/>
        <w:jc w:val="both"/>
        <w:rPr>
          <w:rFonts w:ascii="Arial" w:hAnsi="Arial" w:cs="Arial"/>
          <w:color w:val="000000" w:themeColor="text1"/>
          <w:sz w:val="20"/>
          <w:szCs w:val="20"/>
        </w:rPr>
      </w:pPr>
      <w:r>
        <w:rPr>
          <w:rFonts w:ascii="Arial" w:hAnsi="Arial" w:cs="Arial"/>
          <w:color w:val="000000" w:themeColor="text1"/>
          <w:sz w:val="20"/>
          <w:szCs w:val="20"/>
        </w:rPr>
        <w:t>The following spreadsheets provide the sensitivity tests in the 2014 version of the cross-currency model which used non-resetting basis swaps:</w:t>
      </w:r>
    </w:p>
    <w:p w:rsidR="00446F61" w:rsidRPr="00446F61" w:rsidRDefault="00446F61" w:rsidP="00307556">
      <w:pPr>
        <w:pStyle w:val="ListParagraph"/>
        <w:numPr>
          <w:ilvl w:val="0"/>
          <w:numId w:val="46"/>
        </w:numPr>
        <w:rPr>
          <w:rFonts w:ascii="Arial Black" w:hAnsi="Arial Black"/>
        </w:rPr>
      </w:pPr>
      <w:r w:rsidRPr="00446F61">
        <w:rPr>
          <w:rFonts w:ascii="Arial" w:hAnsi="Arial" w:cs="Arial"/>
          <w:color w:val="000000" w:themeColor="text1"/>
          <w:sz w:val="20"/>
          <w:szCs w:val="20"/>
        </w:rPr>
        <w:t xml:space="preserve">To test risk sensitivity (01) for a </w:t>
      </w:r>
      <w:r w:rsidR="00E6572B">
        <w:rPr>
          <w:rFonts w:ascii="Arial" w:hAnsi="Arial" w:cs="Arial"/>
          <w:color w:val="000000" w:themeColor="text1"/>
          <w:sz w:val="20"/>
          <w:szCs w:val="20"/>
        </w:rPr>
        <w:t>fixed vs. float</w:t>
      </w:r>
      <w:r w:rsidRPr="00446F61">
        <w:rPr>
          <w:rFonts w:ascii="Arial" w:hAnsi="Arial" w:cs="Arial"/>
          <w:color w:val="000000" w:themeColor="text1"/>
          <w:sz w:val="20"/>
          <w:szCs w:val="20"/>
        </w:rPr>
        <w:t xml:space="preserve"> EUR swap with cumulative bumping</w:t>
      </w:r>
    </w:p>
    <w:p w:rsidR="005A4223" w:rsidRPr="0041610C" w:rsidRDefault="00446533" w:rsidP="0041610C">
      <w:pPr>
        <w:pStyle w:val="NoSpacing"/>
        <w:ind w:firstLine="360"/>
        <w:rPr>
          <w:sz w:val="18"/>
          <w:szCs w:val="18"/>
        </w:rPr>
      </w:pPr>
      <w:hyperlink r:id="rId63" w:history="1">
        <w:r w:rsidR="008D039C" w:rsidRPr="0041610C">
          <w:rPr>
            <w:rStyle w:val="Hyperlink"/>
            <w:rFonts w:cs="Arial"/>
            <w:sz w:val="18"/>
            <w:szCs w:val="18"/>
          </w:rPr>
          <w:t>\\USAPPS.AIGFPC.COM\PROD\</w:t>
        </w:r>
        <w:r w:rsidR="00AA358F" w:rsidRPr="0041610C">
          <w:rPr>
            <w:rStyle w:val="Hyperlink"/>
            <w:rFonts w:cs="Arial"/>
            <w:sz w:val="18"/>
            <w:szCs w:val="18"/>
          </w:rPr>
          <w:t>release\mv\Flex IR Curve Tests\Sensitivity Test cumulative EUR vanilla.xlsm</w:t>
        </w:r>
      </w:hyperlink>
    </w:p>
    <w:p w:rsidR="00AA358F" w:rsidRPr="00446F61" w:rsidRDefault="00446F61" w:rsidP="00307556">
      <w:pPr>
        <w:pStyle w:val="ListParagraph"/>
        <w:numPr>
          <w:ilvl w:val="0"/>
          <w:numId w:val="46"/>
        </w:numPr>
        <w:rPr>
          <w:rFonts w:ascii="Arial Black" w:hAnsi="Arial Black"/>
        </w:rPr>
      </w:pPr>
      <w:r w:rsidRPr="00446F61">
        <w:rPr>
          <w:rFonts w:ascii="Arial" w:hAnsi="Arial" w:cs="Arial"/>
          <w:color w:val="000000" w:themeColor="text1"/>
          <w:sz w:val="20"/>
          <w:szCs w:val="20"/>
        </w:rPr>
        <w:t xml:space="preserve">To test risk sensitivity (01) for a </w:t>
      </w:r>
      <w:r w:rsidR="00E6572B">
        <w:rPr>
          <w:rFonts w:ascii="Arial" w:hAnsi="Arial" w:cs="Arial"/>
          <w:color w:val="000000" w:themeColor="text1"/>
          <w:sz w:val="20"/>
          <w:szCs w:val="20"/>
        </w:rPr>
        <w:t>fixed vs. float</w:t>
      </w:r>
      <w:r w:rsidRPr="00446F61">
        <w:rPr>
          <w:rFonts w:ascii="Arial" w:hAnsi="Arial" w:cs="Arial"/>
          <w:color w:val="000000" w:themeColor="text1"/>
          <w:sz w:val="20"/>
          <w:szCs w:val="20"/>
        </w:rPr>
        <w:t xml:space="preserve"> EUR swap with </w:t>
      </w:r>
      <w:r>
        <w:rPr>
          <w:rFonts w:ascii="Arial" w:hAnsi="Arial" w:cs="Arial"/>
          <w:color w:val="000000" w:themeColor="text1"/>
          <w:sz w:val="20"/>
          <w:szCs w:val="20"/>
        </w:rPr>
        <w:t>non-cumulative</w:t>
      </w:r>
      <w:r w:rsidRPr="00446F61">
        <w:rPr>
          <w:rFonts w:ascii="Arial" w:hAnsi="Arial" w:cs="Arial"/>
          <w:color w:val="000000" w:themeColor="text1"/>
          <w:sz w:val="20"/>
          <w:szCs w:val="20"/>
        </w:rPr>
        <w:t xml:space="preserve"> bumpin</w:t>
      </w:r>
      <w:r>
        <w:rPr>
          <w:rFonts w:ascii="Arial" w:hAnsi="Arial" w:cs="Arial"/>
          <w:color w:val="000000" w:themeColor="text1"/>
          <w:sz w:val="20"/>
          <w:szCs w:val="20"/>
        </w:rPr>
        <w:t>g</w:t>
      </w:r>
    </w:p>
    <w:p w:rsidR="00003956" w:rsidRPr="0041610C" w:rsidRDefault="00446533" w:rsidP="0041610C">
      <w:pPr>
        <w:pStyle w:val="NoSpacing"/>
        <w:ind w:firstLine="360"/>
        <w:rPr>
          <w:sz w:val="18"/>
          <w:szCs w:val="18"/>
        </w:rPr>
      </w:pPr>
      <w:hyperlink r:id="rId64" w:history="1">
        <w:r w:rsidR="008D039C" w:rsidRPr="0041610C">
          <w:rPr>
            <w:rStyle w:val="Hyperlink"/>
            <w:rFonts w:cs="Arial"/>
            <w:sz w:val="18"/>
            <w:szCs w:val="18"/>
          </w:rPr>
          <w:t>\\USAPPS.AIGFPC.COM\PROD\</w:t>
        </w:r>
        <w:r w:rsidR="00AA358F" w:rsidRPr="0041610C">
          <w:rPr>
            <w:rStyle w:val="Hyperlink"/>
            <w:rFonts w:cs="Arial"/>
            <w:sz w:val="18"/>
            <w:szCs w:val="18"/>
          </w:rPr>
          <w:t>release\mv\Flex IR Curve Tests\Sensitivity Test nonparallel EUR vanilla.xlsm</w:t>
        </w:r>
      </w:hyperlink>
    </w:p>
    <w:p w:rsidR="00446F61" w:rsidRPr="00446F61" w:rsidRDefault="00446F61" w:rsidP="00307556">
      <w:pPr>
        <w:pStyle w:val="ListParagraph"/>
        <w:numPr>
          <w:ilvl w:val="0"/>
          <w:numId w:val="46"/>
        </w:numPr>
        <w:rPr>
          <w:rFonts w:ascii="Arial Black" w:hAnsi="Arial Black"/>
        </w:rPr>
      </w:pPr>
      <w:r w:rsidRPr="00446F61">
        <w:rPr>
          <w:rFonts w:ascii="Arial" w:hAnsi="Arial" w:cs="Arial"/>
          <w:color w:val="000000" w:themeColor="text1"/>
          <w:sz w:val="20"/>
          <w:szCs w:val="20"/>
        </w:rPr>
        <w:t xml:space="preserve">To test risk sensitivity (01) for a </w:t>
      </w:r>
      <w:r>
        <w:rPr>
          <w:rFonts w:ascii="Arial" w:hAnsi="Arial" w:cs="Arial"/>
          <w:color w:val="000000" w:themeColor="text1"/>
          <w:sz w:val="20"/>
          <w:szCs w:val="20"/>
        </w:rPr>
        <w:t>cross-currency USD vs.</w:t>
      </w:r>
      <w:r w:rsidRPr="00446F61">
        <w:rPr>
          <w:rFonts w:ascii="Arial" w:hAnsi="Arial" w:cs="Arial"/>
          <w:color w:val="000000" w:themeColor="text1"/>
          <w:sz w:val="20"/>
          <w:szCs w:val="20"/>
        </w:rPr>
        <w:t xml:space="preserve"> EUR swap with cumulative bumping</w:t>
      </w:r>
    </w:p>
    <w:p w:rsidR="00F1485F" w:rsidRPr="0041610C" w:rsidRDefault="00446533" w:rsidP="0041610C">
      <w:pPr>
        <w:pStyle w:val="NoSpacing"/>
        <w:ind w:left="360"/>
        <w:rPr>
          <w:sz w:val="18"/>
          <w:szCs w:val="18"/>
        </w:rPr>
      </w:pPr>
      <w:hyperlink r:id="rId65" w:history="1">
        <w:r w:rsidR="008D039C" w:rsidRPr="0041610C">
          <w:rPr>
            <w:rStyle w:val="Hyperlink"/>
            <w:rFonts w:cs="Arial"/>
            <w:sz w:val="18"/>
            <w:szCs w:val="18"/>
          </w:rPr>
          <w:t>\\USAPPS.AIGFPC.COM\PROD\</w:t>
        </w:r>
        <w:r w:rsidR="00003956" w:rsidRPr="0041610C">
          <w:rPr>
            <w:rStyle w:val="Hyperlink"/>
            <w:rFonts w:cs="Arial"/>
            <w:sz w:val="18"/>
            <w:szCs w:val="18"/>
          </w:rPr>
          <w:t>release\mv\Flex IR Curve Tests\Sensitivity Test cumulative USD3L v EUR6E.xlsm</w:t>
        </w:r>
      </w:hyperlink>
    </w:p>
    <w:p w:rsidR="00446F61" w:rsidRPr="00446F61" w:rsidRDefault="00446F61" w:rsidP="00307556">
      <w:pPr>
        <w:pStyle w:val="ListParagraph"/>
        <w:numPr>
          <w:ilvl w:val="0"/>
          <w:numId w:val="46"/>
        </w:numPr>
        <w:rPr>
          <w:rFonts w:ascii="Arial Black" w:hAnsi="Arial Black"/>
        </w:rPr>
      </w:pPr>
      <w:r w:rsidRPr="00446F61">
        <w:rPr>
          <w:rFonts w:ascii="Arial" w:hAnsi="Arial" w:cs="Arial"/>
          <w:color w:val="000000" w:themeColor="text1"/>
          <w:sz w:val="20"/>
          <w:szCs w:val="20"/>
        </w:rPr>
        <w:t xml:space="preserve">To test risk sensitivity (01) for a </w:t>
      </w:r>
      <w:r>
        <w:rPr>
          <w:rFonts w:ascii="Arial" w:hAnsi="Arial" w:cs="Arial"/>
          <w:color w:val="000000" w:themeColor="text1"/>
          <w:sz w:val="20"/>
          <w:szCs w:val="20"/>
        </w:rPr>
        <w:t>cross-currency USD vs.</w:t>
      </w:r>
      <w:r w:rsidRPr="00446F61">
        <w:rPr>
          <w:rFonts w:ascii="Arial" w:hAnsi="Arial" w:cs="Arial"/>
          <w:color w:val="000000" w:themeColor="text1"/>
          <w:sz w:val="20"/>
          <w:szCs w:val="20"/>
        </w:rPr>
        <w:t xml:space="preserve"> EUR swap with </w:t>
      </w:r>
      <w:r>
        <w:rPr>
          <w:rFonts w:ascii="Arial" w:hAnsi="Arial" w:cs="Arial"/>
          <w:color w:val="000000" w:themeColor="text1"/>
          <w:sz w:val="20"/>
          <w:szCs w:val="20"/>
        </w:rPr>
        <w:t>non-</w:t>
      </w:r>
      <w:r w:rsidRPr="00446F61">
        <w:rPr>
          <w:rFonts w:ascii="Arial" w:hAnsi="Arial" w:cs="Arial"/>
          <w:color w:val="000000" w:themeColor="text1"/>
          <w:sz w:val="20"/>
          <w:szCs w:val="20"/>
        </w:rPr>
        <w:t>cumulative bumping</w:t>
      </w:r>
    </w:p>
    <w:p w:rsidR="00003956" w:rsidRPr="0041610C" w:rsidRDefault="00446533" w:rsidP="0041610C">
      <w:pPr>
        <w:pStyle w:val="NoSpacing"/>
        <w:ind w:left="360"/>
        <w:rPr>
          <w:sz w:val="18"/>
          <w:szCs w:val="18"/>
        </w:rPr>
      </w:pPr>
      <w:hyperlink r:id="rId66" w:history="1">
        <w:r w:rsidR="008D039C" w:rsidRPr="0041610C">
          <w:rPr>
            <w:rStyle w:val="Hyperlink"/>
            <w:rFonts w:cs="Arial"/>
            <w:sz w:val="18"/>
            <w:szCs w:val="18"/>
          </w:rPr>
          <w:t>\\USAPPS.AIGFPC.COM\PROD\</w:t>
        </w:r>
        <w:r w:rsidR="00003956" w:rsidRPr="0041610C">
          <w:rPr>
            <w:rStyle w:val="Hyperlink"/>
            <w:rFonts w:cs="Arial"/>
            <w:sz w:val="18"/>
            <w:szCs w:val="18"/>
          </w:rPr>
          <w:t>release\mv\Flex IR Curve Tests\Sensitivity Test nonparallel USD3L v EUR6E.xlsm</w:t>
        </w:r>
      </w:hyperlink>
    </w:p>
    <w:p w:rsidR="00480107" w:rsidRDefault="00480107" w:rsidP="0041610C">
      <w:pPr>
        <w:pStyle w:val="NoSpacing"/>
        <w:rPr>
          <w:rFonts w:ascii="Arial Black" w:hAnsi="Arial Black"/>
          <w:sz w:val="24"/>
          <w:szCs w:val="24"/>
        </w:rPr>
      </w:pPr>
    </w:p>
    <w:p w:rsidR="00480107" w:rsidRDefault="00480107" w:rsidP="00307556">
      <w:pPr>
        <w:pStyle w:val="NoSpacing"/>
        <w:numPr>
          <w:ilvl w:val="0"/>
          <w:numId w:val="54"/>
        </w:numPr>
        <w:rPr>
          <w:rFonts w:ascii="Arial Black" w:hAnsi="Arial Black"/>
          <w:sz w:val="24"/>
          <w:szCs w:val="24"/>
        </w:rPr>
      </w:pPr>
      <w:r>
        <w:rPr>
          <w:rFonts w:ascii="Arial Black" w:hAnsi="Arial Black"/>
          <w:sz w:val="24"/>
          <w:szCs w:val="24"/>
        </w:rPr>
        <w:t>Model using resetting basis swaps</w:t>
      </w:r>
    </w:p>
    <w:p w:rsidR="00480107" w:rsidRPr="00480107" w:rsidRDefault="00480107" w:rsidP="00480107">
      <w:pPr>
        <w:pStyle w:val="ListParagraph"/>
        <w:ind w:left="360"/>
        <w:jc w:val="both"/>
        <w:rPr>
          <w:rFonts w:ascii="Arial" w:hAnsi="Arial" w:cs="Arial"/>
          <w:color w:val="000000" w:themeColor="text1"/>
          <w:sz w:val="20"/>
          <w:szCs w:val="20"/>
        </w:rPr>
      </w:pPr>
      <w:r>
        <w:rPr>
          <w:rFonts w:ascii="Arial" w:hAnsi="Arial" w:cs="Arial"/>
          <w:color w:val="000000" w:themeColor="text1"/>
          <w:sz w:val="20"/>
          <w:szCs w:val="20"/>
        </w:rPr>
        <w:t xml:space="preserve">The following spreadsheets provide the sensitivity tests in the </w:t>
      </w:r>
      <w:r w:rsidR="007D1613">
        <w:rPr>
          <w:rFonts w:ascii="Arial" w:hAnsi="Arial" w:cs="Arial"/>
          <w:color w:val="000000" w:themeColor="text1"/>
          <w:sz w:val="20"/>
          <w:szCs w:val="20"/>
        </w:rPr>
        <w:t>new</w:t>
      </w:r>
      <w:r>
        <w:rPr>
          <w:rFonts w:ascii="Arial" w:hAnsi="Arial" w:cs="Arial"/>
          <w:color w:val="000000" w:themeColor="text1"/>
          <w:sz w:val="20"/>
          <w:szCs w:val="20"/>
        </w:rPr>
        <w:t xml:space="preserve"> version of the cross-currency model </w:t>
      </w:r>
      <w:r w:rsidR="007D1613">
        <w:rPr>
          <w:rFonts w:ascii="Arial" w:hAnsi="Arial" w:cs="Arial"/>
          <w:color w:val="000000" w:themeColor="text1"/>
          <w:sz w:val="20"/>
          <w:szCs w:val="20"/>
        </w:rPr>
        <w:t xml:space="preserve">being submitted here, which uses </w:t>
      </w:r>
      <w:r>
        <w:rPr>
          <w:rFonts w:ascii="Arial" w:hAnsi="Arial" w:cs="Arial"/>
          <w:color w:val="000000" w:themeColor="text1"/>
          <w:sz w:val="20"/>
          <w:szCs w:val="20"/>
        </w:rPr>
        <w:t>resetting basis swaps:</w:t>
      </w:r>
    </w:p>
    <w:p w:rsidR="00523F5A" w:rsidRPr="00253F4A" w:rsidRDefault="00523F5A" w:rsidP="00307556">
      <w:pPr>
        <w:pStyle w:val="ListParagraph"/>
        <w:numPr>
          <w:ilvl w:val="0"/>
          <w:numId w:val="46"/>
        </w:numPr>
        <w:rPr>
          <w:rFonts w:ascii="Arial Black" w:hAnsi="Arial Black"/>
        </w:rPr>
      </w:pPr>
      <w:r w:rsidRPr="00446F61">
        <w:rPr>
          <w:rFonts w:ascii="Arial" w:hAnsi="Arial" w:cs="Arial"/>
          <w:color w:val="000000" w:themeColor="text1"/>
          <w:sz w:val="20"/>
          <w:szCs w:val="20"/>
        </w:rPr>
        <w:lastRenderedPageBreak/>
        <w:t xml:space="preserve">To test risk sensitivity (01) for a </w:t>
      </w:r>
      <w:r>
        <w:rPr>
          <w:rFonts w:ascii="Arial" w:hAnsi="Arial" w:cs="Arial"/>
          <w:color w:val="000000" w:themeColor="text1"/>
          <w:sz w:val="20"/>
          <w:szCs w:val="20"/>
        </w:rPr>
        <w:t>fixed vs. floating</w:t>
      </w:r>
      <w:r w:rsidRPr="00446F61">
        <w:rPr>
          <w:rFonts w:ascii="Arial" w:hAnsi="Arial" w:cs="Arial"/>
          <w:color w:val="000000" w:themeColor="text1"/>
          <w:sz w:val="20"/>
          <w:szCs w:val="20"/>
        </w:rPr>
        <w:t xml:space="preserve"> EUR swap with cumulative bumping</w:t>
      </w:r>
    </w:p>
    <w:p w:rsidR="00253F4A" w:rsidRPr="00253F4A" w:rsidRDefault="00446533" w:rsidP="00253F4A">
      <w:pPr>
        <w:pStyle w:val="ListParagraph"/>
        <w:ind w:left="360"/>
        <w:rPr>
          <w:rFonts w:ascii="Arial" w:hAnsi="Arial" w:cs="Arial"/>
          <w:sz w:val="18"/>
          <w:szCs w:val="18"/>
        </w:rPr>
      </w:pPr>
      <w:hyperlink r:id="rId67" w:history="1">
        <w:r w:rsidR="008D039C">
          <w:rPr>
            <w:rStyle w:val="Hyperlink"/>
            <w:rFonts w:ascii="Arial" w:hAnsi="Arial" w:cs="Arial"/>
            <w:sz w:val="18"/>
            <w:szCs w:val="18"/>
          </w:rPr>
          <w:t>\\USAPPS.AIGFPC.COM\PROD\</w:t>
        </w:r>
        <w:r w:rsidR="00253F4A" w:rsidRPr="00253F4A">
          <w:rPr>
            <w:rStyle w:val="Hyperlink"/>
            <w:rFonts w:ascii="Arial" w:hAnsi="Arial" w:cs="Arial"/>
            <w:sz w:val="18"/>
            <w:szCs w:val="18"/>
          </w:rPr>
          <w:t>release\mv\Flex IR Curve Tests\Resetting CCB Model\Sensitivity Test cumulative EUR vanilla.xlsm</w:t>
        </w:r>
      </w:hyperlink>
    </w:p>
    <w:p w:rsidR="00AA358F" w:rsidRPr="00253F4A" w:rsidRDefault="00523F5A" w:rsidP="00307556">
      <w:pPr>
        <w:pStyle w:val="ListParagraph"/>
        <w:numPr>
          <w:ilvl w:val="0"/>
          <w:numId w:val="46"/>
        </w:numPr>
        <w:rPr>
          <w:rFonts w:ascii="Arial Black" w:hAnsi="Arial Black"/>
        </w:rPr>
      </w:pPr>
      <w:r w:rsidRPr="00446F61">
        <w:rPr>
          <w:rFonts w:ascii="Arial" w:hAnsi="Arial" w:cs="Arial"/>
          <w:color w:val="000000" w:themeColor="text1"/>
          <w:sz w:val="20"/>
          <w:szCs w:val="20"/>
        </w:rPr>
        <w:t xml:space="preserve">To test risk sensitivity (01) for a </w:t>
      </w:r>
      <w:r>
        <w:rPr>
          <w:rFonts w:ascii="Arial" w:hAnsi="Arial" w:cs="Arial"/>
          <w:color w:val="000000" w:themeColor="text1"/>
          <w:sz w:val="20"/>
          <w:szCs w:val="20"/>
        </w:rPr>
        <w:t>cross-currency USD vs.</w:t>
      </w:r>
      <w:r w:rsidRPr="00446F61">
        <w:rPr>
          <w:rFonts w:ascii="Arial" w:hAnsi="Arial" w:cs="Arial"/>
          <w:color w:val="000000" w:themeColor="text1"/>
          <w:sz w:val="20"/>
          <w:szCs w:val="20"/>
        </w:rPr>
        <w:t xml:space="preserve"> EUR swap with cumulative bumping</w:t>
      </w:r>
    </w:p>
    <w:p w:rsidR="00253F4A" w:rsidRPr="00253F4A" w:rsidRDefault="00446533" w:rsidP="00253F4A">
      <w:pPr>
        <w:pStyle w:val="ListParagraph"/>
        <w:ind w:left="360"/>
        <w:rPr>
          <w:rFonts w:ascii="Arial" w:hAnsi="Arial" w:cs="Arial"/>
          <w:sz w:val="18"/>
          <w:szCs w:val="18"/>
        </w:rPr>
      </w:pPr>
      <w:hyperlink r:id="rId68" w:history="1">
        <w:r w:rsidR="008D039C">
          <w:rPr>
            <w:rStyle w:val="Hyperlink"/>
            <w:rFonts w:ascii="Arial" w:hAnsi="Arial" w:cs="Arial"/>
            <w:sz w:val="18"/>
            <w:szCs w:val="18"/>
          </w:rPr>
          <w:t>\\USAPPS.AIGFPC.COM\PROD\</w:t>
        </w:r>
        <w:r w:rsidR="00253F4A" w:rsidRPr="00253F4A">
          <w:rPr>
            <w:rStyle w:val="Hyperlink"/>
            <w:rFonts w:ascii="Arial" w:hAnsi="Arial" w:cs="Arial"/>
            <w:sz w:val="18"/>
            <w:szCs w:val="18"/>
          </w:rPr>
          <w:t>release\mv\Flex IR Curve Tests\Resetting CCB Model\Sensitivity Test cumulative USD3L v EUR6E.xlsm</w:t>
        </w:r>
      </w:hyperlink>
    </w:p>
    <w:p w:rsidR="00E12B94" w:rsidRDefault="00E12B94" w:rsidP="00F452B9">
      <w:pPr>
        <w:pStyle w:val="NoSpacing"/>
        <w:rPr>
          <w:rFonts w:ascii="Arial Black" w:hAnsi="Arial Black"/>
          <w:sz w:val="24"/>
          <w:szCs w:val="24"/>
        </w:rPr>
      </w:pPr>
    </w:p>
    <w:p w:rsidR="005A4223" w:rsidRDefault="00470619" w:rsidP="0041610C">
      <w:pPr>
        <w:pStyle w:val="NoSpacing"/>
        <w:rPr>
          <w:rFonts w:ascii="Arial Black" w:hAnsi="Arial Black"/>
          <w:sz w:val="24"/>
          <w:szCs w:val="24"/>
        </w:rPr>
      </w:pPr>
      <w:r>
        <w:rPr>
          <w:rFonts w:ascii="Arial Black" w:hAnsi="Arial Black"/>
          <w:sz w:val="24"/>
          <w:szCs w:val="24"/>
        </w:rPr>
        <w:t>Appendix 6</w:t>
      </w:r>
      <w:r w:rsidR="00F452B9" w:rsidRPr="00EB69C4">
        <w:rPr>
          <w:rFonts w:ascii="Arial Black" w:hAnsi="Arial Black"/>
          <w:sz w:val="24"/>
          <w:szCs w:val="24"/>
        </w:rPr>
        <w:t xml:space="preserve"> </w:t>
      </w:r>
      <w:r w:rsidR="00F452B9" w:rsidRPr="00EB69C4">
        <w:rPr>
          <w:rFonts w:ascii="Arial Black" w:hAnsi="Arial Black"/>
          <w:sz w:val="24"/>
          <w:szCs w:val="24"/>
        </w:rPr>
        <w:tab/>
      </w:r>
      <w:r w:rsidR="00F452B9">
        <w:rPr>
          <w:rFonts w:ascii="Arial Black" w:hAnsi="Arial Black"/>
          <w:sz w:val="24"/>
          <w:szCs w:val="24"/>
        </w:rPr>
        <w:t>Stress and Stability tests</w:t>
      </w:r>
    </w:p>
    <w:p w:rsidR="00CB043E" w:rsidRPr="00CB043E" w:rsidRDefault="007A79B6" w:rsidP="00CB043E">
      <w:pPr>
        <w:pStyle w:val="ListParagraph"/>
        <w:numPr>
          <w:ilvl w:val="0"/>
          <w:numId w:val="46"/>
        </w:numPr>
        <w:rPr>
          <w:rFonts w:ascii="Arial" w:hAnsi="Arial" w:cs="Arial"/>
          <w:sz w:val="18"/>
          <w:szCs w:val="18"/>
        </w:rPr>
      </w:pPr>
      <w:r>
        <w:rPr>
          <w:rFonts w:ascii="Arial" w:hAnsi="Arial" w:cs="Arial"/>
          <w:color w:val="000000" w:themeColor="text1"/>
          <w:sz w:val="20"/>
          <w:szCs w:val="20"/>
        </w:rPr>
        <w:t xml:space="preserve">For the </w:t>
      </w:r>
      <w:r w:rsidRPr="008843F3">
        <w:rPr>
          <w:rFonts w:ascii="Arial" w:hAnsi="Arial" w:cs="Arial"/>
          <w:b/>
          <w:color w:val="000000" w:themeColor="text1"/>
          <w:sz w:val="20"/>
          <w:szCs w:val="20"/>
        </w:rPr>
        <w:t>stress</w:t>
      </w:r>
      <w:r>
        <w:rPr>
          <w:rFonts w:ascii="Arial" w:hAnsi="Arial" w:cs="Arial"/>
          <w:color w:val="000000" w:themeColor="text1"/>
          <w:sz w:val="20"/>
          <w:szCs w:val="20"/>
        </w:rPr>
        <w:t xml:space="preserve"> </w:t>
      </w:r>
      <w:r w:rsidRPr="008843F3">
        <w:rPr>
          <w:rFonts w:ascii="Arial" w:hAnsi="Arial" w:cs="Arial"/>
          <w:b/>
          <w:color w:val="000000" w:themeColor="text1"/>
          <w:sz w:val="20"/>
          <w:szCs w:val="20"/>
        </w:rPr>
        <w:t>test</w:t>
      </w:r>
      <w:r>
        <w:rPr>
          <w:rFonts w:ascii="Arial" w:hAnsi="Arial" w:cs="Arial"/>
          <w:color w:val="000000" w:themeColor="text1"/>
          <w:sz w:val="20"/>
          <w:szCs w:val="20"/>
        </w:rPr>
        <w:t>,</w:t>
      </w:r>
      <w:r w:rsidRPr="00446F61">
        <w:rPr>
          <w:rFonts w:ascii="Arial" w:hAnsi="Arial" w:cs="Arial"/>
          <w:color w:val="000000" w:themeColor="text1"/>
          <w:sz w:val="20"/>
          <w:szCs w:val="20"/>
        </w:rPr>
        <w:t xml:space="preserve"> </w:t>
      </w:r>
      <w:r>
        <w:rPr>
          <w:rFonts w:ascii="Arial" w:hAnsi="Arial" w:cs="Arial"/>
          <w:color w:val="000000" w:themeColor="text1"/>
          <w:sz w:val="20"/>
          <w:szCs w:val="20"/>
        </w:rPr>
        <w:t>we used CCAR-type scenarios using a base and 9 quarters of stresses. The data for these scenarios are stored here:</w:t>
      </w:r>
      <w:r w:rsidRPr="00CB043E">
        <w:rPr>
          <w:rFonts w:ascii="Arial" w:hAnsi="Arial" w:cs="Arial"/>
          <w:color w:val="000000" w:themeColor="text1"/>
          <w:sz w:val="20"/>
          <w:szCs w:val="20"/>
        </w:rPr>
        <w:br/>
      </w:r>
      <w:hyperlink r:id="rId69" w:history="1">
        <w:r w:rsidR="00CB043E" w:rsidRPr="00CB043E">
          <w:rPr>
            <w:rStyle w:val="Hyperlink"/>
            <w:rFonts w:ascii="Arial" w:hAnsi="Arial" w:cs="Arial"/>
            <w:sz w:val="18"/>
            <w:szCs w:val="18"/>
          </w:rPr>
          <w:t xml:space="preserve">\\usapps\prod\release\mv\Flex IR Curve Tests\Resetting CCB Model\CCAR </w:t>
        </w:r>
        <w:proofErr w:type="spellStart"/>
        <w:r w:rsidR="00CB043E" w:rsidRPr="00CB043E">
          <w:rPr>
            <w:rStyle w:val="Hyperlink"/>
            <w:rFonts w:ascii="Arial" w:hAnsi="Arial" w:cs="Arial"/>
            <w:sz w:val="18"/>
            <w:szCs w:val="18"/>
          </w:rPr>
          <w:t>FedAdverse</w:t>
        </w:r>
        <w:proofErr w:type="spellEnd"/>
        <w:r w:rsidR="00CB043E" w:rsidRPr="00CB043E">
          <w:rPr>
            <w:rStyle w:val="Hyperlink"/>
            <w:rFonts w:ascii="Arial" w:hAnsi="Arial" w:cs="Arial"/>
            <w:sz w:val="18"/>
            <w:szCs w:val="18"/>
          </w:rPr>
          <w:t xml:space="preserve"> Stress Scenarios with Basis Curves Shocks.xlsx</w:t>
        </w:r>
      </w:hyperlink>
    </w:p>
    <w:p w:rsidR="008843F3" w:rsidRDefault="00CB043E" w:rsidP="00CB043E">
      <w:pPr>
        <w:pStyle w:val="ListParagraph"/>
        <w:ind w:left="360"/>
        <w:rPr>
          <w:rFonts w:ascii="Arial" w:hAnsi="Arial" w:cs="Arial"/>
          <w:color w:val="000000" w:themeColor="text1"/>
          <w:sz w:val="20"/>
          <w:szCs w:val="20"/>
        </w:rPr>
      </w:pPr>
      <w:r>
        <w:rPr>
          <w:rFonts w:ascii="Arial" w:hAnsi="Arial" w:cs="Arial"/>
          <w:color w:val="000000" w:themeColor="text1"/>
          <w:sz w:val="20"/>
          <w:szCs w:val="20"/>
        </w:rPr>
        <w:t>The tests for 9 quarters are stored in 9 different spreadsheets which are here:</w:t>
      </w:r>
    </w:p>
    <w:p w:rsidR="008843F3" w:rsidRDefault="00446533" w:rsidP="00CB043E">
      <w:pPr>
        <w:pStyle w:val="ListParagraph"/>
        <w:ind w:left="360"/>
        <w:rPr>
          <w:rFonts w:ascii="Arial" w:hAnsi="Arial" w:cs="Arial"/>
          <w:color w:val="000000" w:themeColor="text1"/>
          <w:sz w:val="20"/>
          <w:szCs w:val="20"/>
        </w:rPr>
      </w:pPr>
      <w:hyperlink r:id="rId70" w:history="1">
        <w:r w:rsidR="008843F3">
          <w:rPr>
            <w:rStyle w:val="Hyperlink"/>
            <w:rFonts w:ascii="Arial" w:hAnsi="Arial" w:cs="Arial"/>
            <w:sz w:val="20"/>
            <w:szCs w:val="20"/>
          </w:rPr>
          <w:t>\\USAPPS\PROD</w:t>
        </w:r>
        <w:r w:rsidR="008843F3" w:rsidRPr="008843F3">
          <w:rPr>
            <w:rStyle w:val="Hyperlink"/>
            <w:rFonts w:ascii="Arial" w:hAnsi="Arial" w:cs="Arial"/>
            <w:sz w:val="20"/>
            <w:szCs w:val="20"/>
          </w:rPr>
          <w:t xml:space="preserve">release\mv\Flex IR Curve Tests\Resetting CCB Model\Stress Test CCAR </w:t>
        </w:r>
        <w:proofErr w:type="spellStart"/>
        <w:r w:rsidR="008843F3" w:rsidRPr="008843F3">
          <w:rPr>
            <w:rStyle w:val="Hyperlink"/>
            <w:rFonts w:ascii="Arial" w:hAnsi="Arial" w:cs="Arial"/>
            <w:sz w:val="20"/>
            <w:szCs w:val="20"/>
          </w:rPr>
          <w:t>FedAdverse</w:t>
        </w:r>
        <w:proofErr w:type="spellEnd"/>
        <w:r w:rsidR="008843F3" w:rsidRPr="008843F3">
          <w:rPr>
            <w:rStyle w:val="Hyperlink"/>
            <w:rFonts w:ascii="Arial" w:hAnsi="Arial" w:cs="Arial"/>
            <w:sz w:val="20"/>
            <w:szCs w:val="20"/>
          </w:rPr>
          <w:t xml:space="preserve"> Q1 EUR </w:t>
        </w:r>
        <w:proofErr w:type="spellStart"/>
        <w:r w:rsidR="008843F3" w:rsidRPr="008843F3">
          <w:rPr>
            <w:rStyle w:val="Hyperlink"/>
            <w:rFonts w:ascii="Arial" w:hAnsi="Arial" w:cs="Arial"/>
            <w:sz w:val="20"/>
            <w:szCs w:val="20"/>
          </w:rPr>
          <w:t>Dicounting</w:t>
        </w:r>
        <w:proofErr w:type="spellEnd"/>
        <w:r w:rsidR="008843F3" w:rsidRPr="008843F3">
          <w:rPr>
            <w:rStyle w:val="Hyperlink"/>
            <w:rFonts w:ascii="Arial" w:hAnsi="Arial" w:cs="Arial"/>
            <w:sz w:val="20"/>
            <w:szCs w:val="20"/>
          </w:rPr>
          <w:t xml:space="preserve"> Curve, Basis On.xlsm</w:t>
        </w:r>
      </w:hyperlink>
    </w:p>
    <w:p w:rsidR="008843F3" w:rsidRDefault="00446533" w:rsidP="00CB043E">
      <w:pPr>
        <w:pStyle w:val="ListParagraph"/>
        <w:ind w:left="360"/>
        <w:rPr>
          <w:rFonts w:ascii="Arial" w:hAnsi="Arial" w:cs="Arial"/>
          <w:color w:val="000000" w:themeColor="text1"/>
          <w:sz w:val="20"/>
          <w:szCs w:val="20"/>
        </w:rPr>
      </w:pPr>
      <w:hyperlink r:id="rId71" w:history="1">
        <w:r w:rsidR="008843F3">
          <w:rPr>
            <w:rStyle w:val="Hyperlink"/>
            <w:rFonts w:ascii="Arial" w:hAnsi="Arial" w:cs="Arial"/>
            <w:sz w:val="20"/>
            <w:szCs w:val="20"/>
          </w:rPr>
          <w:t>\\USAPPS\PROD</w:t>
        </w:r>
        <w:r w:rsidR="008843F3" w:rsidRPr="008843F3">
          <w:rPr>
            <w:rStyle w:val="Hyperlink"/>
            <w:rFonts w:ascii="Arial" w:hAnsi="Arial" w:cs="Arial"/>
            <w:sz w:val="20"/>
            <w:szCs w:val="20"/>
          </w:rPr>
          <w:t xml:space="preserve">release\mv\Flex IR Curve Tests\Resetting CCB Model\Stress Test CCAR </w:t>
        </w:r>
        <w:proofErr w:type="spellStart"/>
        <w:r w:rsidR="008843F3" w:rsidRPr="008843F3">
          <w:rPr>
            <w:rStyle w:val="Hyperlink"/>
            <w:rFonts w:ascii="Arial" w:hAnsi="Arial" w:cs="Arial"/>
            <w:sz w:val="20"/>
            <w:szCs w:val="20"/>
          </w:rPr>
          <w:t>FedAdverse</w:t>
        </w:r>
        <w:proofErr w:type="spellEnd"/>
        <w:r w:rsidR="008843F3" w:rsidRPr="008843F3">
          <w:rPr>
            <w:rStyle w:val="Hyperlink"/>
            <w:rFonts w:ascii="Arial" w:hAnsi="Arial" w:cs="Arial"/>
            <w:sz w:val="20"/>
            <w:szCs w:val="20"/>
          </w:rPr>
          <w:t xml:space="preserve"> Q2 EUR </w:t>
        </w:r>
        <w:proofErr w:type="spellStart"/>
        <w:r w:rsidR="008843F3" w:rsidRPr="008843F3">
          <w:rPr>
            <w:rStyle w:val="Hyperlink"/>
            <w:rFonts w:ascii="Arial" w:hAnsi="Arial" w:cs="Arial"/>
            <w:sz w:val="20"/>
            <w:szCs w:val="20"/>
          </w:rPr>
          <w:t>Dicounting</w:t>
        </w:r>
        <w:proofErr w:type="spellEnd"/>
        <w:r w:rsidR="008843F3" w:rsidRPr="008843F3">
          <w:rPr>
            <w:rStyle w:val="Hyperlink"/>
            <w:rFonts w:ascii="Arial" w:hAnsi="Arial" w:cs="Arial"/>
            <w:sz w:val="20"/>
            <w:szCs w:val="20"/>
          </w:rPr>
          <w:t xml:space="preserve"> Curve, Basis On.xlsm</w:t>
        </w:r>
      </w:hyperlink>
    </w:p>
    <w:p w:rsidR="00CB043E" w:rsidRPr="008843F3" w:rsidRDefault="00446533" w:rsidP="00CB043E">
      <w:pPr>
        <w:pStyle w:val="ListParagraph"/>
        <w:ind w:left="360"/>
        <w:rPr>
          <w:rFonts w:ascii="Arial" w:hAnsi="Arial" w:cs="Arial"/>
          <w:sz w:val="18"/>
          <w:szCs w:val="18"/>
        </w:rPr>
      </w:pPr>
      <w:hyperlink r:id="rId72" w:history="1">
        <w:r w:rsidR="008843F3">
          <w:rPr>
            <w:rStyle w:val="Hyperlink"/>
            <w:rFonts w:ascii="Arial" w:hAnsi="Arial" w:cs="Arial"/>
            <w:sz w:val="20"/>
            <w:szCs w:val="20"/>
          </w:rPr>
          <w:t>\\USAPPS\PROD</w:t>
        </w:r>
        <w:r w:rsidR="008843F3" w:rsidRPr="008843F3">
          <w:rPr>
            <w:rStyle w:val="Hyperlink"/>
            <w:rFonts w:ascii="Arial" w:hAnsi="Arial" w:cs="Arial"/>
            <w:sz w:val="20"/>
            <w:szCs w:val="20"/>
          </w:rPr>
          <w:t xml:space="preserve">release\mv\Flex IR Curve Tests\Resetting CCB Model\Stress Test CCAR </w:t>
        </w:r>
        <w:proofErr w:type="spellStart"/>
        <w:r w:rsidR="008843F3" w:rsidRPr="008843F3">
          <w:rPr>
            <w:rStyle w:val="Hyperlink"/>
            <w:rFonts w:ascii="Arial" w:hAnsi="Arial" w:cs="Arial"/>
            <w:sz w:val="20"/>
            <w:szCs w:val="20"/>
          </w:rPr>
          <w:t>FedAdverse</w:t>
        </w:r>
        <w:proofErr w:type="spellEnd"/>
        <w:r w:rsidR="008843F3" w:rsidRPr="008843F3">
          <w:rPr>
            <w:rStyle w:val="Hyperlink"/>
            <w:rFonts w:ascii="Arial" w:hAnsi="Arial" w:cs="Arial"/>
            <w:sz w:val="20"/>
            <w:szCs w:val="20"/>
          </w:rPr>
          <w:t xml:space="preserve"> Q3 EUR </w:t>
        </w:r>
        <w:proofErr w:type="spellStart"/>
        <w:r w:rsidR="008843F3" w:rsidRPr="008843F3">
          <w:rPr>
            <w:rStyle w:val="Hyperlink"/>
            <w:rFonts w:ascii="Arial" w:hAnsi="Arial" w:cs="Arial"/>
            <w:sz w:val="20"/>
            <w:szCs w:val="20"/>
          </w:rPr>
          <w:t>Dicounting</w:t>
        </w:r>
        <w:proofErr w:type="spellEnd"/>
        <w:r w:rsidR="008843F3" w:rsidRPr="008843F3">
          <w:rPr>
            <w:rStyle w:val="Hyperlink"/>
            <w:rFonts w:ascii="Arial" w:hAnsi="Arial" w:cs="Arial"/>
            <w:sz w:val="20"/>
            <w:szCs w:val="20"/>
          </w:rPr>
          <w:t xml:space="preserve"> Curve, Basis On.xlsm</w:t>
        </w:r>
      </w:hyperlink>
      <w:r w:rsidR="00CB043E" w:rsidRPr="00CB043E">
        <w:rPr>
          <w:rFonts w:ascii="Arial" w:hAnsi="Arial" w:cs="Arial"/>
          <w:color w:val="000000" w:themeColor="text1"/>
          <w:sz w:val="20"/>
          <w:szCs w:val="20"/>
        </w:rPr>
        <w:br/>
      </w:r>
    </w:p>
    <w:p w:rsidR="008843F3" w:rsidRPr="007A79B6" w:rsidRDefault="00446533" w:rsidP="00CB043E">
      <w:pPr>
        <w:pStyle w:val="ListParagraph"/>
        <w:ind w:left="360"/>
        <w:rPr>
          <w:rFonts w:ascii="Arial Black" w:hAnsi="Arial Black"/>
        </w:rPr>
      </w:pPr>
      <w:hyperlink r:id="rId73" w:history="1">
        <w:r w:rsidR="008843F3">
          <w:rPr>
            <w:rStyle w:val="Hyperlink"/>
            <w:rFonts w:ascii="Arial" w:hAnsi="Arial" w:cs="Arial"/>
            <w:sz w:val="18"/>
            <w:szCs w:val="18"/>
          </w:rPr>
          <w:t>\\USAPPS\PROD</w:t>
        </w:r>
        <w:r w:rsidR="008843F3" w:rsidRPr="008843F3">
          <w:rPr>
            <w:rStyle w:val="Hyperlink"/>
            <w:rFonts w:ascii="Arial" w:hAnsi="Arial" w:cs="Arial"/>
            <w:sz w:val="18"/>
            <w:szCs w:val="18"/>
          </w:rPr>
          <w:t xml:space="preserve">release\mv\Flex IR Curve Tests\Resetting CCB Model\Stress Test CCAR </w:t>
        </w:r>
        <w:proofErr w:type="spellStart"/>
        <w:r w:rsidR="008843F3" w:rsidRPr="008843F3">
          <w:rPr>
            <w:rStyle w:val="Hyperlink"/>
            <w:rFonts w:ascii="Arial" w:hAnsi="Arial" w:cs="Arial"/>
            <w:sz w:val="18"/>
            <w:szCs w:val="18"/>
          </w:rPr>
          <w:t>FedAdverse</w:t>
        </w:r>
        <w:proofErr w:type="spellEnd"/>
        <w:r w:rsidR="008843F3" w:rsidRPr="008843F3">
          <w:rPr>
            <w:rStyle w:val="Hyperlink"/>
            <w:rFonts w:ascii="Arial" w:hAnsi="Arial" w:cs="Arial"/>
            <w:sz w:val="18"/>
            <w:szCs w:val="18"/>
          </w:rPr>
          <w:t xml:space="preserve"> Q4 EUR </w:t>
        </w:r>
        <w:proofErr w:type="spellStart"/>
        <w:r w:rsidR="008843F3" w:rsidRPr="008843F3">
          <w:rPr>
            <w:rStyle w:val="Hyperlink"/>
            <w:rFonts w:ascii="Arial" w:hAnsi="Arial" w:cs="Arial"/>
            <w:sz w:val="18"/>
            <w:szCs w:val="18"/>
          </w:rPr>
          <w:t>Dicounting</w:t>
        </w:r>
        <w:proofErr w:type="spellEnd"/>
        <w:r w:rsidR="008843F3" w:rsidRPr="008843F3">
          <w:rPr>
            <w:rStyle w:val="Hyperlink"/>
            <w:rFonts w:ascii="Arial" w:hAnsi="Arial" w:cs="Arial"/>
            <w:sz w:val="18"/>
            <w:szCs w:val="18"/>
          </w:rPr>
          <w:t xml:space="preserve"> Curve, Basis On.xlsm</w:t>
        </w:r>
      </w:hyperlink>
    </w:p>
    <w:p w:rsidR="007A79B6" w:rsidRPr="008843F3" w:rsidRDefault="00446533" w:rsidP="008843F3">
      <w:pPr>
        <w:ind w:left="360"/>
      </w:pPr>
      <w:hyperlink r:id="rId74" w:history="1">
        <w:r w:rsidR="008843F3">
          <w:rPr>
            <w:rStyle w:val="Hyperlink"/>
            <w:rFonts w:cs="Arial"/>
          </w:rPr>
          <w:t>\\USAPPS\PROD</w:t>
        </w:r>
        <w:r w:rsidR="008843F3" w:rsidRPr="008843F3">
          <w:rPr>
            <w:rStyle w:val="Hyperlink"/>
            <w:rFonts w:cs="Arial"/>
          </w:rPr>
          <w:t xml:space="preserve">release\mv\Flex IR Curve Tests\Resetting CCB Model\Stress Test CCAR </w:t>
        </w:r>
        <w:proofErr w:type="spellStart"/>
        <w:r w:rsidR="008843F3" w:rsidRPr="008843F3">
          <w:rPr>
            <w:rStyle w:val="Hyperlink"/>
            <w:rFonts w:cs="Arial"/>
          </w:rPr>
          <w:t>FedAdverse</w:t>
        </w:r>
        <w:proofErr w:type="spellEnd"/>
        <w:r w:rsidR="008843F3" w:rsidRPr="008843F3">
          <w:rPr>
            <w:rStyle w:val="Hyperlink"/>
            <w:rFonts w:cs="Arial"/>
          </w:rPr>
          <w:t xml:space="preserve"> Q5 EUR </w:t>
        </w:r>
        <w:proofErr w:type="spellStart"/>
        <w:r w:rsidR="008843F3" w:rsidRPr="008843F3">
          <w:rPr>
            <w:rStyle w:val="Hyperlink"/>
            <w:rFonts w:cs="Arial"/>
          </w:rPr>
          <w:t>Dicounting</w:t>
        </w:r>
        <w:proofErr w:type="spellEnd"/>
        <w:r w:rsidR="008843F3" w:rsidRPr="008843F3">
          <w:rPr>
            <w:rStyle w:val="Hyperlink"/>
            <w:rFonts w:cs="Arial"/>
          </w:rPr>
          <w:t xml:space="preserve"> Curve, Basis On.xlsm</w:t>
        </w:r>
      </w:hyperlink>
    </w:p>
    <w:p w:rsidR="008843F3" w:rsidRPr="008843F3" w:rsidRDefault="00446533" w:rsidP="008843F3">
      <w:pPr>
        <w:ind w:left="360"/>
      </w:pPr>
      <w:hyperlink r:id="rId75" w:history="1">
        <w:r w:rsidR="008843F3">
          <w:rPr>
            <w:rStyle w:val="Hyperlink"/>
            <w:rFonts w:cs="Arial"/>
          </w:rPr>
          <w:t>\\USAPPS\PROD</w:t>
        </w:r>
        <w:r w:rsidR="008843F3" w:rsidRPr="008843F3">
          <w:rPr>
            <w:rStyle w:val="Hyperlink"/>
            <w:rFonts w:cs="Arial"/>
          </w:rPr>
          <w:t xml:space="preserve">release\mv\Flex IR Curve Tests\Resetting CCB Model\Stress Test CCAR </w:t>
        </w:r>
        <w:proofErr w:type="spellStart"/>
        <w:r w:rsidR="008843F3" w:rsidRPr="008843F3">
          <w:rPr>
            <w:rStyle w:val="Hyperlink"/>
            <w:rFonts w:cs="Arial"/>
          </w:rPr>
          <w:t>FedAdverse</w:t>
        </w:r>
        <w:proofErr w:type="spellEnd"/>
        <w:r w:rsidR="008843F3" w:rsidRPr="008843F3">
          <w:rPr>
            <w:rStyle w:val="Hyperlink"/>
            <w:rFonts w:cs="Arial"/>
          </w:rPr>
          <w:t xml:space="preserve"> Q6 EUR </w:t>
        </w:r>
        <w:proofErr w:type="spellStart"/>
        <w:r w:rsidR="008843F3" w:rsidRPr="008843F3">
          <w:rPr>
            <w:rStyle w:val="Hyperlink"/>
            <w:rFonts w:cs="Arial"/>
          </w:rPr>
          <w:t>Dicounting</w:t>
        </w:r>
        <w:proofErr w:type="spellEnd"/>
        <w:r w:rsidR="008843F3" w:rsidRPr="008843F3">
          <w:rPr>
            <w:rStyle w:val="Hyperlink"/>
            <w:rFonts w:cs="Arial"/>
          </w:rPr>
          <w:t xml:space="preserve"> Curve, Basis On.xlsm</w:t>
        </w:r>
      </w:hyperlink>
    </w:p>
    <w:p w:rsidR="008843F3" w:rsidRPr="008843F3" w:rsidRDefault="00446533" w:rsidP="008843F3">
      <w:pPr>
        <w:ind w:left="360"/>
      </w:pPr>
      <w:hyperlink r:id="rId76" w:history="1">
        <w:r w:rsidR="008843F3">
          <w:rPr>
            <w:rStyle w:val="Hyperlink"/>
            <w:rFonts w:cs="Arial"/>
          </w:rPr>
          <w:t>\\USAPPS\PROD</w:t>
        </w:r>
        <w:r w:rsidR="008843F3" w:rsidRPr="008843F3">
          <w:rPr>
            <w:rStyle w:val="Hyperlink"/>
            <w:rFonts w:cs="Arial"/>
          </w:rPr>
          <w:t xml:space="preserve">release\mv\Flex IR Curve Tests\Resetting CCB Model\Stress Test CCAR </w:t>
        </w:r>
        <w:proofErr w:type="spellStart"/>
        <w:r w:rsidR="008843F3" w:rsidRPr="008843F3">
          <w:rPr>
            <w:rStyle w:val="Hyperlink"/>
            <w:rFonts w:cs="Arial"/>
          </w:rPr>
          <w:t>FedAdverse</w:t>
        </w:r>
        <w:proofErr w:type="spellEnd"/>
        <w:r w:rsidR="008843F3" w:rsidRPr="008843F3">
          <w:rPr>
            <w:rStyle w:val="Hyperlink"/>
            <w:rFonts w:cs="Arial"/>
          </w:rPr>
          <w:t xml:space="preserve"> Q7 EUR </w:t>
        </w:r>
        <w:proofErr w:type="spellStart"/>
        <w:r w:rsidR="008843F3" w:rsidRPr="008843F3">
          <w:rPr>
            <w:rStyle w:val="Hyperlink"/>
            <w:rFonts w:cs="Arial"/>
          </w:rPr>
          <w:t>Dicounting</w:t>
        </w:r>
        <w:proofErr w:type="spellEnd"/>
        <w:r w:rsidR="008843F3" w:rsidRPr="008843F3">
          <w:rPr>
            <w:rStyle w:val="Hyperlink"/>
            <w:rFonts w:cs="Arial"/>
          </w:rPr>
          <w:t xml:space="preserve"> Curve, Basis On.xlsm</w:t>
        </w:r>
      </w:hyperlink>
    </w:p>
    <w:p w:rsidR="008843F3" w:rsidRPr="008843F3" w:rsidRDefault="00446533" w:rsidP="008843F3">
      <w:pPr>
        <w:ind w:left="360"/>
      </w:pPr>
      <w:hyperlink r:id="rId77" w:history="1">
        <w:r w:rsidR="008843F3">
          <w:rPr>
            <w:rStyle w:val="Hyperlink"/>
            <w:rFonts w:cs="Arial"/>
          </w:rPr>
          <w:t>\\USAPPS\PROD</w:t>
        </w:r>
        <w:r w:rsidR="008843F3" w:rsidRPr="008843F3">
          <w:rPr>
            <w:rStyle w:val="Hyperlink"/>
            <w:rFonts w:cs="Arial"/>
          </w:rPr>
          <w:t xml:space="preserve">release\mv\Flex IR Curve Tests\Resetting CCB Model\Stress Test CCAR </w:t>
        </w:r>
        <w:proofErr w:type="spellStart"/>
        <w:r w:rsidR="008843F3" w:rsidRPr="008843F3">
          <w:rPr>
            <w:rStyle w:val="Hyperlink"/>
            <w:rFonts w:cs="Arial"/>
          </w:rPr>
          <w:t>FedAdverse</w:t>
        </w:r>
        <w:proofErr w:type="spellEnd"/>
        <w:r w:rsidR="008843F3" w:rsidRPr="008843F3">
          <w:rPr>
            <w:rStyle w:val="Hyperlink"/>
            <w:rFonts w:cs="Arial"/>
          </w:rPr>
          <w:t xml:space="preserve"> Q8 EUR </w:t>
        </w:r>
        <w:proofErr w:type="spellStart"/>
        <w:r w:rsidR="008843F3" w:rsidRPr="008843F3">
          <w:rPr>
            <w:rStyle w:val="Hyperlink"/>
            <w:rFonts w:cs="Arial"/>
          </w:rPr>
          <w:t>Dicounting</w:t>
        </w:r>
        <w:proofErr w:type="spellEnd"/>
        <w:r w:rsidR="008843F3" w:rsidRPr="008843F3">
          <w:rPr>
            <w:rStyle w:val="Hyperlink"/>
            <w:rFonts w:cs="Arial"/>
          </w:rPr>
          <w:t xml:space="preserve"> Curve, Basis On.xlsm</w:t>
        </w:r>
      </w:hyperlink>
    </w:p>
    <w:p w:rsidR="008843F3" w:rsidRPr="008843F3" w:rsidRDefault="00446533" w:rsidP="008843F3">
      <w:pPr>
        <w:ind w:left="360"/>
      </w:pPr>
      <w:hyperlink r:id="rId78" w:history="1">
        <w:r w:rsidR="008843F3">
          <w:rPr>
            <w:rStyle w:val="Hyperlink"/>
            <w:rFonts w:cs="Arial"/>
          </w:rPr>
          <w:t>\\USAPPS\PROD</w:t>
        </w:r>
        <w:r w:rsidR="008843F3" w:rsidRPr="008843F3">
          <w:rPr>
            <w:rStyle w:val="Hyperlink"/>
            <w:rFonts w:cs="Arial"/>
          </w:rPr>
          <w:t xml:space="preserve">release\mv\Flex IR Curve Tests\Resetting CCB Model\Stress Test CCAR </w:t>
        </w:r>
        <w:proofErr w:type="spellStart"/>
        <w:r w:rsidR="008843F3" w:rsidRPr="008843F3">
          <w:rPr>
            <w:rStyle w:val="Hyperlink"/>
            <w:rFonts w:cs="Arial"/>
          </w:rPr>
          <w:t>FedAdverse</w:t>
        </w:r>
        <w:proofErr w:type="spellEnd"/>
        <w:r w:rsidR="008843F3" w:rsidRPr="008843F3">
          <w:rPr>
            <w:rStyle w:val="Hyperlink"/>
            <w:rFonts w:cs="Arial"/>
          </w:rPr>
          <w:t xml:space="preserve"> Q9 EUR </w:t>
        </w:r>
        <w:proofErr w:type="spellStart"/>
        <w:r w:rsidR="008843F3" w:rsidRPr="008843F3">
          <w:rPr>
            <w:rStyle w:val="Hyperlink"/>
            <w:rFonts w:cs="Arial"/>
          </w:rPr>
          <w:t>Dicounting</w:t>
        </w:r>
        <w:proofErr w:type="spellEnd"/>
        <w:r w:rsidR="008843F3" w:rsidRPr="008843F3">
          <w:rPr>
            <w:rStyle w:val="Hyperlink"/>
            <w:rFonts w:cs="Arial"/>
          </w:rPr>
          <w:t xml:space="preserve"> Curve, Basis On.xlsm</w:t>
        </w:r>
      </w:hyperlink>
    </w:p>
    <w:p w:rsidR="004F7F75" w:rsidRPr="00446F61" w:rsidRDefault="004F7F75" w:rsidP="00307556">
      <w:pPr>
        <w:pStyle w:val="ListParagraph"/>
        <w:numPr>
          <w:ilvl w:val="0"/>
          <w:numId w:val="46"/>
        </w:numPr>
        <w:rPr>
          <w:rFonts w:ascii="Arial Black" w:hAnsi="Arial Black"/>
        </w:rPr>
      </w:pPr>
      <w:r w:rsidRPr="00446F61">
        <w:rPr>
          <w:rFonts w:ascii="Arial" w:hAnsi="Arial" w:cs="Arial"/>
          <w:color w:val="000000" w:themeColor="text1"/>
          <w:sz w:val="20"/>
          <w:szCs w:val="20"/>
        </w:rPr>
        <w:t xml:space="preserve">To test </w:t>
      </w:r>
      <w:r>
        <w:rPr>
          <w:rFonts w:ascii="Arial" w:hAnsi="Arial" w:cs="Arial"/>
          <w:color w:val="000000" w:themeColor="text1"/>
          <w:sz w:val="20"/>
          <w:szCs w:val="20"/>
        </w:rPr>
        <w:t xml:space="preserve">the </w:t>
      </w:r>
      <w:r w:rsidRPr="008843F3">
        <w:rPr>
          <w:rFonts w:ascii="Arial" w:hAnsi="Arial" w:cs="Arial"/>
          <w:b/>
          <w:color w:val="000000" w:themeColor="text1"/>
          <w:sz w:val="20"/>
          <w:szCs w:val="20"/>
        </w:rPr>
        <w:t>robustness</w:t>
      </w:r>
      <w:r>
        <w:rPr>
          <w:rFonts w:ascii="Arial" w:hAnsi="Arial" w:cs="Arial"/>
          <w:color w:val="000000" w:themeColor="text1"/>
          <w:sz w:val="20"/>
          <w:szCs w:val="20"/>
        </w:rPr>
        <w:t xml:space="preserve"> (re-pricing), </w:t>
      </w:r>
      <w:r w:rsidRPr="008843F3">
        <w:rPr>
          <w:rFonts w:ascii="Arial" w:hAnsi="Arial" w:cs="Arial"/>
          <w:b/>
          <w:color w:val="000000" w:themeColor="text1"/>
          <w:sz w:val="20"/>
          <w:szCs w:val="20"/>
        </w:rPr>
        <w:t>smoothness</w:t>
      </w:r>
      <w:r>
        <w:rPr>
          <w:rFonts w:ascii="Arial" w:hAnsi="Arial" w:cs="Arial"/>
          <w:color w:val="000000" w:themeColor="text1"/>
          <w:sz w:val="20"/>
          <w:szCs w:val="20"/>
        </w:rPr>
        <w:t xml:space="preserve"> (vs. cubic spline) and </w:t>
      </w:r>
      <w:r w:rsidRPr="008843F3">
        <w:rPr>
          <w:rFonts w:ascii="Arial" w:hAnsi="Arial" w:cs="Arial"/>
          <w:b/>
          <w:color w:val="000000" w:themeColor="text1"/>
          <w:sz w:val="20"/>
          <w:szCs w:val="20"/>
        </w:rPr>
        <w:t>continuity</w:t>
      </w:r>
      <w:r>
        <w:rPr>
          <w:rFonts w:ascii="Arial" w:hAnsi="Arial" w:cs="Arial"/>
          <w:color w:val="000000" w:themeColor="text1"/>
          <w:sz w:val="20"/>
          <w:szCs w:val="20"/>
        </w:rPr>
        <w:t xml:space="preserve"> (comparison with Fed Meeting dates)</w:t>
      </w:r>
    </w:p>
    <w:p w:rsidR="00003956" w:rsidRPr="0041610C" w:rsidRDefault="00446533" w:rsidP="00A955D4">
      <w:pPr>
        <w:pStyle w:val="NoSpacing"/>
        <w:ind w:firstLine="360"/>
        <w:rPr>
          <w:sz w:val="18"/>
          <w:szCs w:val="18"/>
        </w:rPr>
      </w:pPr>
      <w:hyperlink r:id="rId79" w:history="1">
        <w:r w:rsidR="008D039C" w:rsidRPr="0041610C">
          <w:rPr>
            <w:rStyle w:val="Hyperlink"/>
            <w:rFonts w:cs="Arial"/>
            <w:sz w:val="18"/>
            <w:szCs w:val="18"/>
          </w:rPr>
          <w:t>\\USAPPS.AIGFPC.COM\PROD\</w:t>
        </w:r>
        <w:r w:rsidR="00003956" w:rsidRPr="0041610C">
          <w:rPr>
            <w:rStyle w:val="Hyperlink"/>
            <w:rFonts w:cs="Arial"/>
            <w:sz w:val="18"/>
            <w:szCs w:val="18"/>
          </w:rPr>
          <w:t>release\mv\Flex IR Curve Tests\</w:t>
        </w:r>
        <w:proofErr w:type="spellStart"/>
        <w:r w:rsidR="00003956" w:rsidRPr="0041610C">
          <w:rPr>
            <w:rStyle w:val="Hyperlink"/>
            <w:rFonts w:cs="Arial"/>
            <w:sz w:val="18"/>
            <w:szCs w:val="18"/>
          </w:rPr>
          <w:t>james</w:t>
        </w:r>
        <w:proofErr w:type="spellEnd"/>
        <w:r w:rsidR="00003956" w:rsidRPr="0041610C">
          <w:rPr>
            <w:rStyle w:val="Hyperlink"/>
            <w:rFonts w:cs="Arial"/>
            <w:sz w:val="18"/>
            <w:szCs w:val="18"/>
          </w:rPr>
          <w:t xml:space="preserve"> scenario1-2.xlsm</w:t>
        </w:r>
      </w:hyperlink>
    </w:p>
    <w:p w:rsidR="004F7F75" w:rsidRPr="00446F61" w:rsidRDefault="004F7F75" w:rsidP="00307556">
      <w:pPr>
        <w:pStyle w:val="ListParagraph"/>
        <w:numPr>
          <w:ilvl w:val="0"/>
          <w:numId w:val="46"/>
        </w:numPr>
        <w:rPr>
          <w:rFonts w:ascii="Arial Black" w:hAnsi="Arial Black"/>
        </w:rPr>
      </w:pPr>
      <w:r w:rsidRPr="00446F61">
        <w:rPr>
          <w:rFonts w:ascii="Arial" w:hAnsi="Arial" w:cs="Arial"/>
          <w:color w:val="000000" w:themeColor="text1"/>
          <w:sz w:val="20"/>
          <w:szCs w:val="20"/>
        </w:rPr>
        <w:lastRenderedPageBreak/>
        <w:t xml:space="preserve">To test </w:t>
      </w:r>
      <w:r w:rsidR="00032FEA">
        <w:rPr>
          <w:rFonts w:ascii="Arial" w:hAnsi="Arial" w:cs="Arial"/>
          <w:color w:val="000000" w:themeColor="text1"/>
          <w:sz w:val="20"/>
          <w:szCs w:val="20"/>
        </w:rPr>
        <w:t xml:space="preserve">the </w:t>
      </w:r>
      <w:r w:rsidR="00032FEA" w:rsidRPr="008843F3">
        <w:rPr>
          <w:rFonts w:ascii="Arial" w:hAnsi="Arial" w:cs="Arial"/>
          <w:b/>
          <w:color w:val="000000" w:themeColor="text1"/>
          <w:sz w:val="20"/>
          <w:szCs w:val="20"/>
        </w:rPr>
        <w:t>locality of curve</w:t>
      </w:r>
    </w:p>
    <w:p w:rsidR="00003956" w:rsidRDefault="00446533" w:rsidP="00392FB3">
      <w:pPr>
        <w:pStyle w:val="NoSpacing"/>
        <w:ind w:firstLine="360"/>
        <w:rPr>
          <w:rStyle w:val="Hyperlink"/>
          <w:rFonts w:cs="Arial"/>
          <w:sz w:val="18"/>
          <w:szCs w:val="18"/>
        </w:rPr>
      </w:pPr>
      <w:hyperlink r:id="rId80" w:history="1">
        <w:r w:rsidR="008D039C" w:rsidRPr="0041610C">
          <w:rPr>
            <w:rStyle w:val="Hyperlink"/>
            <w:rFonts w:cs="Arial"/>
            <w:sz w:val="18"/>
            <w:szCs w:val="18"/>
          </w:rPr>
          <w:t>\\USAPPS.AIGFPC.COM\PROD\</w:t>
        </w:r>
        <w:r w:rsidR="00003956" w:rsidRPr="0041610C">
          <w:rPr>
            <w:rStyle w:val="Hyperlink"/>
            <w:rFonts w:cs="Arial"/>
            <w:sz w:val="18"/>
            <w:szCs w:val="18"/>
          </w:rPr>
          <w:t>release\mv\Flex IR Curve Tests\</w:t>
        </w:r>
        <w:proofErr w:type="spellStart"/>
        <w:r w:rsidR="00003956" w:rsidRPr="0041610C">
          <w:rPr>
            <w:rStyle w:val="Hyperlink"/>
            <w:rFonts w:cs="Arial"/>
            <w:sz w:val="18"/>
            <w:szCs w:val="18"/>
          </w:rPr>
          <w:t>james</w:t>
        </w:r>
        <w:proofErr w:type="spellEnd"/>
        <w:r w:rsidR="00003956" w:rsidRPr="0041610C">
          <w:rPr>
            <w:rStyle w:val="Hyperlink"/>
            <w:rFonts w:cs="Arial"/>
            <w:sz w:val="18"/>
            <w:szCs w:val="18"/>
          </w:rPr>
          <w:t xml:space="preserve"> scenario3.xlsm</w:t>
        </w:r>
      </w:hyperlink>
    </w:p>
    <w:p w:rsidR="006B372D" w:rsidRPr="0041610C" w:rsidRDefault="006B372D" w:rsidP="00392FB3">
      <w:pPr>
        <w:pStyle w:val="NoSpacing"/>
        <w:ind w:firstLine="360"/>
        <w:rPr>
          <w:sz w:val="18"/>
          <w:szCs w:val="18"/>
        </w:rPr>
      </w:pPr>
    </w:p>
    <w:p w:rsidR="006B372D" w:rsidRPr="006B372D" w:rsidRDefault="006B372D" w:rsidP="006B372D">
      <w:pPr>
        <w:pStyle w:val="ListParagraph"/>
        <w:numPr>
          <w:ilvl w:val="0"/>
          <w:numId w:val="46"/>
        </w:numPr>
        <w:rPr>
          <w:rFonts w:ascii="Arial Black" w:hAnsi="Arial Black"/>
        </w:rPr>
      </w:pPr>
      <w:r w:rsidRPr="00446F61">
        <w:rPr>
          <w:rFonts w:ascii="Arial" w:hAnsi="Arial" w:cs="Arial"/>
          <w:color w:val="000000" w:themeColor="text1"/>
          <w:sz w:val="20"/>
          <w:szCs w:val="20"/>
        </w:rPr>
        <w:t xml:space="preserve">To test </w:t>
      </w:r>
      <w:r>
        <w:rPr>
          <w:rFonts w:ascii="Arial" w:hAnsi="Arial" w:cs="Arial"/>
          <w:color w:val="000000" w:themeColor="text1"/>
          <w:sz w:val="20"/>
          <w:szCs w:val="20"/>
        </w:rPr>
        <w:t xml:space="preserve">the </w:t>
      </w:r>
      <w:r w:rsidRPr="008843F3">
        <w:rPr>
          <w:rFonts w:ascii="Arial" w:hAnsi="Arial" w:cs="Arial"/>
          <w:b/>
          <w:color w:val="000000" w:themeColor="text1"/>
          <w:sz w:val="20"/>
          <w:szCs w:val="20"/>
        </w:rPr>
        <w:t>P&amp;L attribution</w:t>
      </w:r>
    </w:p>
    <w:p w:rsidR="00003956" w:rsidRPr="00000FC1" w:rsidRDefault="00446533" w:rsidP="00000FC1">
      <w:pPr>
        <w:pStyle w:val="ListParagraph"/>
        <w:ind w:left="360"/>
        <w:rPr>
          <w:rFonts w:ascii="Arial" w:hAnsi="Arial" w:cs="Arial"/>
          <w:sz w:val="20"/>
          <w:szCs w:val="20"/>
        </w:rPr>
      </w:pPr>
      <w:hyperlink r:id="rId81" w:history="1">
        <w:r w:rsidR="006B372D" w:rsidRPr="00EB6B2E">
          <w:rPr>
            <w:rStyle w:val="Hyperlink"/>
            <w:rFonts w:ascii="Arial" w:hAnsi="Arial" w:cs="Arial"/>
            <w:sz w:val="20"/>
            <w:szCs w:val="20"/>
          </w:rPr>
          <w:t>\\USAPPS.AIGFPC.COM\PROD\release\mv\Flex IR Curve Tests\James 1.14.xlsx</w:t>
        </w:r>
      </w:hyperlink>
    </w:p>
    <w:p w:rsidR="00003956" w:rsidRPr="00EB69C4" w:rsidRDefault="00003956" w:rsidP="00E35A6B">
      <w:pPr>
        <w:pStyle w:val="NoSpacing"/>
        <w:ind w:left="1800" w:firstLine="360"/>
        <w:rPr>
          <w:rFonts w:ascii="Arial Black" w:hAnsi="Arial Black"/>
          <w:sz w:val="24"/>
          <w:szCs w:val="24"/>
        </w:rPr>
      </w:pPr>
    </w:p>
    <w:p w:rsidR="00E35A6B" w:rsidRDefault="00470619" w:rsidP="0041610C">
      <w:pPr>
        <w:pStyle w:val="NoSpacing"/>
        <w:rPr>
          <w:rFonts w:ascii="Arial Black" w:hAnsi="Arial Black"/>
          <w:sz w:val="24"/>
          <w:szCs w:val="24"/>
        </w:rPr>
      </w:pPr>
      <w:r>
        <w:rPr>
          <w:rFonts w:ascii="Arial Black" w:hAnsi="Arial Black"/>
          <w:sz w:val="24"/>
          <w:szCs w:val="24"/>
        </w:rPr>
        <w:t>Appendix 7</w:t>
      </w:r>
      <w:r w:rsidR="00F452B9" w:rsidRPr="00EB69C4">
        <w:rPr>
          <w:rFonts w:ascii="Arial Black" w:hAnsi="Arial Black"/>
          <w:sz w:val="24"/>
          <w:szCs w:val="24"/>
        </w:rPr>
        <w:t xml:space="preserve"> </w:t>
      </w:r>
      <w:r w:rsidR="00F452B9" w:rsidRPr="00EB69C4">
        <w:rPr>
          <w:rFonts w:ascii="Arial Black" w:hAnsi="Arial Black"/>
          <w:sz w:val="24"/>
          <w:szCs w:val="24"/>
        </w:rPr>
        <w:tab/>
      </w:r>
      <w:r w:rsidR="00F452B9">
        <w:rPr>
          <w:rFonts w:ascii="Arial Black" w:hAnsi="Arial Black"/>
          <w:sz w:val="24"/>
          <w:szCs w:val="24"/>
        </w:rPr>
        <w:t>Re-pricing tests</w:t>
      </w:r>
    </w:p>
    <w:p w:rsidR="0041610C" w:rsidRPr="0041610C" w:rsidRDefault="0041610C" w:rsidP="0041610C">
      <w:pPr>
        <w:pStyle w:val="NoSpacing"/>
        <w:rPr>
          <w:rFonts w:ascii="Arial Black" w:hAnsi="Arial Black"/>
          <w:sz w:val="24"/>
          <w:szCs w:val="24"/>
        </w:rPr>
      </w:pPr>
    </w:p>
    <w:p w:rsidR="0041610C" w:rsidRPr="0041610C" w:rsidRDefault="00971F24" w:rsidP="008B13E2">
      <w:pPr>
        <w:jc w:val="both"/>
      </w:pPr>
      <w:r>
        <w:rPr>
          <w:color w:val="000000" w:themeColor="text1"/>
        </w:rPr>
        <w:t>Here we enclose</w:t>
      </w:r>
      <w:r w:rsidR="00BE14B7">
        <w:rPr>
          <w:color w:val="000000" w:themeColor="text1"/>
        </w:rPr>
        <w:t xml:space="preserve"> a sample of the re-prici</w:t>
      </w:r>
      <w:r>
        <w:rPr>
          <w:color w:val="000000" w:themeColor="text1"/>
        </w:rPr>
        <w:t>ng tests from Javah. All tests we</w:t>
      </w:r>
      <w:r w:rsidR="00BE14B7">
        <w:rPr>
          <w:color w:val="000000" w:themeColor="text1"/>
        </w:rPr>
        <w:t xml:space="preserve">re done </w:t>
      </w:r>
      <w:r>
        <w:rPr>
          <w:color w:val="000000" w:themeColor="text1"/>
        </w:rPr>
        <w:t xml:space="preserve">recently </w:t>
      </w:r>
      <w:r w:rsidR="00BE14B7">
        <w:rPr>
          <w:color w:val="000000" w:themeColor="text1"/>
        </w:rPr>
        <w:t xml:space="preserve">using </w:t>
      </w:r>
      <w:r w:rsidR="00CE143C">
        <w:rPr>
          <w:color w:val="000000" w:themeColor="text1"/>
        </w:rPr>
        <w:t xml:space="preserve">current production version of </w:t>
      </w:r>
      <w:r w:rsidR="00550C2F">
        <w:rPr>
          <w:color w:val="000000" w:themeColor="text1"/>
        </w:rPr>
        <w:t xml:space="preserve">Javah </w:t>
      </w:r>
      <w:r>
        <w:rPr>
          <w:color w:val="000000" w:themeColor="text1"/>
        </w:rPr>
        <w:t xml:space="preserve">(version 6.10.0.0) as of </w:t>
      </w:r>
      <w:r w:rsidR="00550C2F">
        <w:rPr>
          <w:color w:val="000000" w:themeColor="text1"/>
        </w:rPr>
        <w:t>Settle Date = 07/01/2015 and Data Date = 06/</w:t>
      </w:r>
      <w:r w:rsidR="00BE14B7">
        <w:rPr>
          <w:color w:val="000000" w:themeColor="text1"/>
        </w:rPr>
        <w:t>3</w:t>
      </w:r>
      <w:r w:rsidR="00550C2F">
        <w:rPr>
          <w:color w:val="000000" w:themeColor="text1"/>
        </w:rPr>
        <w:t>0/2015</w:t>
      </w:r>
      <w:r w:rsidR="00CE143C">
        <w:rPr>
          <w:color w:val="000000" w:themeColor="text1"/>
        </w:rPr>
        <w:t xml:space="preserve">, except for the non-resetting basis swaps which were done </w:t>
      </w:r>
      <w:r w:rsidR="002A7F25">
        <w:rPr>
          <w:color w:val="000000" w:themeColor="text1"/>
        </w:rPr>
        <w:t xml:space="preserve">in 2014 </w:t>
      </w:r>
      <w:r>
        <w:rPr>
          <w:color w:val="000000" w:themeColor="text1"/>
        </w:rPr>
        <w:t xml:space="preserve">with the </w:t>
      </w:r>
      <w:r w:rsidR="002A7F25">
        <w:rPr>
          <w:color w:val="000000" w:themeColor="text1"/>
        </w:rPr>
        <w:t xml:space="preserve">old model for cross-currency basis (that used non-resetting basis swaps) </w:t>
      </w:r>
      <w:r w:rsidR="00CE143C">
        <w:t>as of Settle Date = 07/07/2014 and Data Date = 07/03/2014</w:t>
      </w:r>
      <w:r w:rsidR="002A7F25">
        <w:t>. We include that test just for completeness, although this submission overrides the old cross-currency basis model by the new (which uses resetting basis swaps).</w:t>
      </w:r>
    </w:p>
    <w:p w:rsidR="004A5772" w:rsidRPr="006247F9" w:rsidRDefault="00F156EB" w:rsidP="00307556">
      <w:pPr>
        <w:pStyle w:val="ListParagraph"/>
        <w:numPr>
          <w:ilvl w:val="0"/>
          <w:numId w:val="46"/>
        </w:numPr>
        <w:jc w:val="both"/>
        <w:rPr>
          <w:rFonts w:ascii="Arial" w:hAnsi="Arial" w:cs="Arial"/>
          <w:color w:val="000000" w:themeColor="text1"/>
          <w:sz w:val="20"/>
          <w:szCs w:val="20"/>
        </w:rPr>
      </w:pPr>
      <w:r>
        <w:rPr>
          <w:rFonts w:ascii="Arial" w:hAnsi="Arial" w:cs="Arial"/>
          <w:b/>
          <w:color w:val="000000" w:themeColor="text1"/>
          <w:sz w:val="20"/>
          <w:szCs w:val="20"/>
        </w:rPr>
        <w:t xml:space="preserve">USD Vanilla Fixed vs. Float </w:t>
      </w:r>
      <w:r w:rsidR="004A5772" w:rsidRPr="00BE14B7">
        <w:rPr>
          <w:rFonts w:ascii="Arial" w:hAnsi="Arial" w:cs="Arial"/>
          <w:b/>
          <w:color w:val="000000" w:themeColor="text1"/>
          <w:sz w:val="20"/>
          <w:szCs w:val="20"/>
        </w:rPr>
        <w:t>swaps</w:t>
      </w:r>
      <w:r w:rsidR="004A5772">
        <w:rPr>
          <w:rFonts w:ascii="Arial" w:hAnsi="Arial" w:cs="Arial"/>
          <w:b/>
          <w:color w:val="000000" w:themeColor="text1"/>
          <w:sz w:val="20"/>
          <w:szCs w:val="20"/>
        </w:rPr>
        <w:t>:</w:t>
      </w:r>
    </w:p>
    <w:p w:rsidR="004A5772" w:rsidRDefault="004A5772" w:rsidP="008B13E2">
      <w:pPr>
        <w:pStyle w:val="ListParagraph"/>
        <w:ind w:left="360"/>
        <w:jc w:val="both"/>
        <w:rPr>
          <w:rFonts w:ascii="Arial" w:hAnsi="Arial" w:cs="Arial"/>
          <w:color w:val="000000" w:themeColor="text1"/>
          <w:sz w:val="20"/>
          <w:szCs w:val="20"/>
        </w:rPr>
      </w:pPr>
      <w:r>
        <w:rPr>
          <w:rFonts w:ascii="Arial" w:hAnsi="Arial" w:cs="Arial"/>
          <w:color w:val="000000" w:themeColor="text1"/>
          <w:sz w:val="20"/>
          <w:szCs w:val="20"/>
        </w:rPr>
        <w:t>Pl</w:t>
      </w:r>
      <w:r w:rsidR="00A330FB">
        <w:rPr>
          <w:rFonts w:ascii="Arial" w:hAnsi="Arial" w:cs="Arial"/>
          <w:color w:val="000000" w:themeColor="text1"/>
          <w:sz w:val="20"/>
          <w:szCs w:val="20"/>
        </w:rPr>
        <w:t>ease see KAJITABH:MV_FLEX_REPRICING_TEST:1-3</w:t>
      </w:r>
      <w:r>
        <w:rPr>
          <w:rFonts w:ascii="Arial" w:hAnsi="Arial" w:cs="Arial"/>
          <w:color w:val="000000" w:themeColor="text1"/>
          <w:sz w:val="20"/>
          <w:szCs w:val="20"/>
        </w:rPr>
        <w:t xml:space="preserve"> (Figure</w:t>
      </w:r>
      <w:r w:rsidR="00A955D4">
        <w:rPr>
          <w:rFonts w:ascii="Arial" w:hAnsi="Arial" w:cs="Arial"/>
          <w:color w:val="000000" w:themeColor="text1"/>
          <w:sz w:val="20"/>
          <w:szCs w:val="20"/>
        </w:rPr>
        <w:t>s 5 and 6</w:t>
      </w:r>
      <w:r>
        <w:rPr>
          <w:rFonts w:ascii="Arial" w:hAnsi="Arial" w:cs="Arial"/>
          <w:color w:val="000000" w:themeColor="text1"/>
          <w:sz w:val="20"/>
          <w:szCs w:val="20"/>
        </w:rPr>
        <w:t xml:space="preserve"> in Appendix 10) in which USD </w:t>
      </w:r>
      <w:r w:rsidR="00F853CA">
        <w:rPr>
          <w:rFonts w:ascii="Arial" w:hAnsi="Arial" w:cs="Arial"/>
          <w:color w:val="000000" w:themeColor="text1"/>
          <w:sz w:val="20"/>
          <w:szCs w:val="20"/>
        </w:rPr>
        <w:t>van</w:t>
      </w:r>
      <w:r w:rsidR="003D0E7E">
        <w:rPr>
          <w:rFonts w:ascii="Arial" w:hAnsi="Arial" w:cs="Arial"/>
          <w:color w:val="000000" w:themeColor="text1"/>
          <w:sz w:val="20"/>
          <w:szCs w:val="20"/>
        </w:rPr>
        <w:t>illa</w:t>
      </w:r>
      <w:r>
        <w:rPr>
          <w:rFonts w:ascii="Arial" w:hAnsi="Arial" w:cs="Arial"/>
          <w:color w:val="000000" w:themeColor="text1"/>
          <w:sz w:val="20"/>
          <w:szCs w:val="20"/>
        </w:rPr>
        <w:t xml:space="preserve"> </w:t>
      </w:r>
      <w:r w:rsidR="00F81B51">
        <w:rPr>
          <w:rFonts w:ascii="Arial" w:hAnsi="Arial" w:cs="Arial"/>
          <w:color w:val="000000" w:themeColor="text1"/>
          <w:sz w:val="20"/>
          <w:szCs w:val="20"/>
        </w:rPr>
        <w:t>deposits/</w:t>
      </w:r>
      <w:r>
        <w:rPr>
          <w:rFonts w:ascii="Arial" w:hAnsi="Arial" w:cs="Arial"/>
          <w:color w:val="000000" w:themeColor="text1"/>
          <w:sz w:val="20"/>
          <w:szCs w:val="20"/>
        </w:rPr>
        <w:t xml:space="preserve">swaps are </w:t>
      </w:r>
      <w:r w:rsidR="00A955D4">
        <w:rPr>
          <w:rFonts w:ascii="Arial" w:hAnsi="Arial" w:cs="Arial"/>
          <w:color w:val="000000" w:themeColor="text1"/>
          <w:sz w:val="20"/>
          <w:szCs w:val="20"/>
        </w:rPr>
        <w:t xml:space="preserve">pricing </w:t>
      </w:r>
      <w:r w:rsidR="00F81B51">
        <w:rPr>
          <w:rFonts w:ascii="Arial" w:hAnsi="Arial" w:cs="Arial"/>
          <w:color w:val="000000" w:themeColor="text1"/>
          <w:sz w:val="20"/>
          <w:szCs w:val="20"/>
        </w:rPr>
        <w:t xml:space="preserve">to zero </w:t>
      </w:r>
      <w:r w:rsidR="00A955D4">
        <w:rPr>
          <w:rFonts w:ascii="Arial" w:hAnsi="Arial" w:cs="Arial"/>
          <w:color w:val="000000" w:themeColor="text1"/>
          <w:sz w:val="20"/>
          <w:szCs w:val="20"/>
        </w:rPr>
        <w:t>with their rates set to market rates</w:t>
      </w:r>
      <w:r w:rsidR="00F81B51">
        <w:rPr>
          <w:rFonts w:ascii="Arial" w:hAnsi="Arial" w:cs="Arial"/>
          <w:color w:val="000000" w:themeColor="text1"/>
          <w:sz w:val="20"/>
          <w:szCs w:val="20"/>
        </w:rPr>
        <w:t>. Figure 7 in Appendix 10 provides the market rates for these swaps.</w:t>
      </w:r>
    </w:p>
    <w:p w:rsidR="004A5772" w:rsidRPr="006247F9" w:rsidRDefault="008B13E2" w:rsidP="00307556">
      <w:pPr>
        <w:pStyle w:val="ListParagraph"/>
        <w:numPr>
          <w:ilvl w:val="0"/>
          <w:numId w:val="46"/>
        </w:numPr>
        <w:jc w:val="both"/>
        <w:rPr>
          <w:rFonts w:ascii="Arial" w:hAnsi="Arial" w:cs="Arial"/>
          <w:color w:val="000000" w:themeColor="text1"/>
          <w:sz w:val="20"/>
          <w:szCs w:val="20"/>
        </w:rPr>
      </w:pPr>
      <w:r>
        <w:rPr>
          <w:rFonts w:ascii="Arial" w:hAnsi="Arial" w:cs="Arial"/>
          <w:b/>
          <w:color w:val="000000" w:themeColor="text1"/>
          <w:sz w:val="20"/>
          <w:szCs w:val="20"/>
        </w:rPr>
        <w:t xml:space="preserve">Non-resetting </w:t>
      </w:r>
      <w:r w:rsidR="00767741">
        <w:rPr>
          <w:rFonts w:ascii="Arial" w:hAnsi="Arial" w:cs="Arial"/>
          <w:b/>
          <w:color w:val="000000" w:themeColor="text1"/>
          <w:sz w:val="20"/>
          <w:szCs w:val="20"/>
        </w:rPr>
        <w:t>c</w:t>
      </w:r>
      <w:r w:rsidR="004A5772" w:rsidRPr="00BE14B7">
        <w:rPr>
          <w:rFonts w:ascii="Arial" w:hAnsi="Arial" w:cs="Arial"/>
          <w:b/>
          <w:color w:val="000000" w:themeColor="text1"/>
          <w:sz w:val="20"/>
          <w:szCs w:val="20"/>
        </w:rPr>
        <w:t>ross-currency basis</w:t>
      </w:r>
      <w:r w:rsidR="00F156EB">
        <w:rPr>
          <w:rFonts w:ascii="Arial" w:hAnsi="Arial" w:cs="Arial"/>
          <w:b/>
          <w:color w:val="000000" w:themeColor="text1"/>
          <w:sz w:val="20"/>
          <w:szCs w:val="20"/>
        </w:rPr>
        <w:t xml:space="preserve"> </w:t>
      </w:r>
      <w:r w:rsidR="004A5772" w:rsidRPr="00BE14B7">
        <w:rPr>
          <w:rFonts w:ascii="Arial" w:hAnsi="Arial" w:cs="Arial"/>
          <w:b/>
          <w:color w:val="000000" w:themeColor="text1"/>
          <w:sz w:val="20"/>
          <w:szCs w:val="20"/>
        </w:rPr>
        <w:t xml:space="preserve"> swaps</w:t>
      </w:r>
      <w:r w:rsidR="004A5772">
        <w:rPr>
          <w:rFonts w:ascii="Arial" w:hAnsi="Arial" w:cs="Arial"/>
          <w:b/>
          <w:color w:val="000000" w:themeColor="text1"/>
          <w:sz w:val="20"/>
          <w:szCs w:val="20"/>
        </w:rPr>
        <w:t>:</w:t>
      </w:r>
    </w:p>
    <w:p w:rsidR="00BE14B7" w:rsidRPr="006D6847" w:rsidRDefault="004A5772" w:rsidP="006D6847">
      <w:pPr>
        <w:ind w:left="360"/>
        <w:jc w:val="both"/>
        <w:rPr>
          <w:color w:val="000000" w:themeColor="text1"/>
        </w:rPr>
      </w:pPr>
      <w:r>
        <w:rPr>
          <w:color w:val="000000" w:themeColor="text1"/>
        </w:rPr>
        <w:t xml:space="preserve">Please see </w:t>
      </w:r>
      <w:r w:rsidR="002A7F25">
        <w:rPr>
          <w:color w:val="000000" w:themeColor="text1"/>
        </w:rPr>
        <w:t>[CTFLEX]</w:t>
      </w:r>
      <w:r>
        <w:rPr>
          <w:color w:val="000000" w:themeColor="text1"/>
        </w:rPr>
        <w:t>KAJ</w:t>
      </w:r>
      <w:r w:rsidR="003D0E7E">
        <w:rPr>
          <w:color w:val="000000" w:themeColor="text1"/>
        </w:rPr>
        <w:t>ITABH:MV_FLEX_CURVES:1 (Figure 8</w:t>
      </w:r>
      <w:r>
        <w:rPr>
          <w:color w:val="000000" w:themeColor="text1"/>
        </w:rPr>
        <w:t xml:space="preserve"> in Appendix 10) in which USD vs. JPY cross-currency basis swaps are </w:t>
      </w:r>
      <w:r w:rsidRPr="00BE14B7">
        <w:rPr>
          <w:color w:val="000000" w:themeColor="text1"/>
        </w:rPr>
        <w:t>re-pricing w</w:t>
      </w:r>
      <w:r w:rsidR="002A7F25">
        <w:rPr>
          <w:color w:val="000000" w:themeColor="text1"/>
        </w:rPr>
        <w:t xml:space="preserve">hen </w:t>
      </w:r>
      <w:r w:rsidR="002A7F25" w:rsidRPr="00BE14B7">
        <w:rPr>
          <w:color w:val="000000" w:themeColor="text1"/>
        </w:rPr>
        <w:t>cross-currency</w:t>
      </w:r>
      <w:r w:rsidR="002A7F25">
        <w:rPr>
          <w:color w:val="000000" w:themeColor="text1"/>
        </w:rPr>
        <w:t xml:space="preserve"> basis</w:t>
      </w:r>
      <w:r w:rsidR="002A7F25" w:rsidRPr="00BE14B7">
        <w:rPr>
          <w:color w:val="000000" w:themeColor="text1"/>
        </w:rPr>
        <w:t xml:space="preserve"> switch </w:t>
      </w:r>
      <w:r w:rsidR="002A7F25">
        <w:rPr>
          <w:color w:val="000000" w:themeColor="text1"/>
        </w:rPr>
        <w:t>(CCB), OIS Discounting and Intra-currency basis (ICB) switches are all ON.</w:t>
      </w:r>
      <w:r w:rsidR="008B13E2">
        <w:rPr>
          <w:color w:val="000000" w:themeColor="text1"/>
        </w:rPr>
        <w:t xml:space="preserve"> As mentioned above, these tests were done in 2014 with the old model for cross-currency basis (that used non-resetting basis swaps) </w:t>
      </w:r>
      <w:r w:rsidR="008B13E2">
        <w:t>as of Settle Date = 07/07/2014 and Data Date = 07/03/2014. We include that test just for completeness. Note that these non-resetting basis swaps will not re-price (value to zero) in the new model which uses resetting basis swaps in the instrument set.</w:t>
      </w:r>
    </w:p>
    <w:p w:rsidR="006247F9" w:rsidRPr="006247F9" w:rsidRDefault="00BE14B7" w:rsidP="00307556">
      <w:pPr>
        <w:pStyle w:val="ListParagraph"/>
        <w:numPr>
          <w:ilvl w:val="0"/>
          <w:numId w:val="46"/>
        </w:numPr>
        <w:jc w:val="both"/>
        <w:rPr>
          <w:rFonts w:ascii="Arial" w:hAnsi="Arial" w:cs="Arial"/>
          <w:color w:val="000000" w:themeColor="text1"/>
          <w:sz w:val="20"/>
          <w:szCs w:val="20"/>
        </w:rPr>
      </w:pPr>
      <w:r>
        <w:rPr>
          <w:rFonts w:ascii="Arial" w:hAnsi="Arial" w:cs="Arial"/>
          <w:b/>
          <w:color w:val="000000" w:themeColor="text1"/>
          <w:sz w:val="20"/>
          <w:szCs w:val="20"/>
        </w:rPr>
        <w:t>Intra</w:t>
      </w:r>
      <w:r w:rsidRPr="00BE14B7">
        <w:rPr>
          <w:rFonts w:ascii="Arial" w:hAnsi="Arial" w:cs="Arial"/>
          <w:b/>
          <w:color w:val="000000" w:themeColor="text1"/>
          <w:sz w:val="20"/>
          <w:szCs w:val="20"/>
        </w:rPr>
        <w:t>-currency basis swaps</w:t>
      </w:r>
      <w:r w:rsidR="006247F9">
        <w:rPr>
          <w:rFonts w:ascii="Arial" w:hAnsi="Arial" w:cs="Arial"/>
          <w:b/>
          <w:color w:val="000000" w:themeColor="text1"/>
          <w:sz w:val="20"/>
          <w:szCs w:val="20"/>
        </w:rPr>
        <w:t>:</w:t>
      </w:r>
    </w:p>
    <w:p w:rsidR="006247F9" w:rsidRDefault="006247F9" w:rsidP="008B13E2">
      <w:pPr>
        <w:pStyle w:val="ListParagraph"/>
        <w:ind w:left="360"/>
        <w:jc w:val="both"/>
        <w:rPr>
          <w:rFonts w:ascii="Arial" w:hAnsi="Arial" w:cs="Arial"/>
          <w:color w:val="000000" w:themeColor="text1"/>
          <w:sz w:val="20"/>
          <w:szCs w:val="20"/>
        </w:rPr>
      </w:pPr>
      <w:r>
        <w:rPr>
          <w:rFonts w:ascii="Arial" w:hAnsi="Arial" w:cs="Arial"/>
          <w:color w:val="000000" w:themeColor="text1"/>
          <w:sz w:val="20"/>
          <w:szCs w:val="20"/>
        </w:rPr>
        <w:t>Please see KAJ</w:t>
      </w:r>
      <w:r w:rsidR="003D0E7E">
        <w:rPr>
          <w:rFonts w:ascii="Arial" w:hAnsi="Arial" w:cs="Arial"/>
          <w:color w:val="000000" w:themeColor="text1"/>
          <w:sz w:val="20"/>
          <w:szCs w:val="20"/>
        </w:rPr>
        <w:t>ITABH:MV</w:t>
      </w:r>
      <w:r w:rsidR="00074465">
        <w:rPr>
          <w:rFonts w:ascii="Arial" w:hAnsi="Arial" w:cs="Arial"/>
          <w:color w:val="000000" w:themeColor="text1"/>
          <w:sz w:val="20"/>
          <w:szCs w:val="20"/>
        </w:rPr>
        <w:t>_FLEX_REPRICING_TEST:4</w:t>
      </w:r>
      <w:r w:rsidR="003D0E7E">
        <w:rPr>
          <w:rFonts w:ascii="Arial" w:hAnsi="Arial" w:cs="Arial"/>
          <w:color w:val="000000" w:themeColor="text1"/>
          <w:sz w:val="20"/>
          <w:szCs w:val="20"/>
        </w:rPr>
        <w:t xml:space="preserve"> (Figure 9</w:t>
      </w:r>
      <w:r>
        <w:rPr>
          <w:rFonts w:ascii="Arial" w:hAnsi="Arial" w:cs="Arial"/>
          <w:color w:val="000000" w:themeColor="text1"/>
          <w:sz w:val="20"/>
          <w:szCs w:val="20"/>
        </w:rPr>
        <w:t xml:space="preserve"> in Appendix 10) in which 3</w:t>
      </w:r>
      <w:r w:rsidR="00767741">
        <w:rPr>
          <w:rFonts w:ascii="Arial" w:hAnsi="Arial" w:cs="Arial"/>
          <w:color w:val="000000" w:themeColor="text1"/>
          <w:sz w:val="20"/>
          <w:szCs w:val="20"/>
        </w:rPr>
        <w:t>m</w:t>
      </w:r>
      <w:r>
        <w:rPr>
          <w:rFonts w:ascii="Arial" w:hAnsi="Arial" w:cs="Arial"/>
          <w:color w:val="000000" w:themeColor="text1"/>
          <w:sz w:val="20"/>
          <w:szCs w:val="20"/>
        </w:rPr>
        <w:t xml:space="preserve"> EURIBOR vs. 6</w:t>
      </w:r>
      <w:r w:rsidR="00767741">
        <w:rPr>
          <w:rFonts w:ascii="Arial" w:hAnsi="Arial" w:cs="Arial"/>
          <w:color w:val="000000" w:themeColor="text1"/>
          <w:sz w:val="20"/>
          <w:szCs w:val="20"/>
        </w:rPr>
        <w:t>m</w:t>
      </w:r>
      <w:r>
        <w:rPr>
          <w:rFonts w:ascii="Arial" w:hAnsi="Arial" w:cs="Arial"/>
          <w:color w:val="000000" w:themeColor="text1"/>
          <w:sz w:val="20"/>
          <w:szCs w:val="20"/>
        </w:rPr>
        <w:t xml:space="preserve"> EURIBOR intra-currency basis swaps are </w:t>
      </w:r>
      <w:r w:rsidRPr="00BE14B7">
        <w:rPr>
          <w:rFonts w:ascii="Arial" w:hAnsi="Arial" w:cs="Arial"/>
          <w:color w:val="000000" w:themeColor="text1"/>
          <w:sz w:val="20"/>
          <w:szCs w:val="20"/>
        </w:rPr>
        <w:t>re-pricing when cross-currency</w:t>
      </w:r>
      <w:r w:rsidR="00074465">
        <w:rPr>
          <w:rFonts w:ascii="Arial" w:hAnsi="Arial" w:cs="Arial"/>
          <w:color w:val="000000" w:themeColor="text1"/>
          <w:sz w:val="20"/>
          <w:szCs w:val="20"/>
        </w:rPr>
        <w:t xml:space="preserve"> basis</w:t>
      </w:r>
      <w:r w:rsidRPr="00BE14B7">
        <w:rPr>
          <w:rFonts w:ascii="Arial" w:hAnsi="Arial" w:cs="Arial"/>
          <w:color w:val="000000" w:themeColor="text1"/>
          <w:sz w:val="20"/>
          <w:szCs w:val="20"/>
        </w:rPr>
        <w:t xml:space="preserve"> switch </w:t>
      </w:r>
      <w:r w:rsidR="00074465">
        <w:rPr>
          <w:rFonts w:ascii="Arial" w:hAnsi="Arial" w:cs="Arial"/>
          <w:color w:val="000000" w:themeColor="text1"/>
          <w:sz w:val="20"/>
          <w:szCs w:val="20"/>
        </w:rPr>
        <w:t>(</w:t>
      </w:r>
      <w:r w:rsidR="00767741">
        <w:rPr>
          <w:rFonts w:ascii="Arial" w:hAnsi="Arial" w:cs="Arial"/>
          <w:color w:val="000000" w:themeColor="text1"/>
          <w:sz w:val="20"/>
          <w:szCs w:val="20"/>
        </w:rPr>
        <w:t>“</w:t>
      </w:r>
      <w:r w:rsidR="00074465">
        <w:rPr>
          <w:rFonts w:ascii="Arial" w:hAnsi="Arial" w:cs="Arial"/>
          <w:color w:val="000000" w:themeColor="text1"/>
          <w:sz w:val="20"/>
          <w:szCs w:val="20"/>
        </w:rPr>
        <w:t>CCB</w:t>
      </w:r>
      <w:r w:rsidR="00767741">
        <w:rPr>
          <w:rFonts w:ascii="Arial" w:hAnsi="Arial" w:cs="Arial"/>
          <w:color w:val="000000" w:themeColor="text1"/>
          <w:sz w:val="20"/>
          <w:szCs w:val="20"/>
        </w:rPr>
        <w:t>”</w:t>
      </w:r>
      <w:r w:rsidR="00074465">
        <w:rPr>
          <w:rFonts w:ascii="Arial" w:hAnsi="Arial" w:cs="Arial"/>
          <w:color w:val="000000" w:themeColor="text1"/>
          <w:sz w:val="20"/>
          <w:szCs w:val="20"/>
        </w:rPr>
        <w:t xml:space="preserve">) </w:t>
      </w:r>
      <w:r w:rsidRPr="00BE14B7">
        <w:rPr>
          <w:rFonts w:ascii="Arial" w:hAnsi="Arial" w:cs="Arial"/>
          <w:color w:val="000000" w:themeColor="text1"/>
          <w:sz w:val="20"/>
          <w:szCs w:val="20"/>
        </w:rPr>
        <w:t>is O</w:t>
      </w:r>
      <w:r>
        <w:rPr>
          <w:rFonts w:ascii="Arial" w:hAnsi="Arial" w:cs="Arial"/>
          <w:color w:val="000000" w:themeColor="text1"/>
          <w:sz w:val="20"/>
          <w:szCs w:val="20"/>
        </w:rPr>
        <w:t>FF</w:t>
      </w:r>
      <w:r w:rsidR="00074465">
        <w:rPr>
          <w:rFonts w:ascii="Arial" w:hAnsi="Arial" w:cs="Arial"/>
          <w:color w:val="000000" w:themeColor="text1"/>
          <w:sz w:val="20"/>
          <w:szCs w:val="20"/>
        </w:rPr>
        <w:t xml:space="preserve">, but </w:t>
      </w:r>
      <w:r w:rsidR="00767741">
        <w:rPr>
          <w:rFonts w:ascii="Arial" w:hAnsi="Arial" w:cs="Arial"/>
          <w:color w:val="000000" w:themeColor="text1"/>
          <w:sz w:val="20"/>
          <w:szCs w:val="20"/>
        </w:rPr>
        <w:t>“OIS Discount”</w:t>
      </w:r>
      <w:r w:rsidR="00074465">
        <w:rPr>
          <w:rFonts w:ascii="Arial" w:hAnsi="Arial" w:cs="Arial"/>
          <w:color w:val="000000" w:themeColor="text1"/>
          <w:sz w:val="20"/>
          <w:szCs w:val="20"/>
        </w:rPr>
        <w:t xml:space="preserve"> and Intra-currency basis (</w:t>
      </w:r>
      <w:r w:rsidR="00767741">
        <w:rPr>
          <w:rFonts w:ascii="Arial" w:hAnsi="Arial" w:cs="Arial"/>
          <w:color w:val="000000" w:themeColor="text1"/>
          <w:sz w:val="20"/>
          <w:szCs w:val="20"/>
        </w:rPr>
        <w:t>“</w:t>
      </w:r>
      <w:r w:rsidR="00074465">
        <w:rPr>
          <w:rFonts w:ascii="Arial" w:hAnsi="Arial" w:cs="Arial"/>
          <w:color w:val="000000" w:themeColor="text1"/>
          <w:sz w:val="20"/>
          <w:szCs w:val="20"/>
        </w:rPr>
        <w:t>ICB</w:t>
      </w:r>
      <w:r w:rsidR="00767741">
        <w:rPr>
          <w:rFonts w:ascii="Arial" w:hAnsi="Arial" w:cs="Arial"/>
          <w:color w:val="000000" w:themeColor="text1"/>
          <w:sz w:val="20"/>
          <w:szCs w:val="20"/>
        </w:rPr>
        <w:t>”</w:t>
      </w:r>
      <w:r w:rsidR="00074465">
        <w:rPr>
          <w:rFonts w:ascii="Arial" w:hAnsi="Arial" w:cs="Arial"/>
          <w:color w:val="000000" w:themeColor="text1"/>
          <w:sz w:val="20"/>
          <w:szCs w:val="20"/>
        </w:rPr>
        <w:t>) switches are ON.</w:t>
      </w:r>
    </w:p>
    <w:p w:rsidR="003D0E7E" w:rsidRPr="006247F9" w:rsidRDefault="00074465" w:rsidP="00307556">
      <w:pPr>
        <w:pStyle w:val="ListParagraph"/>
        <w:numPr>
          <w:ilvl w:val="0"/>
          <w:numId w:val="46"/>
        </w:numPr>
        <w:jc w:val="both"/>
        <w:rPr>
          <w:rFonts w:ascii="Arial" w:hAnsi="Arial" w:cs="Arial"/>
          <w:color w:val="000000" w:themeColor="text1"/>
          <w:sz w:val="20"/>
          <w:szCs w:val="20"/>
        </w:rPr>
      </w:pPr>
      <w:r>
        <w:rPr>
          <w:rFonts w:ascii="Arial" w:hAnsi="Arial" w:cs="Arial"/>
          <w:b/>
          <w:color w:val="000000" w:themeColor="text1"/>
          <w:sz w:val="20"/>
          <w:szCs w:val="20"/>
        </w:rPr>
        <w:t>OIS (</w:t>
      </w:r>
      <w:r w:rsidR="003D0E7E">
        <w:rPr>
          <w:rFonts w:ascii="Arial" w:hAnsi="Arial" w:cs="Arial"/>
          <w:b/>
          <w:color w:val="000000" w:themeColor="text1"/>
          <w:sz w:val="20"/>
          <w:szCs w:val="20"/>
        </w:rPr>
        <w:t xml:space="preserve">EONIA vs. </w:t>
      </w:r>
      <w:r w:rsidR="00DB4174">
        <w:rPr>
          <w:rFonts w:ascii="Arial" w:hAnsi="Arial" w:cs="Arial"/>
          <w:b/>
          <w:color w:val="000000" w:themeColor="text1"/>
          <w:sz w:val="20"/>
          <w:szCs w:val="20"/>
        </w:rPr>
        <w:t>EURIBOR</w:t>
      </w:r>
      <w:r>
        <w:rPr>
          <w:rFonts w:ascii="Arial" w:hAnsi="Arial" w:cs="Arial"/>
          <w:b/>
          <w:color w:val="000000" w:themeColor="text1"/>
          <w:sz w:val="20"/>
          <w:szCs w:val="20"/>
        </w:rPr>
        <w:t>)</w:t>
      </w:r>
      <w:r w:rsidR="003D0E7E" w:rsidRPr="00BE14B7">
        <w:rPr>
          <w:rFonts w:ascii="Arial" w:hAnsi="Arial" w:cs="Arial"/>
          <w:b/>
          <w:color w:val="000000" w:themeColor="text1"/>
          <w:sz w:val="20"/>
          <w:szCs w:val="20"/>
        </w:rPr>
        <w:t xml:space="preserve"> basis swaps</w:t>
      </w:r>
      <w:r w:rsidR="003D0E7E">
        <w:rPr>
          <w:rFonts w:ascii="Arial" w:hAnsi="Arial" w:cs="Arial"/>
          <w:b/>
          <w:color w:val="000000" w:themeColor="text1"/>
          <w:sz w:val="20"/>
          <w:szCs w:val="20"/>
        </w:rPr>
        <w:t>:</w:t>
      </w:r>
    </w:p>
    <w:p w:rsidR="00BE14B7" w:rsidRDefault="003D0E7E" w:rsidP="008B13E2">
      <w:pPr>
        <w:pStyle w:val="ListParagraph"/>
        <w:ind w:left="360"/>
        <w:jc w:val="both"/>
        <w:rPr>
          <w:rFonts w:ascii="Arial" w:hAnsi="Arial" w:cs="Arial"/>
          <w:color w:val="000000" w:themeColor="text1"/>
          <w:sz w:val="20"/>
          <w:szCs w:val="20"/>
        </w:rPr>
      </w:pPr>
      <w:r>
        <w:rPr>
          <w:rFonts w:ascii="Arial" w:hAnsi="Arial" w:cs="Arial"/>
          <w:color w:val="000000" w:themeColor="text1"/>
          <w:sz w:val="20"/>
          <w:szCs w:val="20"/>
        </w:rPr>
        <w:t>Pl</w:t>
      </w:r>
      <w:r w:rsidR="00074465">
        <w:rPr>
          <w:rFonts w:ascii="Arial" w:hAnsi="Arial" w:cs="Arial"/>
          <w:color w:val="000000" w:themeColor="text1"/>
          <w:sz w:val="20"/>
          <w:szCs w:val="20"/>
        </w:rPr>
        <w:t>ease see KAJITABH:MV_FLEX_REPRICING_TEST:5</w:t>
      </w:r>
      <w:r>
        <w:rPr>
          <w:rFonts w:ascii="Arial" w:hAnsi="Arial" w:cs="Arial"/>
          <w:color w:val="000000" w:themeColor="text1"/>
          <w:sz w:val="20"/>
          <w:szCs w:val="20"/>
        </w:rPr>
        <w:t xml:space="preserve"> (Figure 10 in Appendix 10) in which EONIA vs. 3</w:t>
      </w:r>
      <w:r w:rsidR="00767741">
        <w:rPr>
          <w:rFonts w:ascii="Arial" w:hAnsi="Arial" w:cs="Arial"/>
          <w:color w:val="000000" w:themeColor="text1"/>
          <w:sz w:val="20"/>
          <w:szCs w:val="20"/>
        </w:rPr>
        <w:t>m</w:t>
      </w:r>
      <w:r>
        <w:rPr>
          <w:rFonts w:ascii="Arial" w:hAnsi="Arial" w:cs="Arial"/>
          <w:color w:val="000000" w:themeColor="text1"/>
          <w:sz w:val="20"/>
          <w:szCs w:val="20"/>
        </w:rPr>
        <w:t xml:space="preserve"> EURIBOR basis swaps are </w:t>
      </w:r>
      <w:r w:rsidRPr="00BE14B7">
        <w:rPr>
          <w:rFonts w:ascii="Arial" w:hAnsi="Arial" w:cs="Arial"/>
          <w:color w:val="000000" w:themeColor="text1"/>
          <w:sz w:val="20"/>
          <w:szCs w:val="20"/>
        </w:rPr>
        <w:t xml:space="preserve">re-pricing </w:t>
      </w:r>
      <w:r w:rsidR="00074465" w:rsidRPr="00BE14B7">
        <w:rPr>
          <w:rFonts w:ascii="Arial" w:hAnsi="Arial" w:cs="Arial"/>
          <w:color w:val="000000" w:themeColor="text1"/>
          <w:sz w:val="20"/>
          <w:szCs w:val="20"/>
        </w:rPr>
        <w:t>when cross-currency</w:t>
      </w:r>
      <w:r w:rsidR="00074465">
        <w:rPr>
          <w:rFonts w:ascii="Arial" w:hAnsi="Arial" w:cs="Arial"/>
          <w:color w:val="000000" w:themeColor="text1"/>
          <w:sz w:val="20"/>
          <w:szCs w:val="20"/>
        </w:rPr>
        <w:t xml:space="preserve"> basis</w:t>
      </w:r>
      <w:r w:rsidR="00074465" w:rsidRPr="00BE14B7">
        <w:rPr>
          <w:rFonts w:ascii="Arial" w:hAnsi="Arial" w:cs="Arial"/>
          <w:color w:val="000000" w:themeColor="text1"/>
          <w:sz w:val="20"/>
          <w:szCs w:val="20"/>
        </w:rPr>
        <w:t xml:space="preserve"> switch </w:t>
      </w:r>
      <w:r w:rsidR="00074465">
        <w:rPr>
          <w:rFonts w:ascii="Arial" w:hAnsi="Arial" w:cs="Arial"/>
          <w:color w:val="000000" w:themeColor="text1"/>
          <w:sz w:val="20"/>
          <w:szCs w:val="20"/>
        </w:rPr>
        <w:t>(</w:t>
      </w:r>
      <w:r w:rsidR="00767741">
        <w:rPr>
          <w:rFonts w:ascii="Arial" w:hAnsi="Arial" w:cs="Arial"/>
          <w:color w:val="000000" w:themeColor="text1"/>
          <w:sz w:val="20"/>
          <w:szCs w:val="20"/>
        </w:rPr>
        <w:t>“</w:t>
      </w:r>
      <w:r w:rsidR="00074465">
        <w:rPr>
          <w:rFonts w:ascii="Arial" w:hAnsi="Arial" w:cs="Arial"/>
          <w:color w:val="000000" w:themeColor="text1"/>
          <w:sz w:val="20"/>
          <w:szCs w:val="20"/>
        </w:rPr>
        <w:t>CCB</w:t>
      </w:r>
      <w:r w:rsidR="00767741">
        <w:rPr>
          <w:rFonts w:ascii="Arial" w:hAnsi="Arial" w:cs="Arial"/>
          <w:color w:val="000000" w:themeColor="text1"/>
          <w:sz w:val="20"/>
          <w:szCs w:val="20"/>
        </w:rPr>
        <w:t>”</w:t>
      </w:r>
      <w:r w:rsidR="00074465">
        <w:rPr>
          <w:rFonts w:ascii="Arial" w:hAnsi="Arial" w:cs="Arial"/>
          <w:color w:val="000000" w:themeColor="text1"/>
          <w:sz w:val="20"/>
          <w:szCs w:val="20"/>
        </w:rPr>
        <w:t xml:space="preserve">) </w:t>
      </w:r>
      <w:r w:rsidR="00074465" w:rsidRPr="00BE14B7">
        <w:rPr>
          <w:rFonts w:ascii="Arial" w:hAnsi="Arial" w:cs="Arial"/>
          <w:color w:val="000000" w:themeColor="text1"/>
          <w:sz w:val="20"/>
          <w:szCs w:val="20"/>
        </w:rPr>
        <w:t>is O</w:t>
      </w:r>
      <w:r w:rsidR="00074465">
        <w:rPr>
          <w:rFonts w:ascii="Arial" w:hAnsi="Arial" w:cs="Arial"/>
          <w:color w:val="000000" w:themeColor="text1"/>
          <w:sz w:val="20"/>
          <w:szCs w:val="20"/>
        </w:rPr>
        <w:t xml:space="preserve">FF, but </w:t>
      </w:r>
      <w:r w:rsidR="00767741">
        <w:rPr>
          <w:rFonts w:ascii="Arial" w:hAnsi="Arial" w:cs="Arial"/>
          <w:color w:val="000000" w:themeColor="text1"/>
          <w:sz w:val="20"/>
          <w:szCs w:val="20"/>
        </w:rPr>
        <w:t>“OIS Discount”</w:t>
      </w:r>
      <w:r w:rsidR="00074465">
        <w:rPr>
          <w:rFonts w:ascii="Arial" w:hAnsi="Arial" w:cs="Arial"/>
          <w:color w:val="000000" w:themeColor="text1"/>
          <w:sz w:val="20"/>
          <w:szCs w:val="20"/>
        </w:rPr>
        <w:t xml:space="preserve"> and Intra-currency basis </w:t>
      </w:r>
      <w:r w:rsidR="00767741">
        <w:rPr>
          <w:rFonts w:ascii="Arial" w:hAnsi="Arial" w:cs="Arial"/>
          <w:color w:val="000000" w:themeColor="text1"/>
          <w:sz w:val="20"/>
          <w:szCs w:val="20"/>
        </w:rPr>
        <w:t>(“IC</w:t>
      </w:r>
      <w:r w:rsidR="00074465">
        <w:rPr>
          <w:rFonts w:ascii="Arial" w:hAnsi="Arial" w:cs="Arial"/>
          <w:color w:val="000000" w:themeColor="text1"/>
          <w:sz w:val="20"/>
          <w:szCs w:val="20"/>
        </w:rPr>
        <w:t>B</w:t>
      </w:r>
      <w:r w:rsidR="00767741">
        <w:rPr>
          <w:rFonts w:ascii="Arial" w:hAnsi="Arial" w:cs="Arial"/>
          <w:color w:val="000000" w:themeColor="text1"/>
          <w:sz w:val="20"/>
          <w:szCs w:val="20"/>
        </w:rPr>
        <w:t>”</w:t>
      </w:r>
      <w:r w:rsidR="00074465">
        <w:rPr>
          <w:rFonts w:ascii="Arial" w:hAnsi="Arial" w:cs="Arial"/>
          <w:color w:val="000000" w:themeColor="text1"/>
          <w:sz w:val="20"/>
          <w:szCs w:val="20"/>
        </w:rPr>
        <w:t>) switches are ON</w:t>
      </w:r>
      <w:r w:rsidRPr="00BE14B7">
        <w:rPr>
          <w:rFonts w:ascii="Arial" w:hAnsi="Arial" w:cs="Arial"/>
          <w:color w:val="000000" w:themeColor="text1"/>
          <w:sz w:val="20"/>
          <w:szCs w:val="20"/>
        </w:rPr>
        <w:t>.</w:t>
      </w:r>
    </w:p>
    <w:p w:rsidR="00767741" w:rsidRPr="00767741" w:rsidRDefault="00767741" w:rsidP="00307556">
      <w:pPr>
        <w:pStyle w:val="ListParagraph"/>
        <w:numPr>
          <w:ilvl w:val="0"/>
          <w:numId w:val="46"/>
        </w:numPr>
        <w:jc w:val="both"/>
        <w:rPr>
          <w:rFonts w:ascii="Arial" w:hAnsi="Arial" w:cs="Arial"/>
          <w:color w:val="000000" w:themeColor="text1"/>
          <w:sz w:val="20"/>
          <w:szCs w:val="20"/>
        </w:rPr>
      </w:pPr>
      <w:r>
        <w:rPr>
          <w:rFonts w:ascii="Arial" w:hAnsi="Arial" w:cs="Arial"/>
          <w:b/>
          <w:color w:val="000000" w:themeColor="text1"/>
          <w:sz w:val="20"/>
          <w:szCs w:val="20"/>
        </w:rPr>
        <w:t>Resetting c</w:t>
      </w:r>
      <w:r w:rsidRPr="00BE14B7">
        <w:rPr>
          <w:rFonts w:ascii="Arial" w:hAnsi="Arial" w:cs="Arial"/>
          <w:b/>
          <w:color w:val="000000" w:themeColor="text1"/>
          <w:sz w:val="20"/>
          <w:szCs w:val="20"/>
        </w:rPr>
        <w:t>ross-currency basis swaps</w:t>
      </w:r>
      <w:r>
        <w:rPr>
          <w:rFonts w:ascii="Arial" w:hAnsi="Arial" w:cs="Arial"/>
          <w:b/>
          <w:color w:val="000000" w:themeColor="text1"/>
          <w:sz w:val="20"/>
          <w:szCs w:val="20"/>
        </w:rPr>
        <w:t>:</w:t>
      </w:r>
    </w:p>
    <w:p w:rsidR="000F3028" w:rsidRDefault="000F3028" w:rsidP="00767741">
      <w:pPr>
        <w:pStyle w:val="ListParagraph"/>
        <w:ind w:left="360"/>
        <w:jc w:val="both"/>
        <w:rPr>
          <w:rFonts w:ascii="Arial" w:hAnsi="Arial" w:cs="Arial"/>
          <w:color w:val="000000" w:themeColor="text1"/>
          <w:sz w:val="20"/>
          <w:szCs w:val="20"/>
        </w:rPr>
      </w:pPr>
      <w:r>
        <w:rPr>
          <w:rFonts w:ascii="Arial" w:hAnsi="Arial" w:cs="Arial"/>
          <w:color w:val="000000" w:themeColor="text1"/>
          <w:sz w:val="20"/>
          <w:szCs w:val="20"/>
        </w:rPr>
        <w:t>These include the tests on all</w:t>
      </w:r>
      <w:r w:rsidR="0092605C">
        <w:rPr>
          <w:rFonts w:ascii="Arial" w:hAnsi="Arial" w:cs="Arial"/>
          <w:color w:val="000000" w:themeColor="text1"/>
          <w:sz w:val="20"/>
          <w:szCs w:val="20"/>
        </w:rPr>
        <w:t xml:space="preserve"> three major non-USD currencies that the business is exposed to.</w:t>
      </w:r>
    </w:p>
    <w:p w:rsidR="000F3028" w:rsidRDefault="00767741" w:rsidP="00767741">
      <w:pPr>
        <w:pStyle w:val="ListParagraph"/>
        <w:ind w:left="360"/>
        <w:jc w:val="both"/>
        <w:rPr>
          <w:rFonts w:ascii="Arial" w:hAnsi="Arial" w:cs="Arial"/>
          <w:color w:val="000000" w:themeColor="text1"/>
          <w:sz w:val="20"/>
          <w:szCs w:val="20"/>
        </w:rPr>
      </w:pPr>
      <w:r w:rsidRPr="00767741">
        <w:rPr>
          <w:rFonts w:ascii="Arial" w:hAnsi="Arial" w:cs="Arial"/>
          <w:color w:val="000000" w:themeColor="text1"/>
          <w:sz w:val="20"/>
          <w:szCs w:val="20"/>
        </w:rPr>
        <w:lastRenderedPageBreak/>
        <w:t>Please see</w:t>
      </w:r>
      <w:r>
        <w:rPr>
          <w:rFonts w:ascii="Arial" w:hAnsi="Arial" w:cs="Arial"/>
          <w:color w:val="000000" w:themeColor="text1"/>
          <w:sz w:val="20"/>
          <w:szCs w:val="20"/>
        </w:rPr>
        <w:t xml:space="preserve"> the positions KAJITABH:FLEX_RESETTING_CCB:1-3</w:t>
      </w:r>
      <w:r w:rsidR="000732A1">
        <w:rPr>
          <w:rFonts w:ascii="Arial" w:hAnsi="Arial" w:cs="Arial"/>
          <w:color w:val="000000" w:themeColor="text1"/>
          <w:sz w:val="20"/>
          <w:szCs w:val="20"/>
        </w:rPr>
        <w:t xml:space="preserve"> (Figure</w:t>
      </w:r>
      <w:r>
        <w:rPr>
          <w:rFonts w:ascii="Arial" w:hAnsi="Arial" w:cs="Arial"/>
          <w:color w:val="000000" w:themeColor="text1"/>
          <w:sz w:val="20"/>
          <w:szCs w:val="20"/>
        </w:rPr>
        <w:t xml:space="preserve"> 11 in Appendix 10) which contain GBP resetting basis swaps with various tenors ranging from 3m to 50 years, and spreads set to the ma</w:t>
      </w:r>
      <w:r w:rsidR="000732A1">
        <w:rPr>
          <w:rFonts w:ascii="Arial" w:hAnsi="Arial" w:cs="Arial"/>
          <w:color w:val="000000" w:themeColor="text1"/>
          <w:sz w:val="20"/>
          <w:szCs w:val="20"/>
        </w:rPr>
        <w:t>rket rates</w:t>
      </w:r>
      <w:r w:rsidR="0092605C">
        <w:rPr>
          <w:rFonts w:ascii="Arial" w:hAnsi="Arial" w:cs="Arial"/>
          <w:color w:val="000000" w:themeColor="text1"/>
          <w:sz w:val="20"/>
          <w:szCs w:val="20"/>
        </w:rPr>
        <w:t>,</w:t>
      </w:r>
      <w:r w:rsidR="000732A1">
        <w:rPr>
          <w:rFonts w:ascii="Arial" w:hAnsi="Arial" w:cs="Arial"/>
          <w:color w:val="000000" w:themeColor="text1"/>
          <w:sz w:val="20"/>
          <w:szCs w:val="20"/>
        </w:rPr>
        <w:t xml:space="preserve"> as shown in Figure 12</w:t>
      </w:r>
      <w:r>
        <w:rPr>
          <w:rFonts w:ascii="Arial" w:hAnsi="Arial" w:cs="Arial"/>
          <w:color w:val="000000" w:themeColor="text1"/>
          <w:sz w:val="20"/>
          <w:szCs w:val="20"/>
        </w:rPr>
        <w:t xml:space="preserve"> in Appendix 10. </w:t>
      </w:r>
    </w:p>
    <w:p w:rsidR="000F3028" w:rsidRDefault="000F3028" w:rsidP="000F3028">
      <w:pPr>
        <w:pStyle w:val="ListParagraph"/>
        <w:ind w:left="360"/>
        <w:jc w:val="both"/>
        <w:rPr>
          <w:rFonts w:ascii="Arial" w:hAnsi="Arial" w:cs="Arial"/>
          <w:color w:val="000000" w:themeColor="text1"/>
          <w:sz w:val="20"/>
          <w:szCs w:val="20"/>
        </w:rPr>
      </w:pPr>
      <w:r>
        <w:rPr>
          <w:rFonts w:ascii="Arial" w:hAnsi="Arial" w:cs="Arial"/>
          <w:color w:val="000000" w:themeColor="text1"/>
          <w:sz w:val="20"/>
          <w:szCs w:val="20"/>
        </w:rPr>
        <w:t>Similarly, the positions KAJITABH</w:t>
      </w:r>
      <w:proofErr w:type="gramStart"/>
      <w:r>
        <w:rPr>
          <w:rFonts w:ascii="Arial" w:hAnsi="Arial" w:cs="Arial"/>
          <w:color w:val="000000" w:themeColor="text1"/>
          <w:sz w:val="20"/>
          <w:szCs w:val="20"/>
        </w:rPr>
        <w:t>:FLEX</w:t>
      </w:r>
      <w:proofErr w:type="gramEnd"/>
      <w:r>
        <w:rPr>
          <w:rFonts w:ascii="Arial" w:hAnsi="Arial" w:cs="Arial"/>
          <w:color w:val="000000" w:themeColor="text1"/>
          <w:sz w:val="20"/>
          <w:szCs w:val="20"/>
        </w:rPr>
        <w:t>_RESETTING_CCB</w:t>
      </w:r>
      <w:r w:rsidR="000732A1">
        <w:rPr>
          <w:rFonts w:ascii="Arial" w:hAnsi="Arial" w:cs="Arial"/>
          <w:color w:val="000000" w:themeColor="text1"/>
          <w:sz w:val="20"/>
          <w:szCs w:val="20"/>
        </w:rPr>
        <w:t>:4-6 (Figure 13</w:t>
      </w:r>
      <w:r>
        <w:rPr>
          <w:rFonts w:ascii="Arial" w:hAnsi="Arial" w:cs="Arial"/>
          <w:color w:val="000000" w:themeColor="text1"/>
          <w:sz w:val="20"/>
          <w:szCs w:val="20"/>
        </w:rPr>
        <w:t xml:space="preserve"> in Appendix 10) contain EUR resetting basis swaps with various tenors ranging from 3m to 50 years, and spreads set to the market rates</w:t>
      </w:r>
      <w:r w:rsidR="0092605C">
        <w:rPr>
          <w:rFonts w:ascii="Arial" w:hAnsi="Arial" w:cs="Arial"/>
          <w:color w:val="000000" w:themeColor="text1"/>
          <w:sz w:val="20"/>
          <w:szCs w:val="20"/>
        </w:rPr>
        <w:t>,</w:t>
      </w:r>
      <w:r>
        <w:rPr>
          <w:rFonts w:ascii="Arial" w:hAnsi="Arial" w:cs="Arial"/>
          <w:color w:val="000000" w:themeColor="text1"/>
          <w:sz w:val="20"/>
          <w:szCs w:val="20"/>
        </w:rPr>
        <w:t xml:space="preserve"> as shown in Figure 1</w:t>
      </w:r>
      <w:r w:rsidR="000732A1">
        <w:rPr>
          <w:rFonts w:ascii="Arial" w:hAnsi="Arial" w:cs="Arial"/>
          <w:color w:val="000000" w:themeColor="text1"/>
          <w:sz w:val="20"/>
          <w:szCs w:val="20"/>
        </w:rPr>
        <w:t>4</w:t>
      </w:r>
      <w:r>
        <w:rPr>
          <w:rFonts w:ascii="Arial" w:hAnsi="Arial" w:cs="Arial"/>
          <w:color w:val="000000" w:themeColor="text1"/>
          <w:sz w:val="20"/>
          <w:szCs w:val="20"/>
        </w:rPr>
        <w:t xml:space="preserve"> in Appendix 10. </w:t>
      </w:r>
    </w:p>
    <w:p w:rsidR="000F3028" w:rsidRPr="000F3028" w:rsidRDefault="000F3028" w:rsidP="000F3028">
      <w:pPr>
        <w:pStyle w:val="ListParagraph"/>
        <w:ind w:left="360"/>
        <w:jc w:val="both"/>
        <w:rPr>
          <w:rFonts w:ascii="Arial" w:hAnsi="Arial" w:cs="Arial"/>
          <w:color w:val="000000" w:themeColor="text1"/>
          <w:sz w:val="20"/>
          <w:szCs w:val="20"/>
        </w:rPr>
      </w:pPr>
      <w:r>
        <w:rPr>
          <w:rFonts w:ascii="Arial" w:hAnsi="Arial" w:cs="Arial"/>
          <w:color w:val="000000" w:themeColor="text1"/>
          <w:sz w:val="20"/>
          <w:szCs w:val="20"/>
        </w:rPr>
        <w:t>Finally, the positions KAJITABH</w:t>
      </w:r>
      <w:proofErr w:type="gramStart"/>
      <w:r>
        <w:rPr>
          <w:rFonts w:ascii="Arial" w:hAnsi="Arial" w:cs="Arial"/>
          <w:color w:val="000000" w:themeColor="text1"/>
          <w:sz w:val="20"/>
          <w:szCs w:val="20"/>
        </w:rPr>
        <w:t>:FLEX</w:t>
      </w:r>
      <w:proofErr w:type="gramEnd"/>
      <w:r>
        <w:rPr>
          <w:rFonts w:ascii="Arial" w:hAnsi="Arial" w:cs="Arial"/>
          <w:color w:val="000000" w:themeColor="text1"/>
          <w:sz w:val="20"/>
          <w:szCs w:val="20"/>
        </w:rPr>
        <w:t>_RESETTING_CCB</w:t>
      </w:r>
      <w:r w:rsidR="000732A1">
        <w:rPr>
          <w:rFonts w:ascii="Arial" w:hAnsi="Arial" w:cs="Arial"/>
          <w:color w:val="000000" w:themeColor="text1"/>
          <w:sz w:val="20"/>
          <w:szCs w:val="20"/>
        </w:rPr>
        <w:t>:7-9 (Figure 15</w:t>
      </w:r>
      <w:r>
        <w:rPr>
          <w:rFonts w:ascii="Arial" w:hAnsi="Arial" w:cs="Arial"/>
          <w:color w:val="000000" w:themeColor="text1"/>
          <w:sz w:val="20"/>
          <w:szCs w:val="20"/>
        </w:rPr>
        <w:t xml:space="preserve"> in Appendix 10) contain JPY resetting basis swaps with various tenors ranging from 3m to 50 years, and spreads set to the ma</w:t>
      </w:r>
      <w:r w:rsidR="000732A1">
        <w:rPr>
          <w:rFonts w:ascii="Arial" w:hAnsi="Arial" w:cs="Arial"/>
          <w:color w:val="000000" w:themeColor="text1"/>
          <w:sz w:val="20"/>
          <w:szCs w:val="20"/>
        </w:rPr>
        <w:t>rket rates</w:t>
      </w:r>
      <w:r w:rsidR="0092605C">
        <w:rPr>
          <w:rFonts w:ascii="Arial" w:hAnsi="Arial" w:cs="Arial"/>
          <w:color w:val="000000" w:themeColor="text1"/>
          <w:sz w:val="20"/>
          <w:szCs w:val="20"/>
        </w:rPr>
        <w:t>,</w:t>
      </w:r>
      <w:r w:rsidR="000732A1">
        <w:rPr>
          <w:rFonts w:ascii="Arial" w:hAnsi="Arial" w:cs="Arial"/>
          <w:color w:val="000000" w:themeColor="text1"/>
          <w:sz w:val="20"/>
          <w:szCs w:val="20"/>
        </w:rPr>
        <w:t xml:space="preserve"> as shown in Figure 16</w:t>
      </w:r>
      <w:r>
        <w:rPr>
          <w:rFonts w:ascii="Arial" w:hAnsi="Arial" w:cs="Arial"/>
          <w:color w:val="000000" w:themeColor="text1"/>
          <w:sz w:val="20"/>
          <w:szCs w:val="20"/>
        </w:rPr>
        <w:t xml:space="preserve"> in Appendix 10. </w:t>
      </w:r>
    </w:p>
    <w:p w:rsidR="00767741" w:rsidRPr="000F3028" w:rsidRDefault="00C81E91" w:rsidP="000F3028">
      <w:pPr>
        <w:pStyle w:val="ListParagraph"/>
        <w:ind w:left="360"/>
        <w:jc w:val="both"/>
        <w:rPr>
          <w:rFonts w:ascii="Arial" w:hAnsi="Arial" w:cs="Arial"/>
          <w:color w:val="000000" w:themeColor="text1"/>
          <w:sz w:val="20"/>
          <w:szCs w:val="20"/>
        </w:rPr>
      </w:pPr>
      <w:r>
        <w:rPr>
          <w:rFonts w:ascii="Arial" w:hAnsi="Arial" w:cs="Arial"/>
          <w:color w:val="000000" w:themeColor="text1"/>
          <w:sz w:val="20"/>
          <w:szCs w:val="20"/>
        </w:rPr>
        <w:t>All of the above resetting basis swaps</w:t>
      </w:r>
      <w:r w:rsidR="00767741">
        <w:rPr>
          <w:rFonts w:ascii="Arial" w:hAnsi="Arial" w:cs="Arial"/>
          <w:color w:val="000000" w:themeColor="text1"/>
          <w:sz w:val="20"/>
          <w:szCs w:val="20"/>
        </w:rPr>
        <w:t xml:space="preserve"> value to zero when “CCB”, “ICB” and “OIS Discount” flags are ON.</w:t>
      </w:r>
      <w:r w:rsidR="00FC1491">
        <w:rPr>
          <w:rFonts w:ascii="Arial" w:hAnsi="Arial" w:cs="Arial"/>
          <w:color w:val="000000" w:themeColor="text1"/>
          <w:sz w:val="20"/>
          <w:szCs w:val="20"/>
        </w:rPr>
        <w:t xml:space="preserve"> See Figures 11, 13 and 15 in Appendix 10.</w:t>
      </w:r>
    </w:p>
    <w:p w:rsidR="00BE14B7" w:rsidRDefault="00BE14B7" w:rsidP="00F452B9">
      <w:pPr>
        <w:pStyle w:val="NoSpacing"/>
        <w:rPr>
          <w:rFonts w:ascii="Arial Black" w:hAnsi="Arial Black"/>
          <w:sz w:val="24"/>
          <w:szCs w:val="24"/>
        </w:rPr>
      </w:pPr>
    </w:p>
    <w:p w:rsidR="00F452B9" w:rsidRDefault="00470619" w:rsidP="00F452B9">
      <w:pPr>
        <w:pStyle w:val="NoSpacing"/>
        <w:rPr>
          <w:rFonts w:ascii="Arial Black" w:hAnsi="Arial Black"/>
          <w:sz w:val="24"/>
          <w:szCs w:val="24"/>
        </w:rPr>
      </w:pPr>
      <w:r>
        <w:rPr>
          <w:rFonts w:ascii="Arial Black" w:hAnsi="Arial Black"/>
          <w:sz w:val="24"/>
          <w:szCs w:val="24"/>
        </w:rPr>
        <w:t>Appendix 8</w:t>
      </w:r>
      <w:r w:rsidR="00F452B9" w:rsidRPr="00EB69C4">
        <w:rPr>
          <w:rFonts w:ascii="Arial Black" w:hAnsi="Arial Black"/>
          <w:sz w:val="24"/>
          <w:szCs w:val="24"/>
        </w:rPr>
        <w:t xml:space="preserve"> </w:t>
      </w:r>
      <w:r w:rsidR="00F452B9" w:rsidRPr="00EB69C4">
        <w:rPr>
          <w:rFonts w:ascii="Arial Black" w:hAnsi="Arial Black"/>
          <w:sz w:val="24"/>
          <w:szCs w:val="24"/>
        </w:rPr>
        <w:tab/>
      </w:r>
      <w:r w:rsidR="00F452B9">
        <w:rPr>
          <w:rFonts w:ascii="Arial Black" w:hAnsi="Arial Black"/>
          <w:sz w:val="24"/>
          <w:szCs w:val="24"/>
        </w:rPr>
        <w:t>Regression tests</w:t>
      </w:r>
    </w:p>
    <w:p w:rsidR="00A5776B" w:rsidRDefault="00A5776B" w:rsidP="00D43126">
      <w:pPr>
        <w:pStyle w:val="NoSpacing"/>
        <w:jc w:val="both"/>
      </w:pPr>
    </w:p>
    <w:p w:rsidR="00D43126" w:rsidRDefault="00D43126" w:rsidP="00D43126">
      <w:pPr>
        <w:pStyle w:val="NoSpacing"/>
        <w:jc w:val="both"/>
        <w:rPr>
          <w:color w:val="000000" w:themeColor="text1"/>
        </w:rPr>
      </w:pPr>
      <w:r w:rsidRPr="00D43126">
        <w:t>The following three spreadsheets contain the results for three different regression tests</w:t>
      </w:r>
      <w:r>
        <w:t xml:space="preserve">, namely </w:t>
      </w:r>
      <w:r>
        <w:rPr>
          <w:color w:val="000000" w:themeColor="text1"/>
        </w:rPr>
        <w:t>the impact on the values and risk sensitivities for all positions in the whole official portfolio by switching from the interest rate curves model in Current Javah to cross-currency (but no intra-currency or OIS), to cross-currency and intra-currency (but no OIS) an</w:t>
      </w:r>
      <w:r w:rsidR="00281606">
        <w:rPr>
          <w:color w:val="000000" w:themeColor="text1"/>
        </w:rPr>
        <w:t xml:space="preserve">d to all three (OIS discounting, </w:t>
      </w:r>
      <w:r>
        <w:rPr>
          <w:color w:val="000000" w:themeColor="text1"/>
        </w:rPr>
        <w:t>cross-cu</w:t>
      </w:r>
      <w:r w:rsidR="00281606">
        <w:rPr>
          <w:color w:val="000000" w:themeColor="text1"/>
        </w:rPr>
        <w:t>rrency basis and intra-currency basis</w:t>
      </w:r>
      <w:r>
        <w:rPr>
          <w:color w:val="000000" w:themeColor="text1"/>
        </w:rPr>
        <w:t xml:space="preserve">). </w:t>
      </w:r>
      <w:r w:rsidR="008F5AA0">
        <w:rPr>
          <w:color w:val="000000" w:themeColor="text1"/>
        </w:rPr>
        <w:t>These tests were done with the original model in 2014.</w:t>
      </w:r>
    </w:p>
    <w:p w:rsidR="00D43126" w:rsidRPr="00D43126" w:rsidRDefault="00D43126" w:rsidP="00D43126">
      <w:pPr>
        <w:pStyle w:val="NoSpacing"/>
        <w:jc w:val="both"/>
      </w:pPr>
    </w:p>
    <w:p w:rsidR="00D43126" w:rsidRPr="00104D7A" w:rsidRDefault="00446533" w:rsidP="00E35A6B">
      <w:pPr>
        <w:rPr>
          <w:color w:val="000000" w:themeColor="text1"/>
          <w:sz w:val="18"/>
          <w:szCs w:val="18"/>
        </w:rPr>
      </w:pPr>
      <w:hyperlink r:id="rId82" w:history="1">
        <w:r w:rsidR="008D039C" w:rsidRPr="00104D7A">
          <w:rPr>
            <w:rStyle w:val="Hyperlink"/>
            <w:rFonts w:cs="Arial"/>
            <w:sz w:val="18"/>
            <w:szCs w:val="18"/>
          </w:rPr>
          <w:t>\\USAPPS.AIGFPC.COM\PROD\</w:t>
        </w:r>
        <w:r w:rsidR="00D43126" w:rsidRPr="00104D7A">
          <w:rPr>
            <w:rStyle w:val="Hyperlink"/>
            <w:rFonts w:cs="Arial"/>
            <w:sz w:val="18"/>
            <w:szCs w:val="18"/>
          </w:rPr>
          <w:t>release\mv\Flex regression example\CCB\7.9\Copy of jtraded_1129_ra (3).xls</w:t>
        </w:r>
      </w:hyperlink>
    </w:p>
    <w:p w:rsidR="00D43126" w:rsidRPr="00104D7A" w:rsidRDefault="00446533" w:rsidP="00E35A6B">
      <w:pPr>
        <w:rPr>
          <w:color w:val="000000" w:themeColor="text1"/>
          <w:sz w:val="18"/>
          <w:szCs w:val="18"/>
        </w:rPr>
      </w:pPr>
      <w:hyperlink r:id="rId83" w:history="1">
        <w:r w:rsidR="008D039C" w:rsidRPr="00104D7A">
          <w:rPr>
            <w:rStyle w:val="Hyperlink"/>
            <w:rFonts w:cs="Arial"/>
            <w:sz w:val="18"/>
            <w:szCs w:val="18"/>
          </w:rPr>
          <w:t>\\USAPPS.AIGFPC.COM\PROD\</w:t>
        </w:r>
        <w:r w:rsidR="00D43126" w:rsidRPr="00104D7A">
          <w:rPr>
            <w:rStyle w:val="Hyperlink"/>
            <w:rFonts w:cs="Arial"/>
            <w:sz w:val="18"/>
            <w:szCs w:val="18"/>
          </w:rPr>
          <w:t>release\mv\Flex regression example\CCB + ICB\7.9\Copy of jtraded_1158_ra.xls</w:t>
        </w:r>
      </w:hyperlink>
    </w:p>
    <w:p w:rsidR="00D43126" w:rsidRPr="00104D7A" w:rsidRDefault="00446533" w:rsidP="00E35A6B">
      <w:pPr>
        <w:rPr>
          <w:color w:val="000000" w:themeColor="text1"/>
          <w:sz w:val="18"/>
          <w:szCs w:val="18"/>
        </w:rPr>
      </w:pPr>
      <w:hyperlink r:id="rId84" w:history="1">
        <w:r w:rsidR="008D039C" w:rsidRPr="00104D7A">
          <w:rPr>
            <w:rStyle w:val="Hyperlink"/>
            <w:rFonts w:cs="Arial"/>
            <w:sz w:val="18"/>
            <w:szCs w:val="18"/>
          </w:rPr>
          <w:t>\\USAPPS.AIGFPC.COM\PROD\</w:t>
        </w:r>
        <w:r w:rsidR="00D43126" w:rsidRPr="00104D7A">
          <w:rPr>
            <w:rStyle w:val="Hyperlink"/>
            <w:rFonts w:cs="Arial"/>
            <w:sz w:val="18"/>
            <w:szCs w:val="18"/>
          </w:rPr>
          <w:t>release\mv\Flex regression example\all-in\7.9\Copy of jtraded_1322_ra.xls</w:t>
        </w:r>
      </w:hyperlink>
    </w:p>
    <w:p w:rsidR="008F5AA0" w:rsidRDefault="008F5AA0" w:rsidP="008F5AA0">
      <w:pPr>
        <w:jc w:val="both"/>
        <w:rPr>
          <w:color w:val="000000" w:themeColor="text1"/>
        </w:rPr>
      </w:pPr>
      <w:r>
        <w:rPr>
          <w:color w:val="000000" w:themeColor="text1"/>
        </w:rPr>
        <w:t xml:space="preserve">Recently, we have been running just one regression on a daily basis, namely to capture the impact on the values and risk sensitivities for all positions in the whole official portfolio by switching from the classical LIBOR-based curves model to the Flex model submitted here with all three flags (for OIS discounting, cross-currency basis and intra-currency basis) ON. A sample of the regression results (“Before and </w:t>
      </w:r>
      <w:proofErr w:type="gramStart"/>
      <w:r>
        <w:rPr>
          <w:color w:val="000000" w:themeColor="text1"/>
        </w:rPr>
        <w:t>After</w:t>
      </w:r>
      <w:proofErr w:type="gramEnd"/>
      <w:r>
        <w:rPr>
          <w:color w:val="000000" w:themeColor="text1"/>
        </w:rPr>
        <w:t>”) for these tests is here:</w:t>
      </w:r>
    </w:p>
    <w:p w:rsidR="00CD2A31" w:rsidRPr="00C52433" w:rsidRDefault="00446533" w:rsidP="008F5AA0">
      <w:pPr>
        <w:jc w:val="both"/>
        <w:rPr>
          <w:color w:val="000000" w:themeColor="text1"/>
          <w:sz w:val="18"/>
          <w:szCs w:val="18"/>
        </w:rPr>
      </w:pPr>
      <w:hyperlink r:id="rId85" w:history="1">
        <w:r w:rsidR="008D039C" w:rsidRPr="00C52433">
          <w:rPr>
            <w:rStyle w:val="Hyperlink"/>
            <w:rFonts w:cs="Arial"/>
            <w:sz w:val="18"/>
            <w:szCs w:val="18"/>
          </w:rPr>
          <w:t>\\USAPPS.AIGFPC.COM\PROD\</w:t>
        </w:r>
        <w:r w:rsidR="00CD2A31" w:rsidRPr="00C52433">
          <w:rPr>
            <w:rStyle w:val="Hyperlink"/>
            <w:rFonts w:cs="Arial"/>
            <w:sz w:val="18"/>
            <w:szCs w:val="18"/>
          </w:rPr>
          <w:t>release\mv\Flex IR Curve Tests\REGRESSION_20150714.XLS</w:t>
        </w:r>
      </w:hyperlink>
    </w:p>
    <w:p w:rsidR="00E12B94" w:rsidRPr="00E35A6B" w:rsidRDefault="00E12B94" w:rsidP="00E35A6B">
      <w:pPr>
        <w:rPr>
          <w:color w:val="000000" w:themeColor="text1"/>
        </w:rPr>
      </w:pPr>
    </w:p>
    <w:p w:rsidR="0026780B" w:rsidRDefault="0026780B" w:rsidP="0026780B">
      <w:pPr>
        <w:jc w:val="both"/>
        <w:rPr>
          <w:rFonts w:ascii="Arial Black" w:hAnsi="Arial Black"/>
          <w:b/>
          <w:color w:val="000000" w:themeColor="text1"/>
          <w:sz w:val="24"/>
          <w:szCs w:val="24"/>
        </w:rPr>
      </w:pPr>
      <w:r w:rsidRPr="0026780B">
        <w:rPr>
          <w:rFonts w:ascii="Arial Black" w:hAnsi="Arial Black"/>
          <w:b/>
          <w:color w:val="000000" w:themeColor="text1"/>
          <w:sz w:val="24"/>
          <w:szCs w:val="24"/>
        </w:rPr>
        <w:t xml:space="preserve">Appendix </w:t>
      </w:r>
      <w:r w:rsidR="00470619">
        <w:rPr>
          <w:rFonts w:ascii="Arial Black" w:hAnsi="Arial Black"/>
          <w:b/>
          <w:color w:val="000000" w:themeColor="text1"/>
          <w:sz w:val="24"/>
          <w:szCs w:val="24"/>
        </w:rPr>
        <w:t>9</w:t>
      </w:r>
      <w:r>
        <w:rPr>
          <w:rFonts w:ascii="Arial Black" w:hAnsi="Arial Black"/>
          <w:b/>
          <w:color w:val="000000" w:themeColor="text1"/>
          <w:sz w:val="24"/>
          <w:szCs w:val="24"/>
        </w:rPr>
        <w:tab/>
        <w:t>Interpolated / Synthetic Swaps</w:t>
      </w:r>
    </w:p>
    <w:p w:rsidR="00112E3F" w:rsidRPr="00C6206A" w:rsidRDefault="00B96878" w:rsidP="00576A12">
      <w:pPr>
        <w:jc w:val="both"/>
      </w:pPr>
      <w:r w:rsidRPr="00C6206A">
        <w:t>As w</w:t>
      </w:r>
      <w:r w:rsidR="00112E3F" w:rsidRPr="00C6206A">
        <w:t xml:space="preserve">e described the usage of the interpolated/synthetic swaps in </w:t>
      </w:r>
      <w:r w:rsidRPr="00C6206A">
        <w:t>section 4.3.2.2, we mentioned that their usage is optional.</w:t>
      </w:r>
      <w:r w:rsidR="00C6206A" w:rsidRPr="00C6206A">
        <w:t xml:space="preserve"> </w:t>
      </w:r>
      <w:r w:rsidRPr="00C6206A">
        <w:t>T</w:t>
      </w:r>
      <w:r w:rsidR="00112E3F" w:rsidRPr="00C6206A">
        <w:t xml:space="preserve">he way it works is as follows. </w:t>
      </w:r>
      <w:r w:rsidRPr="00C6206A">
        <w:t xml:space="preserve">Please see </w:t>
      </w:r>
      <w:r w:rsidR="00112E3F" w:rsidRPr="00C6206A">
        <w:t xml:space="preserve"> the 5</w:t>
      </w:r>
      <w:r w:rsidR="00112E3F" w:rsidRPr="00C6206A">
        <w:rPr>
          <w:vertAlign w:val="superscript"/>
        </w:rPr>
        <w:t>th</w:t>
      </w:r>
      <w:r w:rsidR="00112E3F" w:rsidRPr="00C6206A">
        <w:t xml:space="preserve"> column in the curve (instrument set) editor </w:t>
      </w:r>
      <w:r w:rsidRPr="00C6206A">
        <w:t xml:space="preserve">below </w:t>
      </w:r>
      <w:r w:rsidR="00112E3F" w:rsidRPr="00C6206A">
        <w:t>called “</w:t>
      </w:r>
      <w:proofErr w:type="spellStart"/>
      <w:r w:rsidR="00112E3F" w:rsidRPr="00C6206A">
        <w:t>Interp</w:t>
      </w:r>
      <w:proofErr w:type="spellEnd"/>
      <w:r w:rsidR="00112E3F" w:rsidRPr="00C6206A">
        <w:t xml:space="preserve">” which indicates which instruments are interpolated, e.g. 18m, 30m </w:t>
      </w:r>
      <w:proofErr w:type="spellStart"/>
      <w:r w:rsidR="00112E3F" w:rsidRPr="00C6206A">
        <w:t>etc</w:t>
      </w:r>
      <w:proofErr w:type="spellEnd"/>
      <w:r w:rsidR="00112E3F" w:rsidRPr="00C6206A">
        <w:t xml:space="preserve"> in the picture below. If you don’t want them, you can delete them by pressing the “Delete” in the last column (in blue).</w:t>
      </w:r>
    </w:p>
    <w:p w:rsidR="00112E3F" w:rsidRPr="00C6206A" w:rsidRDefault="00B96878" w:rsidP="00576A12">
      <w:pPr>
        <w:jc w:val="both"/>
      </w:pPr>
      <w:r w:rsidRPr="00C6206A">
        <w:t>When</w:t>
      </w:r>
      <w:r w:rsidR="00112E3F" w:rsidRPr="00C6206A">
        <w:t xml:space="preserve"> we go </w:t>
      </w:r>
      <w:r w:rsidR="00E71164">
        <w:t>to</w:t>
      </w:r>
      <w:r w:rsidR="00112E3F" w:rsidRPr="00C6206A">
        <w:t xml:space="preserve"> production, it is expected that the official curve will have the interpolated swaps. Someone can still have personal curves without them. </w:t>
      </w:r>
      <w:r w:rsidR="00576A12" w:rsidRPr="00C6206A">
        <w:t xml:space="preserve">The general logic regarding the interpolated swaps is that they are used between 1 and 10 years and vary according to the pay frequency on the fixed leg.  USD has 18M, 30M, 42M, 54M, 66M, 78M, 90M, 102M, and 114M, as do GBP, JPY, etc., EUR, which is annual, has none, MXN is monthly (so 13M-23M, 25M-35M, </w:t>
      </w:r>
      <w:proofErr w:type="spellStart"/>
      <w:r w:rsidR="00576A12" w:rsidRPr="00C6206A">
        <w:t>etc</w:t>
      </w:r>
      <w:proofErr w:type="spellEnd"/>
      <w:r w:rsidR="00576A12" w:rsidRPr="00C6206A">
        <w:t>), AUD is quarterly out to 3 years and semi thereafter. </w:t>
      </w:r>
    </w:p>
    <w:p w:rsidR="00576A12" w:rsidRPr="00C6206A" w:rsidRDefault="00576A12" w:rsidP="00576A12">
      <w:pPr>
        <w:jc w:val="both"/>
      </w:pPr>
      <w:r w:rsidRPr="00C6206A">
        <w:lastRenderedPageBreak/>
        <w:t>A full list of interpolated swaps is available at</w:t>
      </w:r>
    </w:p>
    <w:p w:rsidR="00112E3F" w:rsidRPr="00853281" w:rsidRDefault="00446533" w:rsidP="00E71164">
      <w:pPr>
        <w:jc w:val="both"/>
        <w:rPr>
          <w:sz w:val="18"/>
          <w:szCs w:val="18"/>
        </w:rPr>
      </w:pPr>
      <w:hyperlink r:id="rId86" w:history="1">
        <w:r w:rsidR="008D039C" w:rsidRPr="00853281">
          <w:rPr>
            <w:rStyle w:val="Hyperlink"/>
            <w:rFonts w:cs="Arial"/>
            <w:sz w:val="18"/>
            <w:szCs w:val="18"/>
          </w:rPr>
          <w:t>\\USAPPS.AIGFPC.COM\PROD\</w:t>
        </w:r>
        <w:r w:rsidR="00576A12" w:rsidRPr="00853281">
          <w:rPr>
            <w:rStyle w:val="Hyperlink"/>
            <w:rFonts w:cs="Arial"/>
            <w:sz w:val="18"/>
            <w:szCs w:val="18"/>
          </w:rPr>
          <w:t>release\mv\Flex IR Curve Tests\list of non-hedge instruments in Javah.xlsx</w:t>
        </w:r>
      </w:hyperlink>
    </w:p>
    <w:p w:rsidR="00112E3F" w:rsidRDefault="00112E3F" w:rsidP="00112E3F">
      <w:pPr>
        <w:rPr>
          <w:rFonts w:ascii="Calibri" w:hAnsi="Calibri"/>
          <w:color w:val="1F497D"/>
          <w:sz w:val="22"/>
          <w:szCs w:val="22"/>
        </w:rPr>
      </w:pPr>
      <w:r>
        <w:rPr>
          <w:rFonts w:ascii="Calibri" w:hAnsi="Calibri"/>
          <w:noProof/>
          <w:color w:val="1F497D"/>
          <w:sz w:val="22"/>
          <w:szCs w:val="22"/>
        </w:rPr>
        <w:drawing>
          <wp:inline distT="0" distB="0" distL="0" distR="0">
            <wp:extent cx="5030932" cy="6400800"/>
            <wp:effectExtent l="19050" t="0" r="0" b="0"/>
            <wp:docPr id="1" name="Picture 1" descr="cid:image001.jpg@01CF9AC2.180C5CB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id:image001.jpg@01CF9AC2.180C5CB0"/>
                    <pic:cNvPicPr>
                      <a:picLocks noChangeAspect="1" noChangeArrowheads="1"/>
                    </pic:cNvPicPr>
                  </pic:nvPicPr>
                  <pic:blipFill>
                    <a:blip r:embed="rId87" r:link="rId88" cstate="print"/>
                    <a:srcRect/>
                    <a:stretch>
                      <a:fillRect/>
                    </a:stretch>
                  </pic:blipFill>
                  <pic:spPr bwMode="auto">
                    <a:xfrm>
                      <a:off x="0" y="0"/>
                      <a:ext cx="5030932" cy="6400800"/>
                    </a:xfrm>
                    <a:prstGeom prst="rect">
                      <a:avLst/>
                    </a:prstGeom>
                    <a:noFill/>
                    <a:ln w="9525">
                      <a:noFill/>
                      <a:miter lim="800000"/>
                      <a:headEnd/>
                      <a:tailEnd/>
                    </a:ln>
                  </pic:spPr>
                </pic:pic>
              </a:graphicData>
            </a:graphic>
          </wp:inline>
        </w:drawing>
      </w:r>
    </w:p>
    <w:p w:rsidR="0026780B" w:rsidRPr="0026780B" w:rsidRDefault="0026780B" w:rsidP="0026780B">
      <w:pPr>
        <w:jc w:val="both"/>
        <w:rPr>
          <w:rFonts w:ascii="Arial Black" w:hAnsi="Arial Black"/>
          <w:b/>
          <w:color w:val="000000" w:themeColor="text1"/>
          <w:sz w:val="24"/>
          <w:szCs w:val="24"/>
        </w:rPr>
      </w:pPr>
    </w:p>
    <w:p w:rsidR="001F0121" w:rsidRDefault="001F0121">
      <w:pPr>
        <w:spacing w:after="0"/>
        <w:rPr>
          <w:rFonts w:ascii="Arial Black" w:hAnsi="Arial Black"/>
          <w:b/>
          <w:color w:val="000000" w:themeColor="text1"/>
          <w:sz w:val="24"/>
          <w:szCs w:val="24"/>
        </w:rPr>
      </w:pPr>
    </w:p>
    <w:p w:rsidR="00853281" w:rsidRDefault="00853281">
      <w:pPr>
        <w:spacing w:after="0"/>
        <w:rPr>
          <w:rFonts w:ascii="Arial Black" w:hAnsi="Arial Black"/>
          <w:b/>
          <w:color w:val="000000" w:themeColor="text1"/>
          <w:sz w:val="24"/>
          <w:szCs w:val="24"/>
        </w:rPr>
      </w:pPr>
    </w:p>
    <w:p w:rsidR="00853281" w:rsidRDefault="00853281">
      <w:pPr>
        <w:spacing w:after="0"/>
        <w:rPr>
          <w:rFonts w:ascii="Arial Black" w:hAnsi="Arial Black"/>
          <w:b/>
          <w:color w:val="000000" w:themeColor="text1"/>
          <w:sz w:val="24"/>
          <w:szCs w:val="24"/>
        </w:rPr>
      </w:pPr>
    </w:p>
    <w:p w:rsidR="006755F1" w:rsidRDefault="0092006C" w:rsidP="002E5F78">
      <w:pPr>
        <w:jc w:val="both"/>
        <w:rPr>
          <w:rFonts w:ascii="Arial Black" w:hAnsi="Arial Black"/>
          <w:b/>
          <w:color w:val="000000" w:themeColor="text1"/>
          <w:sz w:val="24"/>
          <w:szCs w:val="24"/>
        </w:rPr>
      </w:pPr>
      <w:r>
        <w:rPr>
          <w:rFonts w:ascii="Arial Black" w:hAnsi="Arial Black"/>
          <w:b/>
          <w:color w:val="000000" w:themeColor="text1"/>
          <w:sz w:val="24"/>
          <w:szCs w:val="24"/>
        </w:rPr>
        <w:lastRenderedPageBreak/>
        <w:t xml:space="preserve">Appendix </w:t>
      </w:r>
      <w:r w:rsidR="00470619">
        <w:rPr>
          <w:rFonts w:ascii="Arial Black" w:hAnsi="Arial Black"/>
          <w:b/>
          <w:color w:val="000000" w:themeColor="text1"/>
          <w:sz w:val="24"/>
          <w:szCs w:val="24"/>
        </w:rPr>
        <w:t>10</w:t>
      </w:r>
      <w:r w:rsidR="00025EAB">
        <w:rPr>
          <w:rFonts w:ascii="Arial Black" w:hAnsi="Arial Black"/>
          <w:b/>
          <w:color w:val="000000" w:themeColor="text1"/>
          <w:sz w:val="24"/>
          <w:szCs w:val="24"/>
        </w:rPr>
        <w:t xml:space="preserve"> </w:t>
      </w:r>
      <w:r w:rsidR="00025EAB">
        <w:rPr>
          <w:rFonts w:ascii="Arial Black" w:hAnsi="Arial Black"/>
          <w:b/>
          <w:color w:val="000000" w:themeColor="text1"/>
          <w:sz w:val="24"/>
          <w:szCs w:val="24"/>
        </w:rPr>
        <w:tab/>
        <w:t>Figures</w:t>
      </w:r>
    </w:p>
    <w:p w:rsidR="00853281" w:rsidRDefault="00853281" w:rsidP="002E5F78">
      <w:pPr>
        <w:jc w:val="both"/>
        <w:rPr>
          <w:rFonts w:ascii="Arial Black" w:hAnsi="Arial Black"/>
          <w:b/>
          <w:color w:val="000000" w:themeColor="text1"/>
          <w:sz w:val="24"/>
          <w:szCs w:val="24"/>
        </w:rPr>
      </w:pPr>
    </w:p>
    <w:p w:rsidR="002E5F78" w:rsidRPr="00732E3F" w:rsidRDefault="002E5F78" w:rsidP="002E5F78">
      <w:pPr>
        <w:pStyle w:val="ListParagraph"/>
        <w:ind w:left="720"/>
        <w:jc w:val="center"/>
        <w:rPr>
          <w:b/>
          <w:color w:val="548DD4" w:themeColor="text2" w:themeTint="99"/>
        </w:rPr>
      </w:pPr>
      <w:r w:rsidRPr="00732E3F">
        <w:rPr>
          <w:b/>
          <w:color w:val="548DD4" w:themeColor="text2" w:themeTint="99"/>
        </w:rPr>
        <w:t xml:space="preserve">Figure 1. </w:t>
      </w:r>
      <w:r w:rsidR="00EA4D68" w:rsidRPr="00732E3F">
        <w:rPr>
          <w:b/>
          <w:color w:val="548DD4" w:themeColor="text2" w:themeTint="99"/>
        </w:rPr>
        <w:t xml:space="preserve">Accessing </w:t>
      </w:r>
      <w:r w:rsidRPr="00732E3F">
        <w:rPr>
          <w:b/>
          <w:color w:val="548DD4" w:themeColor="text2" w:themeTint="99"/>
        </w:rPr>
        <w:t>“</w:t>
      </w:r>
      <w:r w:rsidRPr="00732E3F">
        <w:rPr>
          <w:b/>
          <w:i/>
          <w:color w:val="548DD4" w:themeColor="text2" w:themeTint="99"/>
        </w:rPr>
        <w:t>FPC Calculator</w:t>
      </w:r>
      <w:r w:rsidRPr="00732E3F">
        <w:rPr>
          <w:b/>
          <w:color w:val="548DD4" w:themeColor="text2" w:themeTint="99"/>
        </w:rPr>
        <w:t xml:space="preserve">” </w:t>
      </w:r>
      <w:r w:rsidR="00EA4D68" w:rsidRPr="00732E3F">
        <w:rPr>
          <w:b/>
          <w:color w:val="548DD4" w:themeColor="text2" w:themeTint="99"/>
        </w:rPr>
        <w:t xml:space="preserve">tool </w:t>
      </w:r>
      <w:r w:rsidRPr="00732E3F">
        <w:rPr>
          <w:b/>
          <w:color w:val="548DD4" w:themeColor="text2" w:themeTint="99"/>
        </w:rPr>
        <w:t>in Javah</w:t>
      </w:r>
      <w:r w:rsidR="00EA4D68" w:rsidRPr="00732E3F">
        <w:rPr>
          <w:b/>
          <w:color w:val="548DD4" w:themeColor="text2" w:themeTint="99"/>
        </w:rPr>
        <w:t xml:space="preserve"> from </w:t>
      </w:r>
      <w:proofErr w:type="spellStart"/>
      <w:r w:rsidR="00EA4D68" w:rsidRPr="00732E3F">
        <w:rPr>
          <w:b/>
          <w:i/>
          <w:color w:val="548DD4" w:themeColor="text2" w:themeTint="99"/>
        </w:rPr>
        <w:t>Misc</w:t>
      </w:r>
      <w:proofErr w:type="spellEnd"/>
      <w:r w:rsidR="00EA4D68" w:rsidRPr="00732E3F">
        <w:rPr>
          <w:b/>
          <w:color w:val="548DD4" w:themeColor="text2" w:themeTint="99"/>
        </w:rPr>
        <w:t xml:space="preserve"> Menu</w:t>
      </w:r>
    </w:p>
    <w:p w:rsidR="002E5F78" w:rsidRDefault="002E5F78" w:rsidP="002E5F78">
      <w:pPr>
        <w:ind w:left="360"/>
        <w:jc w:val="both"/>
        <w:rPr>
          <w:color w:val="000000" w:themeColor="text1"/>
        </w:rPr>
      </w:pPr>
      <w:r>
        <w:rPr>
          <w:noProof/>
        </w:rPr>
        <w:drawing>
          <wp:inline distT="0" distB="0" distL="0" distR="0">
            <wp:extent cx="5602432" cy="5669280"/>
            <wp:effectExtent l="19050" t="0" r="0" b="0"/>
            <wp:docPr id="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srcRect/>
                    <a:stretch>
                      <a:fillRect/>
                    </a:stretch>
                  </pic:blipFill>
                  <pic:spPr bwMode="auto">
                    <a:xfrm>
                      <a:off x="0" y="0"/>
                      <a:ext cx="5602432" cy="5669280"/>
                    </a:xfrm>
                    <a:prstGeom prst="rect">
                      <a:avLst/>
                    </a:prstGeom>
                    <a:noFill/>
                    <a:ln w="9525">
                      <a:noFill/>
                      <a:miter lim="800000"/>
                      <a:headEnd/>
                      <a:tailEnd/>
                    </a:ln>
                  </pic:spPr>
                </pic:pic>
              </a:graphicData>
            </a:graphic>
          </wp:inline>
        </w:drawing>
      </w:r>
    </w:p>
    <w:p w:rsidR="002E5F78" w:rsidRDefault="002E5F78" w:rsidP="002E5F78">
      <w:pPr>
        <w:ind w:left="360"/>
        <w:jc w:val="both"/>
        <w:rPr>
          <w:color w:val="000000" w:themeColor="text1"/>
        </w:rPr>
      </w:pPr>
    </w:p>
    <w:p w:rsidR="002E5F78" w:rsidRDefault="002E5F78" w:rsidP="002E5F78">
      <w:pPr>
        <w:ind w:left="360"/>
        <w:jc w:val="both"/>
        <w:rPr>
          <w:color w:val="000000" w:themeColor="text1"/>
        </w:rPr>
      </w:pPr>
    </w:p>
    <w:p w:rsidR="00E71164" w:rsidRDefault="00E71164" w:rsidP="00D778FB">
      <w:pPr>
        <w:ind w:left="2160" w:firstLine="720"/>
        <w:rPr>
          <w:color w:val="000000" w:themeColor="text1"/>
        </w:rPr>
      </w:pPr>
    </w:p>
    <w:p w:rsidR="00853281" w:rsidRDefault="00853281" w:rsidP="00D778FB">
      <w:pPr>
        <w:ind w:left="2160" w:firstLine="720"/>
        <w:rPr>
          <w:b/>
          <w:color w:val="548DD4" w:themeColor="text2" w:themeTint="99"/>
        </w:rPr>
      </w:pPr>
    </w:p>
    <w:p w:rsidR="00853281" w:rsidRDefault="00853281" w:rsidP="00D778FB">
      <w:pPr>
        <w:ind w:left="2160" w:firstLine="720"/>
        <w:rPr>
          <w:b/>
          <w:color w:val="548DD4" w:themeColor="text2" w:themeTint="99"/>
        </w:rPr>
      </w:pPr>
    </w:p>
    <w:p w:rsidR="002E5F78" w:rsidRPr="00732E3F" w:rsidRDefault="002E5F78" w:rsidP="00D778FB">
      <w:pPr>
        <w:ind w:left="2160" w:firstLine="720"/>
        <w:rPr>
          <w:b/>
          <w:color w:val="548DD4" w:themeColor="text2" w:themeTint="99"/>
        </w:rPr>
      </w:pPr>
      <w:r w:rsidRPr="00732E3F">
        <w:rPr>
          <w:b/>
          <w:color w:val="548DD4" w:themeColor="text2" w:themeTint="99"/>
        </w:rPr>
        <w:lastRenderedPageBreak/>
        <w:t>Figure 2. The “</w:t>
      </w:r>
      <w:r w:rsidRPr="00732E3F">
        <w:rPr>
          <w:b/>
          <w:i/>
          <w:color w:val="548DD4" w:themeColor="text2" w:themeTint="99"/>
        </w:rPr>
        <w:t>FPC Calculator</w:t>
      </w:r>
      <w:r w:rsidRPr="00732E3F">
        <w:rPr>
          <w:b/>
          <w:color w:val="548DD4" w:themeColor="text2" w:themeTint="99"/>
        </w:rPr>
        <w:t>” screen in Javah</w:t>
      </w:r>
    </w:p>
    <w:p w:rsidR="00E71164" w:rsidRPr="00E71164" w:rsidRDefault="002E5F78" w:rsidP="00E71164">
      <w:pPr>
        <w:pStyle w:val="ListParagraph"/>
        <w:ind w:left="720"/>
        <w:jc w:val="both"/>
        <w:rPr>
          <w:color w:val="000000" w:themeColor="text1"/>
        </w:rPr>
      </w:pPr>
      <w:r>
        <w:rPr>
          <w:noProof/>
        </w:rPr>
        <w:drawing>
          <wp:inline distT="0" distB="0" distL="0" distR="0">
            <wp:extent cx="5643995" cy="4114800"/>
            <wp:effectExtent l="19050" t="0" r="0" b="0"/>
            <wp:docPr id="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srcRect/>
                    <a:stretch>
                      <a:fillRect/>
                    </a:stretch>
                  </pic:blipFill>
                  <pic:spPr bwMode="auto">
                    <a:xfrm>
                      <a:off x="0" y="0"/>
                      <a:ext cx="5643995" cy="4114800"/>
                    </a:xfrm>
                    <a:prstGeom prst="rect">
                      <a:avLst/>
                    </a:prstGeom>
                    <a:noFill/>
                    <a:ln w="9525">
                      <a:noFill/>
                      <a:miter lim="800000"/>
                      <a:headEnd/>
                      <a:tailEnd/>
                    </a:ln>
                  </pic:spPr>
                </pic:pic>
              </a:graphicData>
            </a:graphic>
          </wp:inline>
        </w:drawing>
      </w:r>
    </w:p>
    <w:p w:rsidR="00E71164" w:rsidRDefault="00E71164" w:rsidP="00D778FB">
      <w:pPr>
        <w:ind w:left="2160" w:firstLine="720"/>
        <w:rPr>
          <w:b/>
          <w:color w:val="00B0F0"/>
        </w:rPr>
      </w:pPr>
    </w:p>
    <w:p w:rsidR="00D778FB" w:rsidRPr="00732E3F" w:rsidRDefault="00D778FB" w:rsidP="00D778FB">
      <w:pPr>
        <w:ind w:left="2160" w:firstLine="720"/>
        <w:rPr>
          <w:b/>
          <w:color w:val="548DD4" w:themeColor="text2" w:themeTint="99"/>
        </w:rPr>
      </w:pPr>
      <w:r w:rsidRPr="00732E3F">
        <w:rPr>
          <w:b/>
          <w:color w:val="548DD4" w:themeColor="text2" w:themeTint="99"/>
        </w:rPr>
        <w:t xml:space="preserve">Figure 3. The Excel add-in function” </w:t>
      </w:r>
      <w:proofErr w:type="spellStart"/>
      <w:r w:rsidRPr="00732E3F">
        <w:rPr>
          <w:b/>
          <w:color w:val="548DD4" w:themeColor="text2" w:themeTint="99"/>
        </w:rPr>
        <w:t>ACCreateFlexYCurve</w:t>
      </w:r>
      <w:proofErr w:type="spellEnd"/>
    </w:p>
    <w:p w:rsidR="00D778FB" w:rsidRPr="00853281" w:rsidRDefault="002E5F78" w:rsidP="00853281">
      <w:pPr>
        <w:pStyle w:val="ListParagraph"/>
        <w:ind w:firstLine="720"/>
        <w:jc w:val="center"/>
        <w:rPr>
          <w:color w:val="000000" w:themeColor="text1"/>
        </w:rPr>
      </w:pPr>
      <w:r>
        <w:rPr>
          <w:noProof/>
        </w:rPr>
        <w:drawing>
          <wp:inline distT="0" distB="0" distL="0" distR="0">
            <wp:extent cx="5239007" cy="301752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srcRect/>
                    <a:stretch>
                      <a:fillRect/>
                    </a:stretch>
                  </pic:blipFill>
                  <pic:spPr bwMode="auto">
                    <a:xfrm>
                      <a:off x="0" y="0"/>
                      <a:ext cx="5239007" cy="3017520"/>
                    </a:xfrm>
                    <a:prstGeom prst="rect">
                      <a:avLst/>
                    </a:prstGeom>
                    <a:noFill/>
                    <a:ln w="9525">
                      <a:noFill/>
                      <a:miter lim="800000"/>
                      <a:headEnd/>
                      <a:tailEnd/>
                    </a:ln>
                  </pic:spPr>
                </pic:pic>
              </a:graphicData>
            </a:graphic>
          </wp:inline>
        </w:drawing>
      </w:r>
    </w:p>
    <w:p w:rsidR="00D778FB" w:rsidRPr="00732E3F" w:rsidRDefault="00D778FB" w:rsidP="00D778FB">
      <w:pPr>
        <w:ind w:left="2160" w:firstLine="720"/>
        <w:rPr>
          <w:b/>
          <w:color w:val="548DD4" w:themeColor="text2" w:themeTint="99"/>
        </w:rPr>
      </w:pPr>
      <w:r w:rsidRPr="00732E3F">
        <w:rPr>
          <w:b/>
          <w:color w:val="548DD4" w:themeColor="text2" w:themeTint="99"/>
        </w:rPr>
        <w:lastRenderedPageBreak/>
        <w:t xml:space="preserve">Figure 4. The call to </w:t>
      </w:r>
      <w:proofErr w:type="spellStart"/>
      <w:proofErr w:type="gramStart"/>
      <w:r w:rsidRPr="00732E3F">
        <w:rPr>
          <w:b/>
          <w:color w:val="548DD4" w:themeColor="text2" w:themeTint="99"/>
        </w:rPr>
        <w:t>ACCreateFlexYCurve</w:t>
      </w:r>
      <w:proofErr w:type="spellEnd"/>
      <w:r w:rsidRPr="00732E3F">
        <w:rPr>
          <w:b/>
          <w:color w:val="548DD4" w:themeColor="text2" w:themeTint="99"/>
        </w:rPr>
        <w:t>()</w:t>
      </w:r>
      <w:proofErr w:type="gramEnd"/>
    </w:p>
    <w:p w:rsidR="002E5F78" w:rsidRPr="002E5F78" w:rsidRDefault="002E5F78" w:rsidP="00D778FB">
      <w:pPr>
        <w:pStyle w:val="ListParagraph"/>
        <w:ind w:left="720"/>
        <w:rPr>
          <w:color w:val="000000" w:themeColor="text1"/>
        </w:rPr>
      </w:pPr>
      <w:r>
        <w:rPr>
          <w:noProof/>
        </w:rPr>
        <w:drawing>
          <wp:inline distT="0" distB="0" distL="0" distR="0">
            <wp:extent cx="5941808" cy="6035040"/>
            <wp:effectExtent l="19050" t="0" r="1792"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srcRect/>
                    <a:stretch>
                      <a:fillRect/>
                    </a:stretch>
                  </pic:blipFill>
                  <pic:spPr bwMode="auto">
                    <a:xfrm>
                      <a:off x="0" y="0"/>
                      <a:ext cx="5941808" cy="6035040"/>
                    </a:xfrm>
                    <a:prstGeom prst="rect">
                      <a:avLst/>
                    </a:prstGeom>
                    <a:noFill/>
                    <a:ln w="9525">
                      <a:noFill/>
                      <a:miter lim="800000"/>
                      <a:headEnd/>
                      <a:tailEnd/>
                    </a:ln>
                  </pic:spPr>
                </pic:pic>
              </a:graphicData>
            </a:graphic>
          </wp:inline>
        </w:drawing>
      </w:r>
      <w:r w:rsidRPr="002E5F78">
        <w:rPr>
          <w:color w:val="000000" w:themeColor="text1"/>
        </w:rPr>
        <w:t xml:space="preserve"> </w:t>
      </w:r>
    </w:p>
    <w:p w:rsidR="00927CFF" w:rsidRDefault="00927CFF" w:rsidP="00927CFF">
      <w:pPr>
        <w:ind w:left="2160" w:firstLine="720"/>
        <w:rPr>
          <w:b/>
          <w:color w:val="000000" w:themeColor="text1"/>
        </w:rPr>
      </w:pPr>
    </w:p>
    <w:p w:rsidR="00927CFF" w:rsidRDefault="00927CFF" w:rsidP="00927CFF">
      <w:pPr>
        <w:ind w:left="2160" w:firstLine="720"/>
        <w:rPr>
          <w:b/>
          <w:color w:val="000000" w:themeColor="text1"/>
        </w:rPr>
      </w:pPr>
    </w:p>
    <w:p w:rsidR="00927CFF" w:rsidRDefault="00927CFF" w:rsidP="00927CFF">
      <w:pPr>
        <w:ind w:left="2160" w:firstLine="720"/>
        <w:rPr>
          <w:b/>
          <w:color w:val="000000" w:themeColor="text1"/>
        </w:rPr>
      </w:pPr>
    </w:p>
    <w:p w:rsidR="00927CFF" w:rsidRDefault="00927CFF" w:rsidP="00927CFF">
      <w:pPr>
        <w:ind w:left="2160" w:firstLine="720"/>
        <w:rPr>
          <w:b/>
          <w:color w:val="000000" w:themeColor="text1"/>
        </w:rPr>
      </w:pPr>
    </w:p>
    <w:p w:rsidR="00927CFF" w:rsidRDefault="00927CFF" w:rsidP="00927CFF">
      <w:pPr>
        <w:ind w:left="2160" w:firstLine="720"/>
        <w:rPr>
          <w:b/>
          <w:color w:val="000000" w:themeColor="text1"/>
        </w:rPr>
      </w:pPr>
    </w:p>
    <w:p w:rsidR="00F176A5" w:rsidRDefault="00F176A5" w:rsidP="00927CFF">
      <w:pPr>
        <w:ind w:left="2160" w:firstLine="720"/>
        <w:rPr>
          <w:b/>
          <w:color w:val="548DD4" w:themeColor="text2" w:themeTint="99"/>
        </w:rPr>
      </w:pPr>
    </w:p>
    <w:p w:rsidR="00927CFF" w:rsidRPr="00732E3F" w:rsidRDefault="00927CFF" w:rsidP="00F176A5">
      <w:pPr>
        <w:ind w:left="1440" w:firstLine="720"/>
        <w:rPr>
          <w:b/>
          <w:color w:val="548DD4" w:themeColor="text2" w:themeTint="99"/>
        </w:rPr>
      </w:pPr>
      <w:r w:rsidRPr="00732E3F">
        <w:rPr>
          <w:b/>
          <w:color w:val="548DD4" w:themeColor="text2" w:themeTint="99"/>
        </w:rPr>
        <w:lastRenderedPageBreak/>
        <w:t xml:space="preserve">Figure 5. Javah </w:t>
      </w:r>
      <w:r w:rsidR="006F125C" w:rsidRPr="00732E3F">
        <w:rPr>
          <w:b/>
          <w:color w:val="548DD4" w:themeColor="text2" w:themeTint="99"/>
        </w:rPr>
        <w:t xml:space="preserve">position </w:t>
      </w:r>
      <w:r w:rsidRPr="00732E3F">
        <w:rPr>
          <w:b/>
          <w:color w:val="548DD4" w:themeColor="text2" w:themeTint="99"/>
        </w:rPr>
        <w:t>to test re-pricing</w:t>
      </w:r>
      <w:r w:rsidR="006F125C" w:rsidRPr="00732E3F">
        <w:rPr>
          <w:b/>
          <w:color w:val="548DD4" w:themeColor="text2" w:themeTint="99"/>
        </w:rPr>
        <w:t xml:space="preserve"> of USD deposits/swaps</w:t>
      </w:r>
    </w:p>
    <w:p w:rsidR="00D778FB" w:rsidRDefault="006F125C" w:rsidP="00927CFF">
      <w:pPr>
        <w:spacing w:after="0"/>
        <w:ind w:firstLine="720"/>
        <w:rPr>
          <w:rFonts w:ascii="Arial Black" w:hAnsi="Arial Black" w:cs="Times New Roman"/>
          <w:color w:val="000000" w:themeColor="text1"/>
          <w:sz w:val="28"/>
          <w:szCs w:val="28"/>
        </w:rPr>
      </w:pPr>
      <w:r>
        <w:rPr>
          <w:noProof/>
        </w:rPr>
        <w:drawing>
          <wp:inline distT="0" distB="0" distL="0" distR="0" wp14:anchorId="58E80A3D" wp14:editId="2A0ACD01">
            <wp:extent cx="5943600" cy="59575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5957570"/>
                    </a:xfrm>
                    <a:prstGeom prst="rect">
                      <a:avLst/>
                    </a:prstGeom>
                  </pic:spPr>
                </pic:pic>
              </a:graphicData>
            </a:graphic>
          </wp:inline>
        </w:drawing>
      </w:r>
    </w:p>
    <w:p w:rsidR="00927CFF" w:rsidRDefault="00927CFF" w:rsidP="00927CFF">
      <w:pPr>
        <w:ind w:left="2160" w:firstLine="720"/>
        <w:rPr>
          <w:b/>
          <w:color w:val="000000" w:themeColor="text1"/>
        </w:rPr>
      </w:pPr>
    </w:p>
    <w:p w:rsidR="00927CFF" w:rsidRDefault="00927CFF" w:rsidP="00927CFF">
      <w:pPr>
        <w:ind w:left="2160" w:firstLine="720"/>
        <w:rPr>
          <w:b/>
          <w:color w:val="000000" w:themeColor="text1"/>
        </w:rPr>
      </w:pPr>
    </w:p>
    <w:p w:rsidR="00F176A5" w:rsidRDefault="00F176A5" w:rsidP="006F125C">
      <w:pPr>
        <w:jc w:val="center"/>
        <w:rPr>
          <w:b/>
          <w:color w:val="548DD4" w:themeColor="text2" w:themeTint="99"/>
        </w:rPr>
      </w:pPr>
    </w:p>
    <w:p w:rsidR="00F176A5" w:rsidRDefault="00F176A5" w:rsidP="006F125C">
      <w:pPr>
        <w:jc w:val="center"/>
        <w:rPr>
          <w:b/>
          <w:color w:val="548DD4" w:themeColor="text2" w:themeTint="99"/>
        </w:rPr>
      </w:pPr>
    </w:p>
    <w:p w:rsidR="00F176A5" w:rsidRDefault="00F176A5" w:rsidP="006F125C">
      <w:pPr>
        <w:jc w:val="center"/>
        <w:rPr>
          <w:b/>
          <w:color w:val="548DD4" w:themeColor="text2" w:themeTint="99"/>
        </w:rPr>
      </w:pPr>
    </w:p>
    <w:p w:rsidR="00F176A5" w:rsidRDefault="00F176A5" w:rsidP="006F125C">
      <w:pPr>
        <w:jc w:val="center"/>
        <w:rPr>
          <w:b/>
          <w:color w:val="548DD4" w:themeColor="text2" w:themeTint="99"/>
        </w:rPr>
      </w:pPr>
    </w:p>
    <w:p w:rsidR="00F176A5" w:rsidRDefault="00F176A5" w:rsidP="006F125C">
      <w:pPr>
        <w:jc w:val="center"/>
        <w:rPr>
          <w:b/>
          <w:color w:val="548DD4" w:themeColor="text2" w:themeTint="99"/>
        </w:rPr>
      </w:pPr>
    </w:p>
    <w:p w:rsidR="006F125C" w:rsidRPr="00732E3F" w:rsidRDefault="00F176A5" w:rsidP="006F125C">
      <w:pPr>
        <w:jc w:val="center"/>
        <w:rPr>
          <w:b/>
          <w:color w:val="548DD4" w:themeColor="text2" w:themeTint="99"/>
        </w:rPr>
      </w:pPr>
      <w:r>
        <w:rPr>
          <w:b/>
          <w:color w:val="548DD4" w:themeColor="text2" w:themeTint="99"/>
        </w:rPr>
        <w:lastRenderedPageBreak/>
        <w:t>Figure 6. Vanilla Fixed vs.</w:t>
      </w:r>
      <w:r w:rsidR="006F125C" w:rsidRPr="00732E3F">
        <w:rPr>
          <w:b/>
          <w:color w:val="548DD4" w:themeColor="text2" w:themeTint="99"/>
        </w:rPr>
        <w:t xml:space="preserve"> Float swaps in Javah to test re-pricing</w:t>
      </w:r>
    </w:p>
    <w:p w:rsidR="006F125C" w:rsidRDefault="006F125C" w:rsidP="006F125C">
      <w:pPr>
        <w:jc w:val="center"/>
        <w:rPr>
          <w:b/>
          <w:color w:val="00B0F0"/>
        </w:rPr>
      </w:pPr>
      <w:r>
        <w:rPr>
          <w:noProof/>
        </w:rPr>
        <w:drawing>
          <wp:inline distT="0" distB="0" distL="0" distR="0" wp14:anchorId="72D896E9" wp14:editId="7A2252AA">
            <wp:extent cx="5943600" cy="59575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5957570"/>
                    </a:xfrm>
                    <a:prstGeom prst="rect">
                      <a:avLst/>
                    </a:prstGeom>
                  </pic:spPr>
                </pic:pic>
              </a:graphicData>
            </a:graphic>
          </wp:inline>
        </w:drawing>
      </w:r>
    </w:p>
    <w:p w:rsidR="006F125C" w:rsidRPr="00C138DA" w:rsidRDefault="006F125C" w:rsidP="006F125C"/>
    <w:p w:rsidR="00927CFF" w:rsidRDefault="00927CFF" w:rsidP="00927CFF">
      <w:pPr>
        <w:ind w:left="2160" w:firstLine="720"/>
        <w:rPr>
          <w:b/>
          <w:color w:val="000000" w:themeColor="text1"/>
        </w:rPr>
      </w:pPr>
    </w:p>
    <w:p w:rsidR="00927CFF" w:rsidRDefault="00927CFF" w:rsidP="00927CFF">
      <w:pPr>
        <w:ind w:left="2160" w:firstLine="720"/>
        <w:rPr>
          <w:b/>
          <w:color w:val="000000" w:themeColor="text1"/>
        </w:rPr>
      </w:pPr>
    </w:p>
    <w:p w:rsidR="00F176A5" w:rsidRDefault="00F176A5" w:rsidP="00927CFF">
      <w:pPr>
        <w:jc w:val="center"/>
        <w:rPr>
          <w:b/>
          <w:color w:val="548DD4" w:themeColor="text2" w:themeTint="99"/>
        </w:rPr>
      </w:pPr>
    </w:p>
    <w:p w:rsidR="00F176A5" w:rsidRDefault="00F176A5" w:rsidP="00927CFF">
      <w:pPr>
        <w:jc w:val="center"/>
        <w:rPr>
          <w:b/>
          <w:color w:val="548DD4" w:themeColor="text2" w:themeTint="99"/>
        </w:rPr>
      </w:pPr>
    </w:p>
    <w:p w:rsidR="00F176A5" w:rsidRDefault="00F176A5" w:rsidP="00927CFF">
      <w:pPr>
        <w:jc w:val="center"/>
        <w:rPr>
          <w:b/>
          <w:color w:val="548DD4" w:themeColor="text2" w:themeTint="99"/>
        </w:rPr>
      </w:pPr>
    </w:p>
    <w:p w:rsidR="00927CFF" w:rsidRPr="00732E3F" w:rsidRDefault="006F125C" w:rsidP="00927CFF">
      <w:pPr>
        <w:jc w:val="center"/>
        <w:rPr>
          <w:b/>
          <w:color w:val="548DD4" w:themeColor="text2" w:themeTint="99"/>
        </w:rPr>
      </w:pPr>
      <w:r w:rsidRPr="00732E3F">
        <w:rPr>
          <w:b/>
          <w:color w:val="548DD4" w:themeColor="text2" w:themeTint="99"/>
        </w:rPr>
        <w:lastRenderedPageBreak/>
        <w:t>Figure 7</w:t>
      </w:r>
      <w:r w:rsidR="00927CFF" w:rsidRPr="00732E3F">
        <w:rPr>
          <w:b/>
          <w:color w:val="548DD4" w:themeColor="text2" w:themeTint="99"/>
        </w:rPr>
        <w:t>. The market rates used in Javah to test re-pricing</w:t>
      </w:r>
      <w:r w:rsidRPr="00732E3F">
        <w:rPr>
          <w:b/>
          <w:color w:val="548DD4" w:themeColor="text2" w:themeTint="99"/>
        </w:rPr>
        <w:t xml:space="preserve"> in Figures 5 and 6</w:t>
      </w:r>
    </w:p>
    <w:p w:rsidR="00927CFF" w:rsidRDefault="008E528F" w:rsidP="00CC4F57">
      <w:pPr>
        <w:pStyle w:val="Heading1"/>
        <w:numPr>
          <w:ilvl w:val="0"/>
          <w:numId w:val="0"/>
        </w:numPr>
        <w:ind w:left="720" w:hanging="720"/>
        <w:rPr>
          <w:color w:val="000000" w:themeColor="text1"/>
        </w:rPr>
      </w:pPr>
      <w:r>
        <w:rPr>
          <w:noProof/>
        </w:rPr>
        <w:drawing>
          <wp:inline distT="0" distB="0" distL="0" distR="0" wp14:anchorId="1081DC3C" wp14:editId="067E668B">
            <wp:extent cx="5943600" cy="56953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5695315"/>
                    </a:xfrm>
                    <a:prstGeom prst="rect">
                      <a:avLst/>
                    </a:prstGeom>
                  </pic:spPr>
                </pic:pic>
              </a:graphicData>
            </a:graphic>
          </wp:inline>
        </w:drawing>
      </w:r>
    </w:p>
    <w:p w:rsidR="00DA1F45" w:rsidRPr="00F176A5" w:rsidRDefault="00927CFF" w:rsidP="00CD6994">
      <w:pPr>
        <w:jc w:val="center"/>
      </w:pPr>
      <w:r>
        <w:rPr>
          <w:color w:val="000000" w:themeColor="text1"/>
        </w:rPr>
        <w:br w:type="page"/>
      </w:r>
      <w:r w:rsidR="00561180" w:rsidRPr="00732E3F">
        <w:rPr>
          <w:b/>
          <w:color w:val="548DD4" w:themeColor="text2" w:themeTint="99"/>
        </w:rPr>
        <w:lastRenderedPageBreak/>
        <w:t>Figure 8</w:t>
      </w:r>
      <w:r w:rsidR="00DA1F45" w:rsidRPr="00732E3F">
        <w:rPr>
          <w:b/>
          <w:color w:val="548DD4" w:themeColor="text2" w:themeTint="99"/>
        </w:rPr>
        <w:t>. Cross-currency basis swaps in Javah to test re-pricing</w:t>
      </w:r>
    </w:p>
    <w:p w:rsidR="00DA1F45" w:rsidRPr="00732E3F" w:rsidRDefault="00DA1F45" w:rsidP="00CD6994">
      <w:pPr>
        <w:jc w:val="center"/>
        <w:rPr>
          <w:b/>
          <w:color w:val="548DD4" w:themeColor="text2" w:themeTint="99"/>
        </w:rPr>
      </w:pPr>
      <w:r w:rsidRPr="00732E3F">
        <w:rPr>
          <w:b/>
          <w:color w:val="548DD4" w:themeColor="text2" w:themeTint="99"/>
        </w:rPr>
        <w:t>Cross-currency switch (“CCB”) must be ON</w:t>
      </w:r>
    </w:p>
    <w:p w:rsidR="00DA1F45" w:rsidRDefault="00DA1F45">
      <w:pPr>
        <w:spacing w:after="0"/>
        <w:rPr>
          <w:color w:val="000000" w:themeColor="text1"/>
        </w:rPr>
      </w:pPr>
    </w:p>
    <w:p w:rsidR="00DA1F45" w:rsidRDefault="00DA1F45">
      <w:pPr>
        <w:spacing w:after="0"/>
        <w:rPr>
          <w:color w:val="000000" w:themeColor="text1"/>
        </w:rPr>
      </w:pPr>
    </w:p>
    <w:p w:rsidR="00DA1F45" w:rsidRDefault="00DA1F45" w:rsidP="006F125C">
      <w:pPr>
        <w:spacing w:after="0"/>
        <w:rPr>
          <w:rFonts w:ascii="Arial Black" w:hAnsi="Arial Black" w:cs="Times New Roman"/>
          <w:color w:val="000000" w:themeColor="text1"/>
          <w:sz w:val="28"/>
          <w:szCs w:val="28"/>
        </w:rPr>
      </w:pPr>
      <w:r>
        <w:rPr>
          <w:noProof/>
          <w:color w:val="000000" w:themeColor="text1"/>
        </w:rPr>
        <w:drawing>
          <wp:inline distT="0" distB="0" distL="0" distR="0">
            <wp:extent cx="5943600" cy="535675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6" cstate="print"/>
                    <a:srcRect/>
                    <a:stretch>
                      <a:fillRect/>
                    </a:stretch>
                  </pic:blipFill>
                  <pic:spPr bwMode="auto">
                    <a:xfrm>
                      <a:off x="0" y="0"/>
                      <a:ext cx="5943600" cy="5356755"/>
                    </a:xfrm>
                    <a:prstGeom prst="rect">
                      <a:avLst/>
                    </a:prstGeom>
                    <a:noFill/>
                    <a:ln w="9525">
                      <a:noFill/>
                      <a:miter lim="800000"/>
                      <a:headEnd/>
                      <a:tailEnd/>
                    </a:ln>
                  </pic:spPr>
                </pic:pic>
              </a:graphicData>
            </a:graphic>
          </wp:inline>
        </w:drawing>
      </w:r>
    </w:p>
    <w:p w:rsidR="006F125C" w:rsidRDefault="006F125C" w:rsidP="006F125C">
      <w:pPr>
        <w:spacing w:after="0"/>
        <w:rPr>
          <w:rFonts w:ascii="Arial Black" w:hAnsi="Arial Black" w:cs="Times New Roman"/>
          <w:color w:val="000000" w:themeColor="text1"/>
          <w:sz w:val="28"/>
          <w:szCs w:val="28"/>
        </w:rPr>
      </w:pPr>
    </w:p>
    <w:p w:rsidR="006F125C" w:rsidRPr="006F125C" w:rsidRDefault="006F125C" w:rsidP="006F125C">
      <w:pPr>
        <w:spacing w:after="0"/>
        <w:rPr>
          <w:rFonts w:ascii="Arial Black" w:hAnsi="Arial Black" w:cs="Times New Roman"/>
          <w:color w:val="000000" w:themeColor="text1"/>
          <w:sz w:val="28"/>
          <w:szCs w:val="28"/>
        </w:rPr>
      </w:pPr>
    </w:p>
    <w:p w:rsidR="001B4BE6" w:rsidRDefault="001B4BE6" w:rsidP="00DA1F45">
      <w:pPr>
        <w:jc w:val="center"/>
        <w:rPr>
          <w:b/>
          <w:color w:val="548DD4" w:themeColor="text2" w:themeTint="99"/>
        </w:rPr>
      </w:pPr>
    </w:p>
    <w:p w:rsidR="001B4BE6" w:rsidRDefault="001B4BE6" w:rsidP="00DA1F45">
      <w:pPr>
        <w:jc w:val="center"/>
        <w:rPr>
          <w:b/>
          <w:color w:val="548DD4" w:themeColor="text2" w:themeTint="99"/>
        </w:rPr>
      </w:pPr>
    </w:p>
    <w:p w:rsidR="001B4BE6" w:rsidRDefault="001B4BE6" w:rsidP="00DA1F45">
      <w:pPr>
        <w:jc w:val="center"/>
        <w:rPr>
          <w:b/>
          <w:color w:val="548DD4" w:themeColor="text2" w:themeTint="99"/>
        </w:rPr>
      </w:pPr>
    </w:p>
    <w:p w:rsidR="001B4BE6" w:rsidRDefault="001B4BE6" w:rsidP="00DA1F45">
      <w:pPr>
        <w:jc w:val="center"/>
        <w:rPr>
          <w:b/>
          <w:color w:val="548DD4" w:themeColor="text2" w:themeTint="99"/>
        </w:rPr>
      </w:pPr>
    </w:p>
    <w:p w:rsidR="001B4BE6" w:rsidRDefault="001B4BE6" w:rsidP="00DA1F45">
      <w:pPr>
        <w:jc w:val="center"/>
        <w:rPr>
          <w:b/>
          <w:color w:val="548DD4" w:themeColor="text2" w:themeTint="99"/>
        </w:rPr>
      </w:pPr>
    </w:p>
    <w:p w:rsidR="00DA1F45" w:rsidRPr="00732E3F" w:rsidRDefault="00561180" w:rsidP="00DA1F45">
      <w:pPr>
        <w:jc w:val="center"/>
        <w:rPr>
          <w:b/>
          <w:color w:val="548DD4" w:themeColor="text2" w:themeTint="99"/>
        </w:rPr>
      </w:pPr>
      <w:r w:rsidRPr="00732E3F">
        <w:rPr>
          <w:b/>
          <w:color w:val="548DD4" w:themeColor="text2" w:themeTint="99"/>
        </w:rPr>
        <w:lastRenderedPageBreak/>
        <w:t>Figure 9</w:t>
      </w:r>
      <w:r w:rsidR="00DA1F45" w:rsidRPr="00732E3F">
        <w:rPr>
          <w:b/>
          <w:color w:val="548DD4" w:themeColor="text2" w:themeTint="99"/>
        </w:rPr>
        <w:t>. Intra-currency basis swaps in Javah to test re-pricing</w:t>
      </w:r>
    </w:p>
    <w:p w:rsidR="00DA1F45" w:rsidRPr="001B4BE6" w:rsidRDefault="00DA1F45" w:rsidP="001B4BE6">
      <w:pPr>
        <w:jc w:val="center"/>
        <w:rPr>
          <w:b/>
          <w:color w:val="548DD4" w:themeColor="text2" w:themeTint="99"/>
        </w:rPr>
      </w:pPr>
      <w:r w:rsidRPr="00732E3F">
        <w:rPr>
          <w:b/>
          <w:color w:val="548DD4" w:themeColor="text2" w:themeTint="99"/>
        </w:rPr>
        <w:t>Cross-currency switch must be OFF and intra-currency switch must be ON.</w:t>
      </w:r>
    </w:p>
    <w:p w:rsidR="00DA1F45" w:rsidRPr="006150FF" w:rsidRDefault="002A4649" w:rsidP="002A4649">
      <w:pPr>
        <w:tabs>
          <w:tab w:val="left" w:pos="6795"/>
        </w:tabs>
        <w:rPr>
          <w:b/>
          <w:color w:val="00B0F0"/>
        </w:rPr>
      </w:pPr>
      <w:r>
        <w:rPr>
          <w:b/>
          <w:color w:val="00B0F0"/>
        </w:rPr>
        <w:tab/>
      </w:r>
      <w:r>
        <w:rPr>
          <w:noProof/>
        </w:rPr>
        <w:drawing>
          <wp:inline distT="0" distB="0" distL="0" distR="0" wp14:anchorId="0FAE7D86" wp14:editId="780888EB">
            <wp:extent cx="5943600" cy="59575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5957570"/>
                    </a:xfrm>
                    <a:prstGeom prst="rect">
                      <a:avLst/>
                    </a:prstGeom>
                  </pic:spPr>
                </pic:pic>
              </a:graphicData>
            </a:graphic>
          </wp:inline>
        </w:drawing>
      </w:r>
    </w:p>
    <w:p w:rsidR="00DA1F45" w:rsidRDefault="00DA1F45" w:rsidP="00DA1F45">
      <w:pPr>
        <w:spacing w:after="0"/>
        <w:rPr>
          <w:color w:val="000000" w:themeColor="text1"/>
        </w:rPr>
      </w:pPr>
    </w:p>
    <w:p w:rsidR="00DA1F45" w:rsidRDefault="00DA1F45" w:rsidP="00CC4F57">
      <w:pPr>
        <w:pStyle w:val="Heading1"/>
        <w:numPr>
          <w:ilvl w:val="0"/>
          <w:numId w:val="0"/>
        </w:numPr>
        <w:ind w:left="720" w:hanging="720"/>
        <w:rPr>
          <w:color w:val="000000" w:themeColor="text1"/>
        </w:rPr>
      </w:pPr>
    </w:p>
    <w:p w:rsidR="00C138DA" w:rsidRDefault="00C138DA" w:rsidP="00C138DA"/>
    <w:p w:rsidR="00C138DA" w:rsidRDefault="00C138DA" w:rsidP="00C138DA"/>
    <w:p w:rsidR="00561180" w:rsidRDefault="00561180" w:rsidP="00561180"/>
    <w:p w:rsidR="00C138DA" w:rsidRPr="00732E3F" w:rsidRDefault="00C138DA" w:rsidP="00561180">
      <w:pPr>
        <w:jc w:val="center"/>
        <w:rPr>
          <w:b/>
          <w:color w:val="548DD4" w:themeColor="text2" w:themeTint="99"/>
        </w:rPr>
      </w:pPr>
      <w:r w:rsidRPr="00732E3F">
        <w:rPr>
          <w:b/>
          <w:color w:val="548DD4" w:themeColor="text2" w:themeTint="99"/>
        </w:rPr>
        <w:t xml:space="preserve">Figure 10. </w:t>
      </w:r>
      <w:r w:rsidR="001B4BE6">
        <w:rPr>
          <w:b/>
          <w:color w:val="548DD4" w:themeColor="text2" w:themeTint="99"/>
        </w:rPr>
        <w:t xml:space="preserve">OIS </w:t>
      </w:r>
      <w:r w:rsidR="001B4BE6" w:rsidRPr="00732E3F">
        <w:rPr>
          <w:b/>
          <w:color w:val="548DD4" w:themeColor="text2" w:themeTint="99"/>
        </w:rPr>
        <w:t xml:space="preserve">basis swaps </w:t>
      </w:r>
      <w:r w:rsidR="001B4BE6">
        <w:rPr>
          <w:b/>
          <w:color w:val="548DD4" w:themeColor="text2" w:themeTint="99"/>
        </w:rPr>
        <w:t>(EONIA vs.</w:t>
      </w:r>
      <w:r w:rsidRPr="00732E3F">
        <w:rPr>
          <w:b/>
          <w:color w:val="548DD4" w:themeColor="text2" w:themeTint="99"/>
        </w:rPr>
        <w:t xml:space="preserve"> 3</w:t>
      </w:r>
      <w:r w:rsidR="001B4BE6">
        <w:rPr>
          <w:b/>
          <w:color w:val="548DD4" w:themeColor="text2" w:themeTint="99"/>
        </w:rPr>
        <w:t>m</w:t>
      </w:r>
      <w:r w:rsidRPr="00732E3F">
        <w:rPr>
          <w:b/>
          <w:color w:val="548DD4" w:themeColor="text2" w:themeTint="99"/>
        </w:rPr>
        <w:t xml:space="preserve"> </w:t>
      </w:r>
      <w:proofErr w:type="spellStart"/>
      <w:r w:rsidRPr="00732E3F">
        <w:rPr>
          <w:b/>
          <w:color w:val="548DD4" w:themeColor="text2" w:themeTint="99"/>
        </w:rPr>
        <w:t>Euribor</w:t>
      </w:r>
      <w:proofErr w:type="spellEnd"/>
      <w:r w:rsidR="001B4BE6">
        <w:rPr>
          <w:b/>
          <w:color w:val="548DD4" w:themeColor="text2" w:themeTint="99"/>
        </w:rPr>
        <w:t>)</w:t>
      </w:r>
      <w:r w:rsidRPr="00732E3F">
        <w:rPr>
          <w:b/>
          <w:color w:val="548DD4" w:themeColor="text2" w:themeTint="99"/>
        </w:rPr>
        <w:t xml:space="preserve"> in Javah to test re-pricing</w:t>
      </w:r>
    </w:p>
    <w:p w:rsidR="002A4649" w:rsidRDefault="002A4649" w:rsidP="00561180">
      <w:pPr>
        <w:jc w:val="center"/>
        <w:rPr>
          <w:b/>
          <w:color w:val="00B0F0"/>
        </w:rPr>
      </w:pPr>
    </w:p>
    <w:p w:rsidR="002A4649" w:rsidRPr="00C138DA" w:rsidRDefault="00813F21" w:rsidP="00561180">
      <w:pPr>
        <w:jc w:val="center"/>
        <w:rPr>
          <w:b/>
          <w:color w:val="00B0F0"/>
        </w:rPr>
      </w:pPr>
      <w:r>
        <w:rPr>
          <w:noProof/>
        </w:rPr>
        <w:drawing>
          <wp:inline distT="0" distB="0" distL="0" distR="0" wp14:anchorId="63A52670" wp14:editId="6C50E64F">
            <wp:extent cx="5943600" cy="59575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5957570"/>
                    </a:xfrm>
                    <a:prstGeom prst="rect">
                      <a:avLst/>
                    </a:prstGeom>
                  </pic:spPr>
                </pic:pic>
              </a:graphicData>
            </a:graphic>
          </wp:inline>
        </w:drawing>
      </w:r>
    </w:p>
    <w:p w:rsidR="00C138DA" w:rsidRDefault="00C138DA" w:rsidP="00CC4F57">
      <w:pPr>
        <w:pStyle w:val="Heading1"/>
        <w:numPr>
          <w:ilvl w:val="0"/>
          <w:numId w:val="0"/>
        </w:numPr>
        <w:ind w:left="720" w:hanging="720"/>
        <w:rPr>
          <w:color w:val="000000" w:themeColor="text1"/>
        </w:rPr>
      </w:pPr>
    </w:p>
    <w:p w:rsidR="00732E3F" w:rsidRDefault="00732E3F" w:rsidP="00732E3F">
      <w:pPr>
        <w:jc w:val="center"/>
        <w:rPr>
          <w:b/>
          <w:color w:val="548DD4" w:themeColor="text2" w:themeTint="99"/>
        </w:rPr>
      </w:pPr>
    </w:p>
    <w:p w:rsidR="001B4BE6" w:rsidRDefault="001B4BE6" w:rsidP="00732E3F">
      <w:pPr>
        <w:jc w:val="center"/>
        <w:rPr>
          <w:b/>
          <w:color w:val="548DD4" w:themeColor="text2" w:themeTint="99"/>
        </w:rPr>
      </w:pPr>
    </w:p>
    <w:p w:rsidR="00732E3F" w:rsidRDefault="00732E3F" w:rsidP="00732E3F">
      <w:pPr>
        <w:jc w:val="center"/>
        <w:rPr>
          <w:b/>
          <w:color w:val="548DD4" w:themeColor="text2" w:themeTint="99"/>
        </w:rPr>
      </w:pPr>
      <w:r>
        <w:rPr>
          <w:b/>
          <w:color w:val="548DD4" w:themeColor="text2" w:themeTint="99"/>
        </w:rPr>
        <w:lastRenderedPageBreak/>
        <w:t>Figure 11</w:t>
      </w:r>
      <w:r w:rsidRPr="00732E3F">
        <w:rPr>
          <w:b/>
          <w:color w:val="548DD4" w:themeColor="text2" w:themeTint="99"/>
        </w:rPr>
        <w:t xml:space="preserve">. </w:t>
      </w:r>
      <w:r>
        <w:rPr>
          <w:b/>
          <w:color w:val="548DD4" w:themeColor="text2" w:themeTint="99"/>
        </w:rPr>
        <w:t>GBP</w:t>
      </w:r>
      <w:r w:rsidR="00904601">
        <w:rPr>
          <w:b/>
          <w:color w:val="548DD4" w:themeColor="text2" w:themeTint="99"/>
        </w:rPr>
        <w:t>-USD</w:t>
      </w:r>
      <w:r>
        <w:rPr>
          <w:b/>
          <w:color w:val="548DD4" w:themeColor="text2" w:themeTint="99"/>
        </w:rPr>
        <w:t xml:space="preserve"> resetting</w:t>
      </w:r>
      <w:r w:rsidRPr="00732E3F">
        <w:rPr>
          <w:b/>
          <w:color w:val="548DD4" w:themeColor="text2" w:themeTint="99"/>
        </w:rPr>
        <w:t xml:space="preserve"> </w:t>
      </w:r>
      <w:r w:rsidR="00904601">
        <w:rPr>
          <w:b/>
          <w:color w:val="548DD4" w:themeColor="text2" w:themeTint="99"/>
        </w:rPr>
        <w:t xml:space="preserve">cross-currency </w:t>
      </w:r>
      <w:r w:rsidRPr="00732E3F">
        <w:rPr>
          <w:b/>
          <w:color w:val="548DD4" w:themeColor="text2" w:themeTint="99"/>
        </w:rPr>
        <w:t>basis swaps in Javah to test re-pricing</w:t>
      </w:r>
    </w:p>
    <w:p w:rsidR="003954E8" w:rsidRDefault="003954E8" w:rsidP="00732E3F">
      <w:pPr>
        <w:jc w:val="center"/>
        <w:rPr>
          <w:b/>
          <w:color w:val="548DD4" w:themeColor="text2" w:themeTint="99"/>
        </w:rPr>
      </w:pPr>
      <w:r>
        <w:rPr>
          <w:noProof/>
        </w:rPr>
        <w:drawing>
          <wp:inline distT="0" distB="0" distL="0" distR="0" wp14:anchorId="3F821CCF" wp14:editId="0061C838">
            <wp:extent cx="5943600" cy="408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4086225"/>
                    </a:xfrm>
                    <a:prstGeom prst="rect">
                      <a:avLst/>
                    </a:prstGeom>
                  </pic:spPr>
                </pic:pic>
              </a:graphicData>
            </a:graphic>
          </wp:inline>
        </w:drawing>
      </w:r>
    </w:p>
    <w:p w:rsidR="003954E8" w:rsidRPr="00732E3F" w:rsidRDefault="003954E8" w:rsidP="00732E3F">
      <w:pPr>
        <w:jc w:val="center"/>
        <w:rPr>
          <w:b/>
          <w:color w:val="548DD4" w:themeColor="text2" w:themeTint="99"/>
        </w:rPr>
      </w:pPr>
      <w:r>
        <w:rPr>
          <w:noProof/>
        </w:rPr>
        <w:drawing>
          <wp:inline distT="0" distB="0" distL="0" distR="0" wp14:anchorId="7A7C820D" wp14:editId="59663E6C">
            <wp:extent cx="5943600" cy="2979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979420"/>
                    </a:xfrm>
                    <a:prstGeom prst="rect">
                      <a:avLst/>
                    </a:prstGeom>
                  </pic:spPr>
                </pic:pic>
              </a:graphicData>
            </a:graphic>
          </wp:inline>
        </w:drawing>
      </w:r>
    </w:p>
    <w:p w:rsidR="00C138DA" w:rsidRDefault="00C138DA" w:rsidP="00CC4F57">
      <w:pPr>
        <w:pStyle w:val="Heading1"/>
        <w:numPr>
          <w:ilvl w:val="0"/>
          <w:numId w:val="0"/>
        </w:numPr>
        <w:ind w:left="720" w:hanging="720"/>
        <w:rPr>
          <w:color w:val="000000" w:themeColor="text1"/>
        </w:rPr>
      </w:pPr>
    </w:p>
    <w:p w:rsidR="003954E8" w:rsidRDefault="003954E8" w:rsidP="003954E8">
      <w:pPr>
        <w:tabs>
          <w:tab w:val="center" w:pos="4680"/>
          <w:tab w:val="left" w:pos="8625"/>
        </w:tabs>
        <w:rPr>
          <w:b/>
          <w:color w:val="548DD4" w:themeColor="text2" w:themeTint="99"/>
        </w:rPr>
      </w:pPr>
      <w:r>
        <w:rPr>
          <w:b/>
          <w:color w:val="548DD4" w:themeColor="text2" w:themeTint="99"/>
        </w:rPr>
        <w:lastRenderedPageBreak/>
        <w:tab/>
        <w:t>Figure 11</w:t>
      </w:r>
      <w:r w:rsidRPr="00732E3F">
        <w:rPr>
          <w:b/>
          <w:color w:val="548DD4" w:themeColor="text2" w:themeTint="99"/>
        </w:rPr>
        <w:t xml:space="preserve">. </w:t>
      </w:r>
      <w:r>
        <w:rPr>
          <w:b/>
          <w:color w:val="548DD4" w:themeColor="text2" w:themeTint="99"/>
        </w:rPr>
        <w:t>GBP</w:t>
      </w:r>
      <w:r w:rsidR="00904601">
        <w:rPr>
          <w:b/>
          <w:color w:val="548DD4" w:themeColor="text2" w:themeTint="99"/>
        </w:rPr>
        <w:t>-USD</w:t>
      </w:r>
      <w:r>
        <w:rPr>
          <w:b/>
          <w:color w:val="548DD4" w:themeColor="text2" w:themeTint="99"/>
        </w:rPr>
        <w:t xml:space="preserve"> resetting</w:t>
      </w:r>
      <w:r w:rsidRPr="00732E3F">
        <w:rPr>
          <w:b/>
          <w:color w:val="548DD4" w:themeColor="text2" w:themeTint="99"/>
        </w:rPr>
        <w:t xml:space="preserve"> </w:t>
      </w:r>
      <w:r w:rsidR="00904601">
        <w:rPr>
          <w:b/>
          <w:color w:val="548DD4" w:themeColor="text2" w:themeTint="99"/>
        </w:rPr>
        <w:t xml:space="preserve">cross-currency </w:t>
      </w:r>
      <w:r w:rsidRPr="00732E3F">
        <w:rPr>
          <w:b/>
          <w:color w:val="548DD4" w:themeColor="text2" w:themeTint="99"/>
        </w:rPr>
        <w:t>basis swaps in Javah to test re-pricing</w:t>
      </w:r>
      <w:r>
        <w:rPr>
          <w:b/>
          <w:color w:val="548DD4" w:themeColor="text2" w:themeTint="99"/>
        </w:rPr>
        <w:t xml:space="preserve"> (contd.)</w:t>
      </w:r>
      <w:r>
        <w:rPr>
          <w:b/>
          <w:color w:val="548DD4" w:themeColor="text2" w:themeTint="99"/>
        </w:rPr>
        <w:tab/>
      </w:r>
    </w:p>
    <w:p w:rsidR="003954E8" w:rsidRDefault="003954E8" w:rsidP="003954E8">
      <w:pPr>
        <w:tabs>
          <w:tab w:val="center" w:pos="4680"/>
          <w:tab w:val="left" w:pos="8625"/>
        </w:tabs>
        <w:rPr>
          <w:b/>
          <w:color w:val="548DD4" w:themeColor="text2" w:themeTint="99"/>
        </w:rPr>
      </w:pPr>
      <w:r>
        <w:rPr>
          <w:noProof/>
        </w:rPr>
        <w:drawing>
          <wp:inline distT="0" distB="0" distL="0" distR="0" wp14:anchorId="14F7D764" wp14:editId="652259F9">
            <wp:extent cx="5943600" cy="29140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914015"/>
                    </a:xfrm>
                    <a:prstGeom prst="rect">
                      <a:avLst/>
                    </a:prstGeom>
                  </pic:spPr>
                </pic:pic>
              </a:graphicData>
            </a:graphic>
          </wp:inline>
        </w:drawing>
      </w:r>
    </w:p>
    <w:p w:rsidR="003954E8" w:rsidRDefault="003954E8" w:rsidP="003954E8">
      <w:pPr>
        <w:tabs>
          <w:tab w:val="center" w:pos="4680"/>
          <w:tab w:val="left" w:pos="8625"/>
        </w:tabs>
        <w:rPr>
          <w:b/>
          <w:color w:val="548DD4" w:themeColor="text2" w:themeTint="99"/>
        </w:rPr>
      </w:pPr>
    </w:p>
    <w:p w:rsidR="003954E8" w:rsidRDefault="003954E8" w:rsidP="003954E8">
      <w:pPr>
        <w:tabs>
          <w:tab w:val="center" w:pos="4680"/>
          <w:tab w:val="left" w:pos="8625"/>
        </w:tabs>
        <w:rPr>
          <w:b/>
          <w:color w:val="548DD4" w:themeColor="text2" w:themeTint="99"/>
        </w:rPr>
      </w:pPr>
      <w:r>
        <w:rPr>
          <w:b/>
          <w:color w:val="548DD4" w:themeColor="text2" w:themeTint="99"/>
        </w:rPr>
        <w:tab/>
        <w:t>Figure 12</w:t>
      </w:r>
      <w:r w:rsidRPr="00732E3F">
        <w:rPr>
          <w:b/>
          <w:color w:val="548DD4" w:themeColor="text2" w:themeTint="99"/>
        </w:rPr>
        <w:t xml:space="preserve">. </w:t>
      </w:r>
      <w:r>
        <w:rPr>
          <w:b/>
          <w:color w:val="548DD4" w:themeColor="text2" w:themeTint="99"/>
        </w:rPr>
        <w:t>Market rates for the GBP</w:t>
      </w:r>
      <w:r w:rsidR="00904601">
        <w:rPr>
          <w:b/>
          <w:color w:val="548DD4" w:themeColor="text2" w:themeTint="99"/>
        </w:rPr>
        <w:t>-USD</w:t>
      </w:r>
      <w:r>
        <w:rPr>
          <w:b/>
          <w:color w:val="548DD4" w:themeColor="text2" w:themeTint="99"/>
        </w:rPr>
        <w:t xml:space="preserve"> resetting</w:t>
      </w:r>
      <w:r w:rsidRPr="00732E3F">
        <w:rPr>
          <w:b/>
          <w:color w:val="548DD4" w:themeColor="text2" w:themeTint="99"/>
        </w:rPr>
        <w:t xml:space="preserve"> basis swaps in </w:t>
      </w:r>
      <w:r>
        <w:rPr>
          <w:b/>
          <w:color w:val="548DD4" w:themeColor="text2" w:themeTint="99"/>
        </w:rPr>
        <w:t>Figure 11</w:t>
      </w:r>
    </w:p>
    <w:p w:rsidR="00904601" w:rsidRDefault="00904601" w:rsidP="003954E8">
      <w:pPr>
        <w:tabs>
          <w:tab w:val="center" w:pos="4680"/>
          <w:tab w:val="left" w:pos="8625"/>
        </w:tabs>
        <w:rPr>
          <w:b/>
          <w:color w:val="548DD4" w:themeColor="text2" w:themeTint="99"/>
        </w:rPr>
      </w:pPr>
      <w:r>
        <w:rPr>
          <w:b/>
          <w:color w:val="548DD4" w:themeColor="text2" w:themeTint="99"/>
        </w:rPr>
        <w:tab/>
      </w:r>
      <w:r>
        <w:rPr>
          <w:noProof/>
        </w:rPr>
        <w:drawing>
          <wp:inline distT="0" distB="0" distL="0" distR="0" wp14:anchorId="30634D0E" wp14:editId="76C9C09C">
            <wp:extent cx="2916936" cy="434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16936" cy="4343400"/>
                    </a:xfrm>
                    <a:prstGeom prst="rect">
                      <a:avLst/>
                    </a:prstGeom>
                  </pic:spPr>
                </pic:pic>
              </a:graphicData>
            </a:graphic>
          </wp:inline>
        </w:drawing>
      </w:r>
    </w:p>
    <w:p w:rsidR="00904601" w:rsidRDefault="00904601" w:rsidP="00904601">
      <w:pPr>
        <w:tabs>
          <w:tab w:val="center" w:pos="4680"/>
          <w:tab w:val="left" w:pos="8625"/>
        </w:tabs>
        <w:rPr>
          <w:b/>
          <w:color w:val="548DD4" w:themeColor="text2" w:themeTint="99"/>
        </w:rPr>
      </w:pPr>
      <w:r>
        <w:rPr>
          <w:b/>
          <w:color w:val="548DD4" w:themeColor="text2" w:themeTint="99"/>
        </w:rPr>
        <w:lastRenderedPageBreak/>
        <w:tab/>
        <w:t>Figure 13</w:t>
      </w:r>
      <w:r w:rsidRPr="00732E3F">
        <w:rPr>
          <w:b/>
          <w:color w:val="548DD4" w:themeColor="text2" w:themeTint="99"/>
        </w:rPr>
        <w:t xml:space="preserve">. </w:t>
      </w:r>
      <w:r>
        <w:rPr>
          <w:b/>
          <w:color w:val="548DD4" w:themeColor="text2" w:themeTint="99"/>
        </w:rPr>
        <w:t>EUR-USD resetting cross-currency</w:t>
      </w:r>
      <w:r w:rsidRPr="00732E3F">
        <w:rPr>
          <w:b/>
          <w:color w:val="548DD4" w:themeColor="text2" w:themeTint="99"/>
        </w:rPr>
        <w:t xml:space="preserve"> basis swaps </w:t>
      </w:r>
      <w:r>
        <w:rPr>
          <w:b/>
          <w:color w:val="548DD4" w:themeColor="text2" w:themeTint="99"/>
        </w:rPr>
        <w:t>in Javah to test re-pricing</w:t>
      </w:r>
    </w:p>
    <w:p w:rsidR="00C138DA" w:rsidRDefault="00326E52" w:rsidP="00CC4F57">
      <w:pPr>
        <w:pStyle w:val="Heading1"/>
        <w:numPr>
          <w:ilvl w:val="0"/>
          <w:numId w:val="0"/>
        </w:numPr>
        <w:ind w:left="720" w:hanging="720"/>
        <w:rPr>
          <w:color w:val="000000" w:themeColor="text1"/>
        </w:rPr>
      </w:pPr>
      <w:r>
        <w:rPr>
          <w:noProof/>
        </w:rPr>
        <w:drawing>
          <wp:inline distT="0" distB="0" distL="0" distR="0" wp14:anchorId="7FCBB117" wp14:editId="281EEBBC">
            <wp:extent cx="5943600" cy="4254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4254500"/>
                    </a:xfrm>
                    <a:prstGeom prst="rect">
                      <a:avLst/>
                    </a:prstGeom>
                  </pic:spPr>
                </pic:pic>
              </a:graphicData>
            </a:graphic>
          </wp:inline>
        </w:drawing>
      </w:r>
    </w:p>
    <w:p w:rsidR="001F6F7A" w:rsidRDefault="00326E52" w:rsidP="00CC4F57">
      <w:pPr>
        <w:pStyle w:val="Heading1"/>
        <w:numPr>
          <w:ilvl w:val="0"/>
          <w:numId w:val="0"/>
        </w:numPr>
        <w:ind w:left="720" w:hanging="720"/>
        <w:rPr>
          <w:color w:val="000000" w:themeColor="text1"/>
        </w:rPr>
      </w:pPr>
      <w:r>
        <w:rPr>
          <w:noProof/>
        </w:rPr>
        <w:drawing>
          <wp:inline distT="0" distB="0" distL="0" distR="0" wp14:anchorId="1D368D36" wp14:editId="4712D2A7">
            <wp:extent cx="5943600" cy="29902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2990215"/>
                    </a:xfrm>
                    <a:prstGeom prst="rect">
                      <a:avLst/>
                    </a:prstGeom>
                  </pic:spPr>
                </pic:pic>
              </a:graphicData>
            </a:graphic>
          </wp:inline>
        </w:drawing>
      </w:r>
    </w:p>
    <w:p w:rsidR="00326E52" w:rsidRDefault="00326E52" w:rsidP="00326E52">
      <w:pPr>
        <w:tabs>
          <w:tab w:val="center" w:pos="4680"/>
          <w:tab w:val="left" w:pos="8625"/>
        </w:tabs>
        <w:rPr>
          <w:b/>
          <w:color w:val="548DD4" w:themeColor="text2" w:themeTint="99"/>
        </w:rPr>
      </w:pPr>
      <w:r>
        <w:rPr>
          <w:b/>
          <w:color w:val="548DD4" w:themeColor="text2" w:themeTint="99"/>
        </w:rPr>
        <w:lastRenderedPageBreak/>
        <w:tab/>
        <w:t>Figure 13</w:t>
      </w:r>
      <w:r w:rsidRPr="00732E3F">
        <w:rPr>
          <w:b/>
          <w:color w:val="548DD4" w:themeColor="text2" w:themeTint="99"/>
        </w:rPr>
        <w:t xml:space="preserve">. </w:t>
      </w:r>
      <w:r>
        <w:rPr>
          <w:b/>
          <w:color w:val="548DD4" w:themeColor="text2" w:themeTint="99"/>
        </w:rPr>
        <w:t>EUR-USD resetting cross-currency</w:t>
      </w:r>
      <w:r w:rsidRPr="00732E3F">
        <w:rPr>
          <w:b/>
          <w:color w:val="548DD4" w:themeColor="text2" w:themeTint="99"/>
        </w:rPr>
        <w:t xml:space="preserve"> basis swaps </w:t>
      </w:r>
      <w:r>
        <w:rPr>
          <w:b/>
          <w:color w:val="548DD4" w:themeColor="text2" w:themeTint="99"/>
        </w:rPr>
        <w:t>in Javah to test re-pricing (contd.)</w:t>
      </w:r>
    </w:p>
    <w:p w:rsidR="00326E52" w:rsidRDefault="00326E52" w:rsidP="00326E52">
      <w:pPr>
        <w:tabs>
          <w:tab w:val="center" w:pos="4680"/>
          <w:tab w:val="left" w:pos="8625"/>
        </w:tabs>
        <w:rPr>
          <w:b/>
          <w:color w:val="548DD4" w:themeColor="text2" w:themeTint="99"/>
        </w:rPr>
      </w:pPr>
      <w:r>
        <w:rPr>
          <w:noProof/>
        </w:rPr>
        <w:drawing>
          <wp:inline distT="0" distB="0" distL="0" distR="0" wp14:anchorId="7AA007DA" wp14:editId="4F3D34D2">
            <wp:extent cx="5943600" cy="30016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3001645"/>
                    </a:xfrm>
                    <a:prstGeom prst="rect">
                      <a:avLst/>
                    </a:prstGeom>
                  </pic:spPr>
                </pic:pic>
              </a:graphicData>
            </a:graphic>
          </wp:inline>
        </w:drawing>
      </w:r>
    </w:p>
    <w:p w:rsidR="006108F2" w:rsidRDefault="00326E52" w:rsidP="006108F2">
      <w:pPr>
        <w:tabs>
          <w:tab w:val="center" w:pos="4680"/>
          <w:tab w:val="left" w:pos="8625"/>
        </w:tabs>
        <w:ind w:left="1440"/>
        <w:rPr>
          <w:b/>
          <w:color w:val="548DD4" w:themeColor="text2" w:themeTint="99"/>
        </w:rPr>
      </w:pPr>
      <w:r>
        <w:rPr>
          <w:b/>
          <w:color w:val="548DD4" w:themeColor="text2" w:themeTint="99"/>
        </w:rPr>
        <w:tab/>
        <w:t>Figure 14</w:t>
      </w:r>
      <w:r w:rsidRPr="00732E3F">
        <w:rPr>
          <w:b/>
          <w:color w:val="548DD4" w:themeColor="text2" w:themeTint="99"/>
        </w:rPr>
        <w:t xml:space="preserve">. </w:t>
      </w:r>
      <w:r>
        <w:rPr>
          <w:b/>
          <w:color w:val="548DD4" w:themeColor="text2" w:themeTint="99"/>
        </w:rPr>
        <w:t>Market rates for the EUR-USD resetting</w:t>
      </w:r>
      <w:r w:rsidRPr="00732E3F">
        <w:rPr>
          <w:b/>
          <w:color w:val="548DD4" w:themeColor="text2" w:themeTint="99"/>
        </w:rPr>
        <w:t xml:space="preserve"> basis swaps in </w:t>
      </w:r>
      <w:r w:rsidR="006108F2">
        <w:rPr>
          <w:b/>
          <w:color w:val="548DD4" w:themeColor="text2" w:themeTint="99"/>
        </w:rPr>
        <w:t>Figure 13</w:t>
      </w:r>
    </w:p>
    <w:p w:rsidR="00326E52" w:rsidRDefault="006108F2" w:rsidP="006108F2">
      <w:pPr>
        <w:tabs>
          <w:tab w:val="center" w:pos="4680"/>
          <w:tab w:val="left" w:pos="8625"/>
        </w:tabs>
        <w:ind w:left="1440"/>
        <w:rPr>
          <w:b/>
          <w:color w:val="548DD4" w:themeColor="text2" w:themeTint="99"/>
        </w:rPr>
      </w:pPr>
      <w:r>
        <w:rPr>
          <w:b/>
          <w:color w:val="548DD4" w:themeColor="text2" w:themeTint="99"/>
        </w:rPr>
        <w:tab/>
      </w:r>
      <w:r>
        <w:rPr>
          <w:noProof/>
        </w:rPr>
        <w:drawing>
          <wp:inline distT="0" distB="0" distL="0" distR="0" wp14:anchorId="50EC7F3F" wp14:editId="53E813E8">
            <wp:extent cx="2834640" cy="4306824"/>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834640" cy="4306824"/>
                    </a:xfrm>
                    <a:prstGeom prst="rect">
                      <a:avLst/>
                    </a:prstGeom>
                  </pic:spPr>
                </pic:pic>
              </a:graphicData>
            </a:graphic>
          </wp:inline>
        </w:drawing>
      </w:r>
    </w:p>
    <w:p w:rsidR="00720C90" w:rsidRDefault="00720C90" w:rsidP="00720C90">
      <w:pPr>
        <w:tabs>
          <w:tab w:val="center" w:pos="4680"/>
          <w:tab w:val="left" w:pos="8625"/>
        </w:tabs>
        <w:rPr>
          <w:b/>
          <w:color w:val="548DD4" w:themeColor="text2" w:themeTint="99"/>
        </w:rPr>
      </w:pPr>
      <w:r>
        <w:rPr>
          <w:b/>
          <w:color w:val="548DD4" w:themeColor="text2" w:themeTint="99"/>
        </w:rPr>
        <w:lastRenderedPageBreak/>
        <w:tab/>
      </w:r>
      <w:r w:rsidR="00AD09D8">
        <w:rPr>
          <w:b/>
          <w:color w:val="548DD4" w:themeColor="text2" w:themeTint="99"/>
        </w:rPr>
        <w:t>Figure 15</w:t>
      </w:r>
      <w:r w:rsidRPr="00732E3F">
        <w:rPr>
          <w:b/>
          <w:color w:val="548DD4" w:themeColor="text2" w:themeTint="99"/>
        </w:rPr>
        <w:t xml:space="preserve">. </w:t>
      </w:r>
      <w:r>
        <w:rPr>
          <w:b/>
          <w:color w:val="548DD4" w:themeColor="text2" w:themeTint="99"/>
        </w:rPr>
        <w:t>JPY-USD resetting cross-currency</w:t>
      </w:r>
      <w:r w:rsidRPr="00732E3F">
        <w:rPr>
          <w:b/>
          <w:color w:val="548DD4" w:themeColor="text2" w:themeTint="99"/>
        </w:rPr>
        <w:t xml:space="preserve"> basis swaps </w:t>
      </w:r>
      <w:r>
        <w:rPr>
          <w:b/>
          <w:color w:val="548DD4" w:themeColor="text2" w:themeTint="99"/>
        </w:rPr>
        <w:t>in Javah to test re-pricing</w:t>
      </w:r>
    </w:p>
    <w:p w:rsidR="00AD09D8" w:rsidRDefault="00AD09D8" w:rsidP="00720C90">
      <w:pPr>
        <w:tabs>
          <w:tab w:val="center" w:pos="4680"/>
          <w:tab w:val="left" w:pos="8625"/>
        </w:tabs>
        <w:rPr>
          <w:b/>
          <w:color w:val="548DD4" w:themeColor="text2" w:themeTint="99"/>
        </w:rPr>
      </w:pPr>
      <w:r>
        <w:rPr>
          <w:noProof/>
        </w:rPr>
        <w:drawing>
          <wp:inline distT="0" distB="0" distL="0" distR="0" wp14:anchorId="0676CA46" wp14:editId="7E2B5246">
            <wp:extent cx="5943600" cy="41605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4160520"/>
                    </a:xfrm>
                    <a:prstGeom prst="rect">
                      <a:avLst/>
                    </a:prstGeom>
                  </pic:spPr>
                </pic:pic>
              </a:graphicData>
            </a:graphic>
          </wp:inline>
        </w:drawing>
      </w:r>
    </w:p>
    <w:p w:rsidR="00326E52" w:rsidRDefault="00AD09D8" w:rsidP="00326E52">
      <w:pPr>
        <w:tabs>
          <w:tab w:val="center" w:pos="4680"/>
          <w:tab w:val="left" w:pos="8625"/>
        </w:tabs>
        <w:rPr>
          <w:b/>
          <w:color w:val="548DD4" w:themeColor="text2" w:themeTint="99"/>
        </w:rPr>
      </w:pPr>
      <w:r>
        <w:rPr>
          <w:noProof/>
        </w:rPr>
        <w:drawing>
          <wp:inline distT="0" distB="0" distL="0" distR="0" wp14:anchorId="0D8BD97E" wp14:editId="3CB37923">
            <wp:extent cx="5943600" cy="29425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2942590"/>
                    </a:xfrm>
                    <a:prstGeom prst="rect">
                      <a:avLst/>
                    </a:prstGeom>
                  </pic:spPr>
                </pic:pic>
              </a:graphicData>
            </a:graphic>
          </wp:inline>
        </w:drawing>
      </w:r>
    </w:p>
    <w:p w:rsidR="00AD09D8" w:rsidRDefault="00AD09D8" w:rsidP="00326E52">
      <w:pPr>
        <w:tabs>
          <w:tab w:val="center" w:pos="4680"/>
          <w:tab w:val="left" w:pos="8625"/>
        </w:tabs>
        <w:rPr>
          <w:b/>
          <w:color w:val="548DD4" w:themeColor="text2" w:themeTint="99"/>
        </w:rPr>
      </w:pPr>
    </w:p>
    <w:p w:rsidR="00326E52" w:rsidRDefault="00326E52" w:rsidP="00326E52"/>
    <w:p w:rsidR="00AD09D8" w:rsidRDefault="00AD09D8" w:rsidP="00AD09D8">
      <w:pPr>
        <w:tabs>
          <w:tab w:val="center" w:pos="4680"/>
          <w:tab w:val="left" w:pos="8625"/>
        </w:tabs>
        <w:rPr>
          <w:b/>
          <w:color w:val="548DD4" w:themeColor="text2" w:themeTint="99"/>
        </w:rPr>
      </w:pPr>
      <w:r>
        <w:rPr>
          <w:b/>
          <w:color w:val="548DD4" w:themeColor="text2" w:themeTint="99"/>
        </w:rPr>
        <w:lastRenderedPageBreak/>
        <w:tab/>
        <w:t>Figure 15</w:t>
      </w:r>
      <w:r w:rsidRPr="00732E3F">
        <w:rPr>
          <w:b/>
          <w:color w:val="548DD4" w:themeColor="text2" w:themeTint="99"/>
        </w:rPr>
        <w:t xml:space="preserve">. </w:t>
      </w:r>
      <w:r>
        <w:rPr>
          <w:b/>
          <w:color w:val="548DD4" w:themeColor="text2" w:themeTint="99"/>
        </w:rPr>
        <w:t>JPY-USD resetting cross-currency</w:t>
      </w:r>
      <w:r w:rsidRPr="00732E3F">
        <w:rPr>
          <w:b/>
          <w:color w:val="548DD4" w:themeColor="text2" w:themeTint="99"/>
        </w:rPr>
        <w:t xml:space="preserve"> basis swaps </w:t>
      </w:r>
      <w:r>
        <w:rPr>
          <w:b/>
          <w:color w:val="548DD4" w:themeColor="text2" w:themeTint="99"/>
        </w:rPr>
        <w:t>in Javah to test re-pricing (contd.)</w:t>
      </w:r>
    </w:p>
    <w:p w:rsidR="00AD09D8" w:rsidRDefault="00AD09D8" w:rsidP="00AD09D8">
      <w:pPr>
        <w:tabs>
          <w:tab w:val="center" w:pos="4680"/>
          <w:tab w:val="left" w:pos="8625"/>
        </w:tabs>
        <w:ind w:left="1440"/>
        <w:rPr>
          <w:b/>
          <w:color w:val="548DD4" w:themeColor="text2" w:themeTint="99"/>
        </w:rPr>
      </w:pPr>
      <w:r>
        <w:rPr>
          <w:noProof/>
        </w:rPr>
        <w:drawing>
          <wp:anchor distT="0" distB="0" distL="114300" distR="114300" simplePos="0" relativeHeight="251658240" behindDoc="0" locked="0" layoutInCell="1" allowOverlap="1">
            <wp:simplePos x="914400" y="1485900"/>
            <wp:positionH relativeFrom="column">
              <wp:align>left</wp:align>
            </wp:positionH>
            <wp:positionV relativeFrom="paragraph">
              <wp:align>top</wp:align>
            </wp:positionV>
            <wp:extent cx="5943600" cy="3001645"/>
            <wp:effectExtent l="0" t="0" r="0" b="825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anchor>
        </w:drawing>
      </w:r>
      <w:r>
        <w:br w:type="textWrapping" w:clear="all"/>
      </w:r>
      <w:r>
        <w:rPr>
          <w:b/>
          <w:color w:val="548DD4" w:themeColor="text2" w:themeTint="99"/>
        </w:rPr>
        <w:tab/>
        <w:t>Figure 16</w:t>
      </w:r>
      <w:r w:rsidRPr="00732E3F">
        <w:rPr>
          <w:b/>
          <w:color w:val="548DD4" w:themeColor="text2" w:themeTint="99"/>
        </w:rPr>
        <w:t xml:space="preserve">. </w:t>
      </w:r>
      <w:r>
        <w:rPr>
          <w:b/>
          <w:color w:val="548DD4" w:themeColor="text2" w:themeTint="99"/>
        </w:rPr>
        <w:t>Market rates for the JPY-USD resetting</w:t>
      </w:r>
      <w:r w:rsidRPr="00732E3F">
        <w:rPr>
          <w:b/>
          <w:color w:val="548DD4" w:themeColor="text2" w:themeTint="99"/>
        </w:rPr>
        <w:t xml:space="preserve"> basis swaps in </w:t>
      </w:r>
      <w:r>
        <w:rPr>
          <w:b/>
          <w:color w:val="548DD4" w:themeColor="text2" w:themeTint="99"/>
        </w:rPr>
        <w:t>Figure 15</w:t>
      </w:r>
    </w:p>
    <w:p w:rsidR="00AD09D8" w:rsidRPr="00326E52" w:rsidRDefault="00BE0063" w:rsidP="00BE0063">
      <w:pPr>
        <w:ind w:left="2160" w:firstLine="720"/>
      </w:pPr>
      <w:r>
        <w:rPr>
          <w:noProof/>
        </w:rPr>
        <w:drawing>
          <wp:inline distT="0" distB="0" distL="0" distR="0" wp14:anchorId="5AFD7332" wp14:editId="53950D74">
            <wp:extent cx="2935224" cy="4343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35224" cy="4343400"/>
                    </a:xfrm>
                    <a:prstGeom prst="rect">
                      <a:avLst/>
                    </a:prstGeom>
                  </pic:spPr>
                </pic:pic>
              </a:graphicData>
            </a:graphic>
          </wp:inline>
        </w:drawing>
      </w:r>
    </w:p>
    <w:p w:rsidR="00DD0370" w:rsidRDefault="00DD0370" w:rsidP="00DD0370">
      <w:pPr>
        <w:jc w:val="both"/>
        <w:rPr>
          <w:rFonts w:ascii="Arial Black" w:hAnsi="Arial Black"/>
          <w:b/>
          <w:color w:val="000000" w:themeColor="text1"/>
          <w:sz w:val="24"/>
          <w:szCs w:val="24"/>
        </w:rPr>
      </w:pPr>
      <w:r>
        <w:rPr>
          <w:rFonts w:ascii="Arial Black" w:hAnsi="Arial Black"/>
          <w:b/>
          <w:color w:val="000000" w:themeColor="text1"/>
          <w:sz w:val="24"/>
          <w:szCs w:val="24"/>
        </w:rPr>
        <w:lastRenderedPageBreak/>
        <w:t xml:space="preserve">Appendix 11 </w:t>
      </w:r>
      <w:r>
        <w:rPr>
          <w:rFonts w:ascii="Arial Black" w:hAnsi="Arial Black"/>
          <w:b/>
          <w:color w:val="000000" w:themeColor="text1"/>
          <w:sz w:val="24"/>
          <w:szCs w:val="24"/>
        </w:rPr>
        <w:tab/>
        <w:t>Market Quotes for cross-currency basis</w:t>
      </w:r>
    </w:p>
    <w:p w:rsidR="00DD0370" w:rsidRDefault="00DD0370" w:rsidP="00DD0370">
      <w:pPr>
        <w:jc w:val="both"/>
        <w:rPr>
          <w:color w:val="000000" w:themeColor="text1"/>
        </w:rPr>
      </w:pPr>
      <w:r w:rsidRPr="00DD0370">
        <w:rPr>
          <w:color w:val="000000" w:themeColor="text1"/>
        </w:rPr>
        <w:t>The following Bloomberg screens show the bid and ask quotes for resetting cross-currency basis swaps for some currencies</w:t>
      </w:r>
      <w:r w:rsidR="001C05BF">
        <w:rPr>
          <w:color w:val="000000" w:themeColor="text1"/>
        </w:rPr>
        <w:t>, as of September 01, 2015</w:t>
      </w:r>
      <w:r w:rsidRPr="00DD0370">
        <w:rPr>
          <w:color w:val="000000" w:themeColor="text1"/>
        </w:rPr>
        <w:t>. According to the traders, in the actual market the quotes are somewhat tighter in terms of bid-ask spread.</w:t>
      </w:r>
    </w:p>
    <w:p w:rsidR="00DD0370" w:rsidRDefault="00345350" w:rsidP="00DD0370">
      <w:pPr>
        <w:jc w:val="both"/>
        <w:rPr>
          <w:color w:val="000000" w:themeColor="text1"/>
        </w:rPr>
      </w:pPr>
      <w:r>
        <w:rPr>
          <w:noProof/>
        </w:rPr>
        <w:drawing>
          <wp:inline distT="0" distB="0" distL="0" distR="0">
            <wp:extent cx="5961888" cy="3236976"/>
            <wp:effectExtent l="0" t="0" r="1270" b="1905"/>
            <wp:docPr id="4" name="Picture 4" descr="cid:image001.jpg@01D0E4C9.A4CC5B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id:image001.jpg@01D0E4C9.A4CC5B80"/>
                    <pic:cNvPicPr>
                      <a:picLocks noChangeAspect="1" noChangeArrowheads="1"/>
                    </pic:cNvPicPr>
                  </pic:nvPicPr>
                  <pic:blipFill>
                    <a:blip r:embed="rId111" r:link="rId112">
                      <a:extLst>
                        <a:ext uri="{28A0092B-C50C-407E-A947-70E740481C1C}">
                          <a14:useLocalDpi xmlns:a14="http://schemas.microsoft.com/office/drawing/2010/main" val="0"/>
                        </a:ext>
                      </a:extLst>
                    </a:blip>
                    <a:srcRect/>
                    <a:stretch>
                      <a:fillRect/>
                    </a:stretch>
                  </pic:blipFill>
                  <pic:spPr bwMode="auto">
                    <a:xfrm>
                      <a:off x="0" y="0"/>
                      <a:ext cx="5961888" cy="3236976"/>
                    </a:xfrm>
                    <a:prstGeom prst="rect">
                      <a:avLst/>
                    </a:prstGeom>
                    <a:noFill/>
                    <a:ln>
                      <a:noFill/>
                    </a:ln>
                  </pic:spPr>
                </pic:pic>
              </a:graphicData>
            </a:graphic>
          </wp:inline>
        </w:drawing>
      </w:r>
    </w:p>
    <w:p w:rsidR="00345350" w:rsidRDefault="001733B9" w:rsidP="00DD0370">
      <w:pPr>
        <w:jc w:val="both"/>
        <w:rPr>
          <w:color w:val="000000" w:themeColor="text1"/>
        </w:rPr>
      </w:pPr>
      <w:r>
        <w:rPr>
          <w:noProof/>
        </w:rPr>
        <w:drawing>
          <wp:inline distT="0" distB="0" distL="0" distR="0">
            <wp:extent cx="5943600" cy="3191256"/>
            <wp:effectExtent l="0" t="0" r="0" b="9525"/>
            <wp:docPr id="9" name="Picture 9" descr="cid:image003.jpg@01D0E4C9.A4CC5B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id:image003.jpg@01D0E4C9.A4CC5B80"/>
                    <pic:cNvPicPr>
                      <a:picLocks noChangeAspect="1" noChangeArrowheads="1"/>
                    </pic:cNvPicPr>
                  </pic:nvPicPr>
                  <pic:blipFill>
                    <a:blip r:embed="rId113" r:link="rId114">
                      <a:extLst>
                        <a:ext uri="{28A0092B-C50C-407E-A947-70E740481C1C}">
                          <a14:useLocalDpi xmlns:a14="http://schemas.microsoft.com/office/drawing/2010/main" val="0"/>
                        </a:ext>
                      </a:extLst>
                    </a:blip>
                    <a:srcRect/>
                    <a:stretch>
                      <a:fillRect/>
                    </a:stretch>
                  </pic:blipFill>
                  <pic:spPr bwMode="auto">
                    <a:xfrm>
                      <a:off x="0" y="0"/>
                      <a:ext cx="5943600" cy="3191256"/>
                    </a:xfrm>
                    <a:prstGeom prst="rect">
                      <a:avLst/>
                    </a:prstGeom>
                    <a:noFill/>
                    <a:ln>
                      <a:noFill/>
                    </a:ln>
                  </pic:spPr>
                </pic:pic>
              </a:graphicData>
            </a:graphic>
          </wp:inline>
        </w:drawing>
      </w:r>
    </w:p>
    <w:p w:rsidR="00345350" w:rsidRDefault="00345350" w:rsidP="00DD0370">
      <w:pPr>
        <w:jc w:val="both"/>
        <w:rPr>
          <w:color w:val="000000" w:themeColor="text1"/>
        </w:rPr>
      </w:pPr>
    </w:p>
    <w:p w:rsidR="000522D2" w:rsidRDefault="000522D2" w:rsidP="000522D2">
      <w:pPr>
        <w:jc w:val="both"/>
        <w:rPr>
          <w:color w:val="000000" w:themeColor="text1"/>
        </w:rPr>
      </w:pPr>
    </w:p>
    <w:p w:rsidR="000522D2" w:rsidRDefault="000522D2" w:rsidP="000522D2">
      <w:pPr>
        <w:jc w:val="both"/>
        <w:rPr>
          <w:rFonts w:ascii="Arial Black" w:hAnsi="Arial Black"/>
          <w:b/>
          <w:color w:val="000000" w:themeColor="text1"/>
          <w:sz w:val="24"/>
          <w:szCs w:val="24"/>
        </w:rPr>
      </w:pPr>
      <w:r>
        <w:rPr>
          <w:rFonts w:ascii="Arial Black" w:hAnsi="Arial Black"/>
          <w:b/>
          <w:color w:val="000000" w:themeColor="text1"/>
          <w:sz w:val="24"/>
          <w:szCs w:val="24"/>
        </w:rPr>
        <w:lastRenderedPageBreak/>
        <w:t xml:space="preserve">Appendix </w:t>
      </w:r>
      <w:r w:rsidR="0052247D">
        <w:rPr>
          <w:rFonts w:ascii="Arial Black" w:hAnsi="Arial Black"/>
          <w:b/>
          <w:color w:val="000000" w:themeColor="text1"/>
          <w:sz w:val="24"/>
          <w:szCs w:val="24"/>
        </w:rPr>
        <w:t>12</w:t>
      </w:r>
      <w:r>
        <w:rPr>
          <w:rFonts w:ascii="Arial Black" w:hAnsi="Arial Black"/>
          <w:b/>
          <w:color w:val="000000" w:themeColor="text1"/>
          <w:sz w:val="24"/>
          <w:szCs w:val="24"/>
        </w:rPr>
        <w:t xml:space="preserve"> </w:t>
      </w:r>
      <w:r>
        <w:rPr>
          <w:rFonts w:ascii="Arial Black" w:hAnsi="Arial Black"/>
          <w:b/>
          <w:color w:val="000000" w:themeColor="text1"/>
          <w:sz w:val="24"/>
          <w:szCs w:val="24"/>
        </w:rPr>
        <w:tab/>
      </w:r>
      <w:r w:rsidR="0052247D">
        <w:rPr>
          <w:rFonts w:ascii="Arial Black" w:hAnsi="Arial Black"/>
          <w:b/>
          <w:color w:val="000000" w:themeColor="text1"/>
          <w:sz w:val="24"/>
          <w:szCs w:val="24"/>
        </w:rPr>
        <w:t>Interest Rate Risk Exposure Profile for GCM</w:t>
      </w:r>
    </w:p>
    <w:p w:rsidR="004164F9" w:rsidRDefault="004164F9" w:rsidP="00DD0370">
      <w:pPr>
        <w:jc w:val="both"/>
        <w:rPr>
          <w:color w:val="000000" w:themeColor="text1"/>
        </w:rPr>
      </w:pPr>
      <w:r>
        <w:rPr>
          <w:color w:val="000000" w:themeColor="text1"/>
        </w:rPr>
        <w:t xml:space="preserve">In order to provide a measure of the business impact of the </w:t>
      </w:r>
      <w:r w:rsidRPr="004164F9">
        <w:rPr>
          <w:i/>
          <w:color w:val="000000" w:themeColor="text1"/>
        </w:rPr>
        <w:t>Flex Interest Rate Curves</w:t>
      </w:r>
      <w:r>
        <w:rPr>
          <w:color w:val="000000" w:themeColor="text1"/>
        </w:rPr>
        <w:t xml:space="preserve"> model</w:t>
      </w:r>
      <w:r w:rsidR="00AC61F8">
        <w:rPr>
          <w:color w:val="000000" w:themeColor="text1"/>
        </w:rPr>
        <w:t xml:space="preserve"> on GCM</w:t>
      </w:r>
      <w:r>
        <w:rPr>
          <w:color w:val="000000" w:themeColor="text1"/>
        </w:rPr>
        <w:t xml:space="preserve">, we provide below the figures which capture the risk exposure profile in terms of various sensitivities (01’s). </w:t>
      </w:r>
    </w:p>
    <w:p w:rsidR="000522D2" w:rsidRDefault="004164F9" w:rsidP="00DD0370">
      <w:pPr>
        <w:jc w:val="both"/>
        <w:rPr>
          <w:color w:val="000000" w:themeColor="text1"/>
        </w:rPr>
      </w:pPr>
      <w:r>
        <w:rPr>
          <w:noProof/>
        </w:rPr>
        <w:drawing>
          <wp:inline distT="0" distB="0" distL="0" distR="0" wp14:anchorId="73F2DC76" wp14:editId="79D19B52">
            <wp:extent cx="4161905" cy="49809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161905" cy="4980952"/>
                    </a:xfrm>
                    <a:prstGeom prst="rect">
                      <a:avLst/>
                    </a:prstGeom>
                  </pic:spPr>
                </pic:pic>
              </a:graphicData>
            </a:graphic>
          </wp:inline>
        </w:drawing>
      </w:r>
    </w:p>
    <w:p w:rsidR="004164F9" w:rsidRDefault="004164F9" w:rsidP="00DD0370">
      <w:pPr>
        <w:jc w:val="both"/>
        <w:rPr>
          <w:color w:val="000000" w:themeColor="text1"/>
        </w:rPr>
      </w:pPr>
      <w:r>
        <w:rPr>
          <w:noProof/>
        </w:rPr>
        <w:drawing>
          <wp:inline distT="0" distB="0" distL="0" distR="0" wp14:anchorId="096B5CF9" wp14:editId="34A8F9A3">
            <wp:extent cx="4200000" cy="14761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200000" cy="1476190"/>
                    </a:xfrm>
                    <a:prstGeom prst="rect">
                      <a:avLst/>
                    </a:prstGeom>
                  </pic:spPr>
                </pic:pic>
              </a:graphicData>
            </a:graphic>
          </wp:inline>
        </w:drawing>
      </w:r>
    </w:p>
    <w:p w:rsidR="00D519C1" w:rsidRPr="00DD0370" w:rsidRDefault="00D519C1" w:rsidP="00DD0370">
      <w:pPr>
        <w:jc w:val="both"/>
        <w:rPr>
          <w:color w:val="000000" w:themeColor="text1"/>
        </w:rPr>
      </w:pPr>
    </w:p>
    <w:p w:rsidR="004164F9" w:rsidRDefault="004164F9" w:rsidP="00CC4F57">
      <w:pPr>
        <w:pStyle w:val="Heading1"/>
        <w:numPr>
          <w:ilvl w:val="0"/>
          <w:numId w:val="0"/>
        </w:numPr>
        <w:ind w:left="720" w:hanging="720"/>
        <w:rPr>
          <w:color w:val="000000" w:themeColor="text1"/>
        </w:rPr>
      </w:pPr>
      <w:r>
        <w:rPr>
          <w:noProof/>
        </w:rPr>
        <w:lastRenderedPageBreak/>
        <w:drawing>
          <wp:inline distT="0" distB="0" distL="0" distR="0" wp14:anchorId="0D0B5CAB" wp14:editId="41809883">
            <wp:extent cx="4171429" cy="5847619"/>
            <wp:effectExtent l="0" t="0" r="6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171429" cy="5847619"/>
                    </a:xfrm>
                    <a:prstGeom prst="rect">
                      <a:avLst/>
                    </a:prstGeom>
                  </pic:spPr>
                </pic:pic>
              </a:graphicData>
            </a:graphic>
          </wp:inline>
        </w:drawing>
      </w:r>
    </w:p>
    <w:p w:rsidR="0033643B" w:rsidRDefault="0033643B" w:rsidP="0033643B">
      <w:pPr>
        <w:jc w:val="both"/>
        <w:rPr>
          <w:rFonts w:ascii="Arial Black" w:hAnsi="Arial Black"/>
          <w:b/>
          <w:color w:val="000000" w:themeColor="text1"/>
          <w:sz w:val="24"/>
          <w:szCs w:val="24"/>
        </w:rPr>
      </w:pPr>
    </w:p>
    <w:p w:rsidR="0033643B" w:rsidRDefault="0033643B" w:rsidP="0033643B">
      <w:pPr>
        <w:jc w:val="both"/>
        <w:rPr>
          <w:rFonts w:ascii="Arial Black" w:hAnsi="Arial Black"/>
          <w:b/>
          <w:color w:val="000000" w:themeColor="text1"/>
          <w:sz w:val="24"/>
          <w:szCs w:val="24"/>
        </w:rPr>
      </w:pPr>
      <w:r>
        <w:rPr>
          <w:rFonts w:ascii="Arial Black" w:hAnsi="Arial Black"/>
          <w:b/>
          <w:color w:val="000000" w:themeColor="text1"/>
          <w:sz w:val="24"/>
          <w:szCs w:val="24"/>
        </w:rPr>
        <w:t xml:space="preserve">Appendix 13 </w:t>
      </w:r>
      <w:r>
        <w:rPr>
          <w:rFonts w:ascii="Arial Black" w:hAnsi="Arial Black"/>
          <w:b/>
          <w:color w:val="000000" w:themeColor="text1"/>
          <w:sz w:val="24"/>
          <w:szCs w:val="24"/>
        </w:rPr>
        <w:tab/>
        <w:t>List of Instruments used in the Model</w:t>
      </w:r>
    </w:p>
    <w:p w:rsidR="0033643B" w:rsidRDefault="0033643B" w:rsidP="0033643B">
      <w:pPr>
        <w:jc w:val="both"/>
        <w:rPr>
          <w:color w:val="000000" w:themeColor="text1"/>
        </w:rPr>
      </w:pPr>
      <w:r w:rsidRPr="0033643B">
        <w:rPr>
          <w:color w:val="000000" w:themeColor="text1"/>
        </w:rPr>
        <w:t>This appendix lists the instrument</w:t>
      </w:r>
      <w:r>
        <w:rPr>
          <w:color w:val="000000" w:themeColor="text1"/>
        </w:rPr>
        <w:t xml:space="preserve">s used by the </w:t>
      </w:r>
      <w:r w:rsidRPr="0033643B">
        <w:rPr>
          <w:i/>
          <w:color w:val="000000" w:themeColor="text1"/>
        </w:rPr>
        <w:t>Flex Interest Rate Curves</w:t>
      </w:r>
      <w:r>
        <w:rPr>
          <w:color w:val="000000" w:themeColor="text1"/>
        </w:rPr>
        <w:t xml:space="preserve"> model in the construction of various discounting and forwarding curves in USD and a non-USD currency. </w:t>
      </w:r>
      <w:r w:rsidR="00AF0E97">
        <w:rPr>
          <w:color w:val="000000" w:themeColor="text1"/>
        </w:rPr>
        <w:t>The market rates for various instruments are as of Data Date = Wednesday, September 01, 2015.</w:t>
      </w:r>
    </w:p>
    <w:p w:rsidR="000F287C" w:rsidRPr="000F287C" w:rsidRDefault="00351292" w:rsidP="000F287C">
      <w:pPr>
        <w:pStyle w:val="ListParagraph"/>
        <w:numPr>
          <w:ilvl w:val="0"/>
          <w:numId w:val="16"/>
        </w:numPr>
        <w:jc w:val="both"/>
        <w:rPr>
          <w:rFonts w:ascii="Arial" w:hAnsi="Arial" w:cs="Arial"/>
          <w:b/>
          <w:color w:val="000000" w:themeColor="text1"/>
          <w:sz w:val="20"/>
          <w:szCs w:val="20"/>
        </w:rPr>
      </w:pPr>
      <w:r>
        <w:rPr>
          <w:rFonts w:ascii="Arial" w:hAnsi="Arial" w:cs="Arial"/>
          <w:b/>
          <w:color w:val="000000" w:themeColor="text1"/>
          <w:sz w:val="20"/>
          <w:szCs w:val="20"/>
        </w:rPr>
        <w:t>I</w:t>
      </w:r>
      <w:r w:rsidR="000F287C" w:rsidRPr="000F287C">
        <w:rPr>
          <w:rFonts w:ascii="Arial" w:hAnsi="Arial" w:cs="Arial"/>
          <w:b/>
          <w:color w:val="000000" w:themeColor="text1"/>
          <w:sz w:val="20"/>
          <w:szCs w:val="20"/>
        </w:rPr>
        <w:t>nstruments</w:t>
      </w:r>
      <w:r>
        <w:rPr>
          <w:rFonts w:ascii="Arial" w:hAnsi="Arial" w:cs="Arial"/>
          <w:b/>
          <w:color w:val="000000" w:themeColor="text1"/>
          <w:sz w:val="20"/>
          <w:szCs w:val="20"/>
        </w:rPr>
        <w:t xml:space="preserve"> for USD</w:t>
      </w:r>
    </w:p>
    <w:p w:rsidR="0033643B" w:rsidRPr="000F287C" w:rsidRDefault="000F287C" w:rsidP="000F287C">
      <w:pPr>
        <w:pStyle w:val="ListParagraph"/>
        <w:ind w:left="360"/>
        <w:jc w:val="both"/>
        <w:rPr>
          <w:rFonts w:ascii="Arial" w:hAnsi="Arial" w:cs="Arial"/>
          <w:color w:val="000000" w:themeColor="text1"/>
          <w:sz w:val="20"/>
          <w:szCs w:val="20"/>
        </w:rPr>
      </w:pPr>
      <w:r>
        <w:rPr>
          <w:rFonts w:ascii="Arial" w:hAnsi="Arial" w:cs="Arial"/>
          <w:color w:val="000000" w:themeColor="text1"/>
          <w:sz w:val="20"/>
          <w:szCs w:val="20"/>
        </w:rPr>
        <w:t>In USD, t</w:t>
      </w:r>
      <w:r w:rsidR="0033643B" w:rsidRPr="000F287C">
        <w:rPr>
          <w:rFonts w:ascii="Arial" w:hAnsi="Arial" w:cs="Arial"/>
          <w:color w:val="000000" w:themeColor="text1"/>
          <w:sz w:val="20"/>
          <w:szCs w:val="20"/>
        </w:rPr>
        <w:t xml:space="preserve">he instruments used in OIS discounting </w:t>
      </w:r>
      <w:r>
        <w:rPr>
          <w:rFonts w:ascii="Arial" w:hAnsi="Arial" w:cs="Arial"/>
          <w:color w:val="000000" w:themeColor="text1"/>
          <w:sz w:val="20"/>
          <w:szCs w:val="20"/>
        </w:rPr>
        <w:t xml:space="preserve">curve </w:t>
      </w:r>
      <w:r w:rsidR="0033643B" w:rsidRPr="000F287C">
        <w:rPr>
          <w:rFonts w:ascii="Arial" w:hAnsi="Arial" w:cs="Arial"/>
          <w:color w:val="000000" w:themeColor="text1"/>
          <w:sz w:val="20"/>
          <w:szCs w:val="20"/>
        </w:rPr>
        <w:t>and forwarding curves (for OIS, 1m, 3m, 6m and 12m LIBOR)  are vanilla deposits/swaps, OIS-LIBOR basis swaps and various intra-currency basis swaps. The complete list is given below.</w:t>
      </w:r>
    </w:p>
    <w:p w:rsidR="0033643B" w:rsidRDefault="0033643B" w:rsidP="0033643B">
      <w:pPr>
        <w:ind w:left="1440"/>
        <w:jc w:val="both"/>
        <w:rPr>
          <w:noProof/>
        </w:rPr>
      </w:pPr>
      <w:r>
        <w:rPr>
          <w:noProof/>
        </w:rPr>
        <w:lastRenderedPageBreak/>
        <w:t xml:space="preserve"> </w:t>
      </w:r>
      <w:r>
        <w:rPr>
          <w:noProof/>
        </w:rPr>
        <w:drawing>
          <wp:inline distT="0" distB="0" distL="0" distR="0" wp14:anchorId="6D4CB773" wp14:editId="220971BD">
            <wp:extent cx="1438095" cy="432380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438095" cy="4323809"/>
                    </a:xfrm>
                    <a:prstGeom prst="rect">
                      <a:avLst/>
                    </a:prstGeom>
                  </pic:spPr>
                </pic:pic>
              </a:graphicData>
            </a:graphic>
          </wp:inline>
        </w:drawing>
      </w:r>
      <w:r>
        <w:rPr>
          <w:noProof/>
        </w:rPr>
        <w:t xml:space="preserve"> </w:t>
      </w:r>
      <w:r>
        <w:rPr>
          <w:noProof/>
        </w:rPr>
        <w:tab/>
      </w:r>
      <w:r>
        <w:rPr>
          <w:noProof/>
        </w:rPr>
        <w:tab/>
      </w:r>
      <w:r>
        <w:rPr>
          <w:noProof/>
        </w:rPr>
        <w:drawing>
          <wp:inline distT="0" distB="0" distL="0" distR="0" wp14:anchorId="09C21339" wp14:editId="699F435D">
            <wp:extent cx="1457143" cy="4342857"/>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457143" cy="4342857"/>
                    </a:xfrm>
                    <a:prstGeom prst="rect">
                      <a:avLst/>
                    </a:prstGeom>
                  </pic:spPr>
                </pic:pic>
              </a:graphicData>
            </a:graphic>
          </wp:inline>
        </w:drawing>
      </w:r>
      <w:r w:rsidRPr="0033643B">
        <w:rPr>
          <w:noProof/>
        </w:rPr>
        <w:t xml:space="preserve"> </w:t>
      </w:r>
    </w:p>
    <w:p w:rsidR="0033643B" w:rsidRDefault="0033643B" w:rsidP="0033643B">
      <w:pPr>
        <w:jc w:val="both"/>
        <w:rPr>
          <w:color w:val="000000" w:themeColor="text1"/>
        </w:rPr>
      </w:pPr>
      <w:r>
        <w:rPr>
          <w:noProof/>
        </w:rPr>
        <w:drawing>
          <wp:inline distT="0" distB="0" distL="0" distR="0" wp14:anchorId="6CBE91D7" wp14:editId="48FA6ABD">
            <wp:extent cx="1923810" cy="3047619"/>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923810" cy="3047619"/>
                    </a:xfrm>
                    <a:prstGeom prst="rect">
                      <a:avLst/>
                    </a:prstGeom>
                  </pic:spPr>
                </pic:pic>
              </a:graphicData>
            </a:graphic>
          </wp:inline>
        </w:drawing>
      </w:r>
      <w:r>
        <w:rPr>
          <w:noProof/>
        </w:rPr>
        <w:drawing>
          <wp:inline distT="0" distB="0" distL="0" distR="0" wp14:anchorId="7D99C7B6" wp14:editId="596ADCFE">
            <wp:extent cx="1942857" cy="2847619"/>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942857" cy="2847619"/>
                    </a:xfrm>
                    <a:prstGeom prst="rect">
                      <a:avLst/>
                    </a:prstGeom>
                  </pic:spPr>
                </pic:pic>
              </a:graphicData>
            </a:graphic>
          </wp:inline>
        </w:drawing>
      </w:r>
      <w:r>
        <w:rPr>
          <w:noProof/>
        </w:rPr>
        <w:drawing>
          <wp:inline distT="0" distB="0" distL="0" distR="0" wp14:anchorId="0984F363" wp14:editId="21390202">
            <wp:extent cx="1971429" cy="268571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971429" cy="2685714"/>
                    </a:xfrm>
                    <a:prstGeom prst="rect">
                      <a:avLst/>
                    </a:prstGeom>
                  </pic:spPr>
                </pic:pic>
              </a:graphicData>
            </a:graphic>
          </wp:inline>
        </w:drawing>
      </w:r>
    </w:p>
    <w:p w:rsidR="00C25FA3" w:rsidRDefault="00C25FA3" w:rsidP="0033643B">
      <w:pPr>
        <w:jc w:val="both"/>
        <w:rPr>
          <w:color w:val="000000" w:themeColor="text1"/>
        </w:rPr>
      </w:pPr>
    </w:p>
    <w:p w:rsidR="00C25FA3" w:rsidRDefault="00C25FA3" w:rsidP="0033643B">
      <w:pPr>
        <w:jc w:val="both"/>
        <w:rPr>
          <w:color w:val="000000" w:themeColor="text1"/>
        </w:rPr>
      </w:pPr>
    </w:p>
    <w:p w:rsidR="000F287C" w:rsidRPr="000F287C" w:rsidRDefault="00351292" w:rsidP="000F287C">
      <w:pPr>
        <w:pStyle w:val="ListParagraph"/>
        <w:numPr>
          <w:ilvl w:val="0"/>
          <w:numId w:val="16"/>
        </w:numPr>
        <w:jc w:val="both"/>
        <w:rPr>
          <w:rFonts w:ascii="Arial" w:hAnsi="Arial" w:cs="Arial"/>
          <w:b/>
          <w:color w:val="000000" w:themeColor="text1"/>
          <w:sz w:val="20"/>
          <w:szCs w:val="20"/>
        </w:rPr>
      </w:pPr>
      <w:r>
        <w:rPr>
          <w:rFonts w:ascii="Arial" w:hAnsi="Arial" w:cs="Arial"/>
          <w:b/>
          <w:color w:val="000000" w:themeColor="text1"/>
          <w:sz w:val="20"/>
          <w:szCs w:val="20"/>
        </w:rPr>
        <w:lastRenderedPageBreak/>
        <w:t>Instruments for non-USD</w:t>
      </w:r>
    </w:p>
    <w:p w:rsidR="000F287C" w:rsidRPr="000F287C" w:rsidRDefault="000F287C" w:rsidP="000F287C">
      <w:pPr>
        <w:pStyle w:val="ListParagraph"/>
        <w:ind w:left="360"/>
        <w:jc w:val="both"/>
        <w:rPr>
          <w:rFonts w:ascii="Arial" w:hAnsi="Arial" w:cs="Arial"/>
          <w:color w:val="000000" w:themeColor="text1"/>
          <w:sz w:val="20"/>
          <w:szCs w:val="20"/>
        </w:rPr>
      </w:pPr>
      <w:r>
        <w:rPr>
          <w:rFonts w:ascii="Arial" w:hAnsi="Arial" w:cs="Arial"/>
          <w:color w:val="000000" w:themeColor="text1"/>
          <w:sz w:val="20"/>
          <w:szCs w:val="20"/>
        </w:rPr>
        <w:t>In a non-USD currency, t</w:t>
      </w:r>
      <w:r w:rsidRPr="000F287C">
        <w:rPr>
          <w:rFonts w:ascii="Arial" w:hAnsi="Arial" w:cs="Arial"/>
          <w:color w:val="000000" w:themeColor="text1"/>
          <w:sz w:val="20"/>
          <w:szCs w:val="20"/>
        </w:rPr>
        <w:t xml:space="preserve">he instruments used in discounting </w:t>
      </w:r>
      <w:r>
        <w:rPr>
          <w:rFonts w:ascii="Arial" w:hAnsi="Arial" w:cs="Arial"/>
          <w:color w:val="000000" w:themeColor="text1"/>
          <w:sz w:val="20"/>
          <w:szCs w:val="20"/>
        </w:rPr>
        <w:t xml:space="preserve">curve </w:t>
      </w:r>
      <w:r w:rsidRPr="000F287C">
        <w:rPr>
          <w:rFonts w:ascii="Arial" w:hAnsi="Arial" w:cs="Arial"/>
          <w:color w:val="000000" w:themeColor="text1"/>
          <w:sz w:val="20"/>
          <w:szCs w:val="20"/>
        </w:rPr>
        <w:t xml:space="preserve">and forwarding curves </w:t>
      </w:r>
      <w:r>
        <w:rPr>
          <w:rFonts w:ascii="Arial" w:hAnsi="Arial" w:cs="Arial"/>
          <w:color w:val="000000" w:themeColor="text1"/>
          <w:sz w:val="20"/>
          <w:szCs w:val="20"/>
        </w:rPr>
        <w:t xml:space="preserve">depend on the currency because OIS and/or cross-currency basis is not supported in every currency. To get a generic picture, however, we list the instruments for EUR which has both OIS and cross-currency basis. </w:t>
      </w:r>
      <w:r w:rsidR="00234461">
        <w:rPr>
          <w:rFonts w:ascii="Arial" w:hAnsi="Arial" w:cs="Arial"/>
          <w:color w:val="000000" w:themeColor="text1"/>
          <w:sz w:val="20"/>
          <w:szCs w:val="20"/>
        </w:rPr>
        <w:t xml:space="preserve">First, in the presence of the cross-currency basis, the model uses discounting curve and 3m LIBOR forwarding curve for USD, which means the model needs the deposits/swaps and OIS-LIBOR basis swap instruments from USD, which are listed in the pictures provided above. Next, for EUR forwarding curves, EUR domestic </w:t>
      </w:r>
      <w:r w:rsidRPr="000F287C">
        <w:rPr>
          <w:rFonts w:ascii="Arial" w:hAnsi="Arial" w:cs="Arial"/>
          <w:color w:val="000000" w:themeColor="text1"/>
          <w:sz w:val="20"/>
          <w:szCs w:val="20"/>
        </w:rPr>
        <w:t xml:space="preserve">instruments </w:t>
      </w:r>
      <w:r>
        <w:rPr>
          <w:rFonts w:ascii="Arial" w:hAnsi="Arial" w:cs="Arial"/>
          <w:color w:val="000000" w:themeColor="text1"/>
          <w:sz w:val="20"/>
          <w:szCs w:val="20"/>
        </w:rPr>
        <w:t xml:space="preserve">used </w:t>
      </w:r>
      <w:r w:rsidRPr="000F287C">
        <w:rPr>
          <w:rFonts w:ascii="Arial" w:hAnsi="Arial" w:cs="Arial"/>
          <w:color w:val="000000" w:themeColor="text1"/>
          <w:sz w:val="20"/>
          <w:szCs w:val="20"/>
        </w:rPr>
        <w:t xml:space="preserve">are vanilla deposits/swaps, </w:t>
      </w:r>
      <w:r w:rsidR="00234461">
        <w:rPr>
          <w:rFonts w:ascii="Arial" w:hAnsi="Arial" w:cs="Arial"/>
          <w:color w:val="000000" w:themeColor="text1"/>
          <w:sz w:val="20"/>
          <w:szCs w:val="20"/>
        </w:rPr>
        <w:t>OIS-LIBOR basis swaps and</w:t>
      </w:r>
      <w:r>
        <w:rPr>
          <w:rFonts w:ascii="Arial" w:hAnsi="Arial" w:cs="Arial"/>
          <w:color w:val="000000" w:themeColor="text1"/>
          <w:sz w:val="20"/>
          <w:szCs w:val="20"/>
        </w:rPr>
        <w:t xml:space="preserve"> </w:t>
      </w:r>
      <w:r w:rsidRPr="000F287C">
        <w:rPr>
          <w:rFonts w:ascii="Arial" w:hAnsi="Arial" w:cs="Arial"/>
          <w:color w:val="000000" w:themeColor="text1"/>
          <w:sz w:val="20"/>
          <w:szCs w:val="20"/>
        </w:rPr>
        <w:t>various intra-currency basis swaps</w:t>
      </w:r>
      <w:r w:rsidR="00234461">
        <w:rPr>
          <w:rFonts w:ascii="Arial" w:hAnsi="Arial" w:cs="Arial"/>
          <w:color w:val="000000" w:themeColor="text1"/>
          <w:sz w:val="20"/>
          <w:szCs w:val="20"/>
        </w:rPr>
        <w:t>. And, finally,</w:t>
      </w:r>
      <w:r>
        <w:rPr>
          <w:rFonts w:ascii="Arial" w:hAnsi="Arial" w:cs="Arial"/>
          <w:color w:val="000000" w:themeColor="text1"/>
          <w:sz w:val="20"/>
          <w:szCs w:val="20"/>
        </w:rPr>
        <w:t xml:space="preserve"> </w:t>
      </w:r>
      <w:r w:rsidR="00234461">
        <w:rPr>
          <w:rFonts w:ascii="Arial" w:hAnsi="Arial" w:cs="Arial"/>
          <w:color w:val="000000" w:themeColor="text1"/>
          <w:sz w:val="20"/>
          <w:szCs w:val="20"/>
        </w:rPr>
        <w:t xml:space="preserve">for cross-currency basis adjustment to EUR discounting curve, EUR-USD </w:t>
      </w:r>
      <w:r>
        <w:rPr>
          <w:rFonts w:ascii="Arial" w:hAnsi="Arial" w:cs="Arial"/>
          <w:color w:val="000000" w:themeColor="text1"/>
          <w:sz w:val="20"/>
          <w:szCs w:val="20"/>
        </w:rPr>
        <w:t>resetting cross-currency basis swaps</w:t>
      </w:r>
      <w:r w:rsidR="00234461">
        <w:rPr>
          <w:rFonts w:ascii="Arial" w:hAnsi="Arial" w:cs="Arial"/>
          <w:color w:val="000000" w:themeColor="text1"/>
          <w:sz w:val="20"/>
          <w:szCs w:val="20"/>
        </w:rPr>
        <w:t xml:space="preserve"> are used</w:t>
      </w:r>
      <w:r w:rsidRPr="000F287C">
        <w:rPr>
          <w:rFonts w:ascii="Arial" w:hAnsi="Arial" w:cs="Arial"/>
          <w:color w:val="000000" w:themeColor="text1"/>
          <w:sz w:val="20"/>
          <w:szCs w:val="20"/>
        </w:rPr>
        <w:t>. The complete list is given below.</w:t>
      </w:r>
    </w:p>
    <w:p w:rsidR="000F287C" w:rsidRDefault="000F287C" w:rsidP="000F287C">
      <w:pPr>
        <w:ind w:firstLine="360"/>
        <w:jc w:val="both"/>
        <w:rPr>
          <w:color w:val="000000" w:themeColor="text1"/>
        </w:rPr>
      </w:pPr>
      <w:r>
        <w:rPr>
          <w:noProof/>
        </w:rPr>
        <w:drawing>
          <wp:inline distT="0" distB="0" distL="0" distR="0" wp14:anchorId="084C7DC0" wp14:editId="250A08F9">
            <wp:extent cx="1371429" cy="4342857"/>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371429" cy="4342857"/>
                    </a:xfrm>
                    <a:prstGeom prst="rect">
                      <a:avLst/>
                    </a:prstGeom>
                  </pic:spPr>
                </pic:pic>
              </a:graphicData>
            </a:graphic>
          </wp:inline>
        </w:drawing>
      </w:r>
      <w:r>
        <w:rPr>
          <w:color w:val="000000" w:themeColor="text1"/>
        </w:rPr>
        <w:tab/>
      </w:r>
      <w:r>
        <w:rPr>
          <w:noProof/>
        </w:rPr>
        <w:drawing>
          <wp:inline distT="0" distB="0" distL="0" distR="0" wp14:anchorId="457520DA" wp14:editId="1C78CCA0">
            <wp:extent cx="1971429" cy="43333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971429" cy="4333333"/>
                    </a:xfrm>
                    <a:prstGeom prst="rect">
                      <a:avLst/>
                    </a:prstGeom>
                  </pic:spPr>
                </pic:pic>
              </a:graphicData>
            </a:graphic>
          </wp:inline>
        </w:drawing>
      </w:r>
      <w:r>
        <w:rPr>
          <w:color w:val="000000" w:themeColor="text1"/>
        </w:rPr>
        <w:tab/>
      </w:r>
      <w:r>
        <w:rPr>
          <w:noProof/>
        </w:rPr>
        <w:drawing>
          <wp:inline distT="0" distB="0" distL="0" distR="0" wp14:anchorId="51A850F2" wp14:editId="5757ED58">
            <wp:extent cx="1438095" cy="43714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438095" cy="4371429"/>
                    </a:xfrm>
                    <a:prstGeom prst="rect">
                      <a:avLst/>
                    </a:prstGeom>
                  </pic:spPr>
                </pic:pic>
              </a:graphicData>
            </a:graphic>
          </wp:inline>
        </w:drawing>
      </w:r>
      <w:r>
        <w:rPr>
          <w:color w:val="000000" w:themeColor="text1"/>
        </w:rPr>
        <w:tab/>
      </w:r>
    </w:p>
    <w:p w:rsidR="000F287C" w:rsidRDefault="000F287C" w:rsidP="000F287C">
      <w:pPr>
        <w:jc w:val="both"/>
        <w:rPr>
          <w:noProof/>
        </w:rPr>
      </w:pPr>
      <w:r>
        <w:rPr>
          <w:noProof/>
        </w:rPr>
        <w:lastRenderedPageBreak/>
        <w:drawing>
          <wp:inline distT="0" distB="0" distL="0" distR="0" wp14:anchorId="40392368" wp14:editId="64FCDB10">
            <wp:extent cx="2028571" cy="286666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028571" cy="2866667"/>
                    </a:xfrm>
                    <a:prstGeom prst="rect">
                      <a:avLst/>
                    </a:prstGeom>
                  </pic:spPr>
                </pic:pic>
              </a:graphicData>
            </a:graphic>
          </wp:inline>
        </w:drawing>
      </w:r>
      <w:r>
        <w:rPr>
          <w:noProof/>
        </w:rPr>
        <w:drawing>
          <wp:inline distT="0" distB="0" distL="0" distR="0" wp14:anchorId="07853F77" wp14:editId="0B156515">
            <wp:extent cx="1980952" cy="2838095"/>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980952" cy="2838095"/>
                    </a:xfrm>
                    <a:prstGeom prst="rect">
                      <a:avLst/>
                    </a:prstGeom>
                  </pic:spPr>
                </pic:pic>
              </a:graphicData>
            </a:graphic>
          </wp:inline>
        </w:drawing>
      </w:r>
      <w:r w:rsidRPr="000F287C">
        <w:rPr>
          <w:noProof/>
        </w:rPr>
        <w:t xml:space="preserve"> </w:t>
      </w:r>
      <w:r>
        <w:rPr>
          <w:noProof/>
        </w:rPr>
        <w:drawing>
          <wp:inline distT="0" distB="0" distL="0" distR="0" wp14:anchorId="11D4FCB8" wp14:editId="2AADC991">
            <wp:extent cx="1838095" cy="2666667"/>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838095" cy="2666667"/>
                    </a:xfrm>
                    <a:prstGeom prst="rect">
                      <a:avLst/>
                    </a:prstGeom>
                  </pic:spPr>
                </pic:pic>
              </a:graphicData>
            </a:graphic>
          </wp:inline>
        </w:drawing>
      </w:r>
    </w:p>
    <w:p w:rsidR="00C25FA3" w:rsidRDefault="00C25FA3">
      <w:pPr>
        <w:spacing w:after="0"/>
        <w:rPr>
          <w:color w:val="000000" w:themeColor="text1"/>
        </w:rPr>
      </w:pPr>
      <w:r>
        <w:rPr>
          <w:color w:val="000000" w:themeColor="text1"/>
        </w:rPr>
        <w:br w:type="page"/>
      </w:r>
    </w:p>
    <w:p w:rsidR="00CC4F57" w:rsidRDefault="00CC4F57" w:rsidP="00C25FA3">
      <w:pPr>
        <w:pStyle w:val="Heading1"/>
        <w:numPr>
          <w:ilvl w:val="0"/>
          <w:numId w:val="0"/>
        </w:numPr>
        <w:rPr>
          <w:color w:val="000000" w:themeColor="text1"/>
        </w:rPr>
      </w:pPr>
      <w:r>
        <w:rPr>
          <w:color w:val="000000" w:themeColor="text1"/>
        </w:rPr>
        <w:lastRenderedPageBreak/>
        <w:t>Referen</w:t>
      </w:r>
      <w:r w:rsidRPr="003A2749">
        <w:rPr>
          <w:color w:val="000000" w:themeColor="text1"/>
        </w:rPr>
        <w:t>ces</w:t>
      </w:r>
    </w:p>
    <w:p w:rsidR="00CC4F57" w:rsidRDefault="00CC4F57" w:rsidP="00CC4F57">
      <w:pPr>
        <w:spacing w:after="0"/>
        <w:ind w:left="360" w:hanging="360"/>
        <w:jc w:val="both"/>
        <w:rPr>
          <w:rFonts w:ascii="Times New Roman" w:hAnsi="Times New Roman"/>
        </w:rPr>
      </w:pPr>
      <w:r>
        <w:rPr>
          <w:rFonts w:ascii="Times New Roman" w:hAnsi="Times New Roman"/>
        </w:rPr>
        <w:t xml:space="preserve">[1] </w:t>
      </w:r>
      <w:r>
        <w:rPr>
          <w:rFonts w:ascii="Times New Roman" w:hAnsi="Times New Roman"/>
        </w:rPr>
        <w:tab/>
      </w:r>
      <w:r w:rsidRPr="006364B9">
        <w:rPr>
          <w:rFonts w:ascii="Times New Roman" w:hAnsi="Times New Roman"/>
        </w:rPr>
        <w:t xml:space="preserve">Kaushal Ajitabh and Abdi Farah, </w:t>
      </w:r>
      <w:r w:rsidRPr="006364B9">
        <w:rPr>
          <w:rFonts w:ascii="Times New Roman" w:hAnsi="Times New Roman"/>
          <w:i/>
        </w:rPr>
        <w:t>Intra-currency Valuation and Hedging in JAVAH: Implementation Proposal</w:t>
      </w:r>
      <w:r w:rsidRPr="006364B9">
        <w:rPr>
          <w:rFonts w:ascii="Times New Roman" w:hAnsi="Times New Roman"/>
        </w:rPr>
        <w:t>, AIG Global Capital Markets note, January 2013.</w:t>
      </w:r>
    </w:p>
    <w:p w:rsidR="00CC4F57" w:rsidRDefault="00CC4F57" w:rsidP="00CC4F57">
      <w:pPr>
        <w:spacing w:after="0"/>
        <w:ind w:left="360" w:hanging="360"/>
        <w:jc w:val="both"/>
        <w:rPr>
          <w:rFonts w:ascii="Times New Roman" w:hAnsi="Times New Roman"/>
        </w:rPr>
      </w:pPr>
    </w:p>
    <w:p w:rsidR="00CC4F57" w:rsidRDefault="00741E2C" w:rsidP="00CC4F57">
      <w:pPr>
        <w:spacing w:after="0"/>
        <w:ind w:left="360" w:hanging="360"/>
        <w:jc w:val="both"/>
        <w:rPr>
          <w:rFonts w:ascii="Times New Roman" w:hAnsi="Times New Roman"/>
        </w:rPr>
      </w:pPr>
      <w:r>
        <w:rPr>
          <w:rFonts w:ascii="Times New Roman" w:hAnsi="Times New Roman"/>
        </w:rPr>
        <w:t>[2</w:t>
      </w:r>
      <w:r w:rsidR="00CC4F57">
        <w:rPr>
          <w:rFonts w:ascii="Times New Roman" w:hAnsi="Times New Roman"/>
        </w:rPr>
        <w:t xml:space="preserve">] </w:t>
      </w:r>
      <w:r w:rsidR="00CC4F57">
        <w:rPr>
          <w:rFonts w:ascii="Times New Roman" w:hAnsi="Times New Roman"/>
        </w:rPr>
        <w:tab/>
      </w:r>
      <w:r w:rsidR="00CC4F57" w:rsidRPr="006364B9">
        <w:rPr>
          <w:rFonts w:ascii="Times New Roman" w:hAnsi="Times New Roman"/>
        </w:rPr>
        <w:t xml:space="preserve">Kaushal Ajitabh and Abdi Farah, </w:t>
      </w:r>
      <w:r w:rsidR="00CC4F57">
        <w:rPr>
          <w:rFonts w:ascii="Times New Roman" w:hAnsi="Times New Roman"/>
          <w:i/>
        </w:rPr>
        <w:t>OIS Discounting</w:t>
      </w:r>
      <w:r w:rsidR="00CC4F57" w:rsidRPr="006364B9">
        <w:rPr>
          <w:rFonts w:ascii="Times New Roman" w:hAnsi="Times New Roman"/>
          <w:i/>
        </w:rPr>
        <w:t xml:space="preserve"> in JAVAH: Implementation Proposal</w:t>
      </w:r>
      <w:r w:rsidR="00CC4F57" w:rsidRPr="006364B9">
        <w:rPr>
          <w:rFonts w:ascii="Times New Roman" w:hAnsi="Times New Roman"/>
        </w:rPr>
        <w:t xml:space="preserve">, AIG Global Capital Markets note, </w:t>
      </w:r>
      <w:r>
        <w:rPr>
          <w:rFonts w:ascii="Times New Roman" w:hAnsi="Times New Roman"/>
        </w:rPr>
        <w:t>April 2013.</w:t>
      </w:r>
    </w:p>
    <w:p w:rsidR="00741E2C" w:rsidRDefault="00741E2C" w:rsidP="00CC4F57">
      <w:pPr>
        <w:spacing w:after="0"/>
        <w:ind w:left="360" w:hanging="360"/>
        <w:jc w:val="both"/>
        <w:rPr>
          <w:rFonts w:ascii="Times New Roman" w:hAnsi="Times New Roman"/>
        </w:rPr>
      </w:pPr>
    </w:p>
    <w:p w:rsidR="00741E2C" w:rsidRDefault="00741E2C" w:rsidP="00741E2C">
      <w:pPr>
        <w:spacing w:after="0"/>
        <w:ind w:left="360" w:hanging="360"/>
        <w:jc w:val="both"/>
        <w:rPr>
          <w:rFonts w:ascii="Times New Roman" w:hAnsi="Times New Roman"/>
        </w:rPr>
      </w:pPr>
      <w:r>
        <w:rPr>
          <w:rFonts w:ascii="Times New Roman" w:hAnsi="Times New Roman"/>
        </w:rPr>
        <w:t xml:space="preserve">[3] </w:t>
      </w:r>
      <w:r>
        <w:rPr>
          <w:rFonts w:ascii="Times New Roman" w:hAnsi="Times New Roman"/>
        </w:rPr>
        <w:tab/>
      </w:r>
      <w:r w:rsidRPr="00B819D9">
        <w:rPr>
          <w:rFonts w:ascii="Times New Roman" w:hAnsi="Times New Roman"/>
        </w:rPr>
        <w:t xml:space="preserve">Marco </w:t>
      </w:r>
      <w:proofErr w:type="spellStart"/>
      <w:r w:rsidRPr="00B819D9">
        <w:rPr>
          <w:rFonts w:ascii="Times New Roman" w:hAnsi="Times New Roman"/>
        </w:rPr>
        <w:t>Bianchetti</w:t>
      </w:r>
      <w:proofErr w:type="spellEnd"/>
      <w:r w:rsidRPr="00B819D9">
        <w:rPr>
          <w:rFonts w:ascii="Times New Roman" w:hAnsi="Times New Roman"/>
        </w:rPr>
        <w:t xml:space="preserve">; </w:t>
      </w:r>
      <w:r w:rsidRPr="00741E2C">
        <w:rPr>
          <w:rFonts w:ascii="Times New Roman" w:hAnsi="Times New Roman"/>
          <w:i/>
        </w:rPr>
        <w:t>Two Curves, One Price: Pricing &amp; Hedging Interest Rate Derivatives, Decoupling Forwarding and Discounting</w:t>
      </w:r>
      <w:r w:rsidRPr="00B819D9">
        <w:rPr>
          <w:rFonts w:ascii="Times New Roman" w:hAnsi="Times New Roman"/>
        </w:rPr>
        <w:t>, Risk Magazine, August 2010.</w:t>
      </w:r>
    </w:p>
    <w:p w:rsidR="00741E2C" w:rsidRDefault="00741E2C" w:rsidP="00741E2C">
      <w:pPr>
        <w:spacing w:after="0"/>
        <w:jc w:val="both"/>
        <w:rPr>
          <w:rFonts w:ascii="Times New Roman" w:hAnsi="Times New Roman"/>
        </w:rPr>
      </w:pPr>
    </w:p>
    <w:p w:rsidR="00741E2C" w:rsidRDefault="00741E2C" w:rsidP="00741E2C">
      <w:pPr>
        <w:spacing w:after="0"/>
        <w:ind w:left="360" w:hanging="360"/>
        <w:jc w:val="both"/>
        <w:rPr>
          <w:rFonts w:ascii="Times New Roman" w:hAnsi="Times New Roman"/>
        </w:rPr>
      </w:pPr>
      <w:r>
        <w:rPr>
          <w:rFonts w:ascii="Times New Roman" w:hAnsi="Times New Roman"/>
        </w:rPr>
        <w:t>[4</w:t>
      </w:r>
      <w:r w:rsidRPr="006364B9">
        <w:rPr>
          <w:rFonts w:ascii="Times New Roman" w:hAnsi="Times New Roman"/>
        </w:rPr>
        <w:t xml:space="preserve">] </w:t>
      </w:r>
      <w:r w:rsidRPr="006364B9">
        <w:rPr>
          <w:rFonts w:ascii="Times New Roman" w:hAnsi="Times New Roman"/>
        </w:rPr>
        <w:tab/>
      </w:r>
      <w:r>
        <w:rPr>
          <w:rFonts w:ascii="Times New Roman" w:hAnsi="Times New Roman"/>
        </w:rPr>
        <w:t xml:space="preserve">John Hull and Alan White, </w:t>
      </w:r>
      <w:r w:rsidRPr="00741E2C">
        <w:rPr>
          <w:rFonts w:ascii="Times New Roman" w:hAnsi="Times New Roman"/>
          <w:i/>
        </w:rPr>
        <w:t>LIBOR vs. OIS: The Derivatives Discounting Dilemma</w:t>
      </w:r>
      <w:r>
        <w:rPr>
          <w:rFonts w:ascii="Times New Roman" w:hAnsi="Times New Roman"/>
        </w:rPr>
        <w:t>, January 2013.</w:t>
      </w:r>
    </w:p>
    <w:p w:rsidR="00741E2C" w:rsidRDefault="00741E2C" w:rsidP="00741E2C">
      <w:pPr>
        <w:spacing w:after="0"/>
        <w:ind w:left="360" w:hanging="360"/>
        <w:jc w:val="both"/>
        <w:rPr>
          <w:rFonts w:ascii="Times New Roman" w:hAnsi="Times New Roman"/>
        </w:rPr>
      </w:pPr>
    </w:p>
    <w:p w:rsidR="00741E2C" w:rsidRPr="006364B9" w:rsidRDefault="00741E2C" w:rsidP="00741E2C">
      <w:pPr>
        <w:spacing w:after="0"/>
        <w:ind w:left="360" w:hanging="360"/>
        <w:jc w:val="both"/>
        <w:rPr>
          <w:rFonts w:ascii="Times New Roman" w:hAnsi="Times New Roman"/>
        </w:rPr>
      </w:pPr>
      <w:r>
        <w:rPr>
          <w:rFonts w:ascii="Times New Roman" w:hAnsi="Times New Roman"/>
        </w:rPr>
        <w:t>[5</w:t>
      </w:r>
      <w:r w:rsidRPr="006364B9">
        <w:rPr>
          <w:rFonts w:ascii="Times New Roman" w:hAnsi="Times New Roman"/>
        </w:rPr>
        <w:t>]</w:t>
      </w:r>
      <w:r>
        <w:rPr>
          <w:rFonts w:ascii="Times New Roman" w:hAnsi="Times New Roman"/>
        </w:rPr>
        <w:t xml:space="preserve">  </w:t>
      </w:r>
      <w:r>
        <w:rPr>
          <w:rFonts w:ascii="Times New Roman" w:hAnsi="Times New Roman"/>
        </w:rPr>
        <w:tab/>
      </w:r>
      <w:r w:rsidRPr="006364B9">
        <w:rPr>
          <w:rFonts w:ascii="Times New Roman" w:hAnsi="Times New Roman"/>
        </w:rPr>
        <w:t xml:space="preserve">Fabio </w:t>
      </w:r>
      <w:proofErr w:type="spellStart"/>
      <w:r w:rsidRPr="006364B9">
        <w:rPr>
          <w:rFonts w:ascii="Times New Roman" w:hAnsi="Times New Roman"/>
        </w:rPr>
        <w:t>Mercurio</w:t>
      </w:r>
      <w:proofErr w:type="spellEnd"/>
      <w:r w:rsidRPr="006364B9">
        <w:rPr>
          <w:rFonts w:ascii="Times New Roman" w:hAnsi="Times New Roman"/>
        </w:rPr>
        <w:t xml:space="preserve">, </w:t>
      </w:r>
      <w:r w:rsidRPr="006364B9">
        <w:rPr>
          <w:rFonts w:ascii="Times New Roman" w:hAnsi="Times New Roman"/>
          <w:i/>
        </w:rPr>
        <w:t>Interest Rates and the Credit Crunch: New Formulas and Market Models</w:t>
      </w:r>
      <w:r w:rsidRPr="006364B9">
        <w:rPr>
          <w:rFonts w:ascii="Times New Roman" w:hAnsi="Times New Roman"/>
        </w:rPr>
        <w:t>, July 2009.</w:t>
      </w:r>
    </w:p>
    <w:p w:rsidR="00741E2C" w:rsidRDefault="00741E2C" w:rsidP="00741E2C">
      <w:pPr>
        <w:spacing w:after="0"/>
        <w:ind w:left="360" w:hanging="360"/>
        <w:jc w:val="both"/>
      </w:pPr>
      <w:r w:rsidRPr="006364B9">
        <w:rPr>
          <w:rFonts w:ascii="Times New Roman" w:hAnsi="Times New Roman"/>
        </w:rPr>
        <w:tab/>
      </w:r>
      <w:hyperlink r:id="rId129" w:history="1">
        <w:r w:rsidRPr="006364B9">
          <w:rPr>
            <w:rStyle w:val="Hyperlink"/>
            <w:rFonts w:ascii="Times New Roman" w:hAnsi="Times New Roman"/>
          </w:rPr>
          <w:t>http://ssrn.com/abstract=1332205</w:t>
        </w:r>
      </w:hyperlink>
    </w:p>
    <w:p w:rsidR="00741E2C" w:rsidRPr="006364B9" w:rsidRDefault="00741E2C" w:rsidP="00741E2C">
      <w:pPr>
        <w:spacing w:after="0"/>
        <w:jc w:val="both"/>
        <w:rPr>
          <w:rFonts w:ascii="Times New Roman" w:hAnsi="Times New Roman"/>
        </w:rPr>
      </w:pPr>
    </w:p>
    <w:p w:rsidR="00741E2C" w:rsidRDefault="00741E2C" w:rsidP="00741E2C">
      <w:pPr>
        <w:spacing w:after="0"/>
        <w:ind w:left="360" w:hanging="360"/>
        <w:jc w:val="both"/>
        <w:rPr>
          <w:rFonts w:ascii="Times New Roman" w:hAnsi="Times New Roman"/>
          <w:i/>
        </w:rPr>
      </w:pPr>
      <w:r>
        <w:rPr>
          <w:rFonts w:ascii="Times New Roman" w:hAnsi="Times New Roman"/>
        </w:rPr>
        <w:t xml:space="preserve">[6] </w:t>
      </w:r>
      <w:r>
        <w:rPr>
          <w:rFonts w:ascii="Times New Roman" w:hAnsi="Times New Roman"/>
        </w:rPr>
        <w:tab/>
        <w:t xml:space="preserve">Bloomberg Document, </w:t>
      </w:r>
      <w:r w:rsidRPr="008B192E">
        <w:rPr>
          <w:rFonts w:ascii="Times New Roman" w:hAnsi="Times New Roman"/>
          <w:i/>
        </w:rPr>
        <w:t>Extending USD OIS Curves using FED FUNDS basis swap quotes.</w:t>
      </w:r>
    </w:p>
    <w:p w:rsidR="00741E2C" w:rsidRDefault="00741E2C" w:rsidP="00741E2C">
      <w:pPr>
        <w:spacing w:after="0"/>
        <w:ind w:left="360" w:hanging="360"/>
        <w:jc w:val="both"/>
        <w:rPr>
          <w:rFonts w:ascii="Times New Roman" w:hAnsi="Times New Roman"/>
          <w:i/>
        </w:rPr>
      </w:pPr>
    </w:p>
    <w:p w:rsidR="00741E2C" w:rsidRDefault="00741E2C" w:rsidP="00741E2C">
      <w:pPr>
        <w:spacing w:after="0"/>
        <w:ind w:left="360" w:hanging="360"/>
        <w:jc w:val="both"/>
        <w:rPr>
          <w:rFonts w:ascii="Times New Roman" w:hAnsi="Times New Roman"/>
        </w:rPr>
      </w:pPr>
      <w:r>
        <w:rPr>
          <w:rFonts w:ascii="Times New Roman" w:hAnsi="Times New Roman"/>
        </w:rPr>
        <w:t xml:space="preserve">[7] </w:t>
      </w:r>
      <w:r>
        <w:rPr>
          <w:rFonts w:ascii="Times New Roman" w:hAnsi="Times New Roman"/>
        </w:rPr>
        <w:tab/>
        <w:t xml:space="preserve">Bloomberg Document, </w:t>
      </w:r>
      <w:r w:rsidRPr="008B192E">
        <w:rPr>
          <w:rFonts w:ascii="Times New Roman" w:hAnsi="Times New Roman"/>
          <w:i/>
        </w:rPr>
        <w:t xml:space="preserve">OIS </w:t>
      </w:r>
      <w:r>
        <w:rPr>
          <w:rFonts w:ascii="Times New Roman" w:hAnsi="Times New Roman"/>
          <w:i/>
        </w:rPr>
        <w:t>versus Cross Currency Basis Implied Discount Curves,</w:t>
      </w:r>
      <w:r w:rsidRPr="00741E2C">
        <w:rPr>
          <w:rFonts w:ascii="Times New Roman" w:hAnsi="Times New Roman"/>
        </w:rPr>
        <w:t xml:space="preserve"> October 2011.</w:t>
      </w:r>
    </w:p>
    <w:p w:rsidR="00741E2C" w:rsidRDefault="00741E2C" w:rsidP="00741E2C">
      <w:pPr>
        <w:spacing w:after="0"/>
        <w:ind w:left="360" w:hanging="360"/>
        <w:jc w:val="both"/>
        <w:rPr>
          <w:rFonts w:ascii="Times New Roman" w:hAnsi="Times New Roman"/>
        </w:rPr>
      </w:pPr>
    </w:p>
    <w:p w:rsidR="00741E2C" w:rsidRPr="00741E2C" w:rsidRDefault="00741E2C" w:rsidP="00741E2C">
      <w:pPr>
        <w:spacing w:after="0"/>
        <w:ind w:left="360" w:hanging="360"/>
        <w:jc w:val="both"/>
        <w:rPr>
          <w:rFonts w:ascii="Times New Roman" w:hAnsi="Times New Roman"/>
        </w:rPr>
      </w:pPr>
      <w:r>
        <w:rPr>
          <w:rFonts w:ascii="Times New Roman" w:hAnsi="Times New Roman"/>
        </w:rPr>
        <w:t>[8]</w:t>
      </w:r>
      <w:r>
        <w:rPr>
          <w:rFonts w:ascii="Times New Roman" w:hAnsi="Times New Roman"/>
        </w:rPr>
        <w:tab/>
        <w:t>Katsumi Takada</w:t>
      </w:r>
      <w:r w:rsidRPr="006364B9">
        <w:rPr>
          <w:rFonts w:ascii="Times New Roman" w:hAnsi="Times New Roman"/>
        </w:rPr>
        <w:t xml:space="preserve">, </w:t>
      </w:r>
      <w:r w:rsidRPr="00EF0F87">
        <w:rPr>
          <w:rFonts w:ascii="Times New Roman" w:hAnsi="Times New Roman"/>
          <w:i/>
        </w:rPr>
        <w:t>Valuation of Arithmetic Average of Fed Funds Rates and Construction of the US</w:t>
      </w:r>
      <w:r>
        <w:rPr>
          <w:rFonts w:ascii="Times New Roman" w:hAnsi="Times New Roman"/>
          <w:i/>
        </w:rPr>
        <w:t xml:space="preserve"> </w:t>
      </w:r>
      <w:r w:rsidRPr="00EF0F87">
        <w:rPr>
          <w:rFonts w:ascii="Times New Roman" w:hAnsi="Times New Roman"/>
          <w:i/>
        </w:rPr>
        <w:t xml:space="preserve">dollar Swap </w:t>
      </w:r>
    </w:p>
    <w:p w:rsidR="00741E2C" w:rsidRDefault="00741E2C" w:rsidP="00741E2C">
      <w:pPr>
        <w:autoSpaceDE w:val="0"/>
        <w:autoSpaceDN w:val="0"/>
        <w:adjustRightInd w:val="0"/>
        <w:spacing w:after="0"/>
        <w:ind w:firstLine="360"/>
        <w:rPr>
          <w:rFonts w:ascii="Times New Roman" w:hAnsi="Times New Roman"/>
          <w:i/>
        </w:rPr>
      </w:pPr>
      <w:r w:rsidRPr="00EF0F87">
        <w:rPr>
          <w:rFonts w:ascii="Times New Roman" w:hAnsi="Times New Roman"/>
          <w:i/>
        </w:rPr>
        <w:t>Yield Curve</w:t>
      </w:r>
      <w:r>
        <w:rPr>
          <w:rFonts w:ascii="Times New Roman" w:hAnsi="Times New Roman"/>
          <w:i/>
        </w:rPr>
        <w:t>, September 30, 2011.</w:t>
      </w:r>
    </w:p>
    <w:p w:rsidR="00741E2C" w:rsidRDefault="00741E2C" w:rsidP="00741E2C">
      <w:pPr>
        <w:autoSpaceDE w:val="0"/>
        <w:autoSpaceDN w:val="0"/>
        <w:adjustRightInd w:val="0"/>
        <w:spacing w:after="0"/>
        <w:ind w:firstLine="360"/>
        <w:rPr>
          <w:rFonts w:ascii="Times New Roman" w:hAnsi="Times New Roman"/>
          <w:i/>
        </w:rPr>
      </w:pPr>
    </w:p>
    <w:p w:rsidR="00741E2C" w:rsidRDefault="00741E2C" w:rsidP="00741E2C">
      <w:pPr>
        <w:spacing w:after="0"/>
        <w:ind w:left="360" w:hanging="360"/>
        <w:jc w:val="both"/>
        <w:rPr>
          <w:rFonts w:ascii="Times New Roman" w:hAnsi="Times New Roman"/>
        </w:rPr>
      </w:pPr>
      <w:r>
        <w:rPr>
          <w:rFonts w:ascii="Times New Roman" w:hAnsi="Times New Roman"/>
        </w:rPr>
        <w:t>[9</w:t>
      </w:r>
      <w:r w:rsidRPr="00022993">
        <w:rPr>
          <w:rFonts w:ascii="Times New Roman" w:hAnsi="Times New Roman"/>
        </w:rPr>
        <w:t xml:space="preserve">] </w:t>
      </w:r>
      <w:r>
        <w:rPr>
          <w:rFonts w:ascii="Times New Roman" w:hAnsi="Times New Roman"/>
        </w:rPr>
        <w:tab/>
      </w:r>
      <w:proofErr w:type="spellStart"/>
      <w:r w:rsidRPr="00022993">
        <w:rPr>
          <w:rFonts w:ascii="Times New Roman" w:hAnsi="Times New Roman"/>
        </w:rPr>
        <w:t>Nashikkar</w:t>
      </w:r>
      <w:proofErr w:type="spellEnd"/>
      <w:r w:rsidRPr="00022993">
        <w:rPr>
          <w:rFonts w:ascii="Times New Roman" w:hAnsi="Times New Roman"/>
        </w:rPr>
        <w:t xml:space="preserve">, </w:t>
      </w:r>
      <w:proofErr w:type="spellStart"/>
      <w:r w:rsidRPr="00022993">
        <w:rPr>
          <w:rFonts w:ascii="Times New Roman" w:hAnsi="Times New Roman"/>
        </w:rPr>
        <w:t>Amrut</w:t>
      </w:r>
      <w:proofErr w:type="spellEnd"/>
      <w:r w:rsidRPr="00022993">
        <w:rPr>
          <w:rFonts w:ascii="Times New Roman" w:hAnsi="Times New Roman"/>
        </w:rPr>
        <w:t xml:space="preserve">, </w:t>
      </w:r>
      <w:r w:rsidRPr="00022993">
        <w:rPr>
          <w:rFonts w:ascii="Times New Roman" w:hAnsi="Times New Roman"/>
          <w:i/>
        </w:rPr>
        <w:t>Understanding OIS Discounting</w:t>
      </w:r>
      <w:r w:rsidRPr="00022993">
        <w:rPr>
          <w:rFonts w:ascii="Times New Roman" w:hAnsi="Times New Roman"/>
        </w:rPr>
        <w:t>, Barclays Capital Interest Rate Strategy, February 24, 2011.</w:t>
      </w:r>
    </w:p>
    <w:p w:rsidR="00741E2C" w:rsidRDefault="00741E2C" w:rsidP="00741E2C">
      <w:pPr>
        <w:spacing w:after="0"/>
        <w:ind w:left="360" w:hanging="360"/>
        <w:jc w:val="both"/>
        <w:rPr>
          <w:rFonts w:ascii="Times New Roman" w:hAnsi="Times New Roman"/>
          <w:i/>
        </w:rPr>
      </w:pPr>
    </w:p>
    <w:p w:rsidR="00741E2C" w:rsidRDefault="00741E2C" w:rsidP="00741E2C">
      <w:pPr>
        <w:spacing w:after="0"/>
        <w:ind w:left="360" w:hanging="360"/>
        <w:jc w:val="both"/>
        <w:rPr>
          <w:sz w:val="23"/>
          <w:szCs w:val="23"/>
        </w:rPr>
      </w:pPr>
      <w:r>
        <w:rPr>
          <w:rFonts w:ascii="Times New Roman" w:hAnsi="Times New Roman"/>
        </w:rPr>
        <w:t>[10</w:t>
      </w:r>
      <w:r w:rsidRPr="00022993">
        <w:rPr>
          <w:rFonts w:ascii="Times New Roman" w:hAnsi="Times New Roman"/>
        </w:rPr>
        <w:t>]</w:t>
      </w:r>
      <w:r>
        <w:rPr>
          <w:rFonts w:ascii="Times New Roman" w:hAnsi="Times New Roman"/>
          <w:i/>
        </w:rPr>
        <w:tab/>
      </w:r>
      <w:r w:rsidRPr="00022993">
        <w:rPr>
          <w:rFonts w:ascii="Times New Roman" w:hAnsi="Times New Roman"/>
        </w:rPr>
        <w:t xml:space="preserve">West, </w:t>
      </w:r>
      <w:r w:rsidRPr="00022993">
        <w:rPr>
          <w:rFonts w:ascii="Times New Roman" w:hAnsi="Times New Roman"/>
          <w:i/>
        </w:rPr>
        <w:t>Graeme, Post Crisis Methods of Bootstrapping the Yield Curve</w:t>
      </w:r>
      <w:r w:rsidRPr="00022993">
        <w:rPr>
          <w:rFonts w:ascii="Times New Roman" w:hAnsi="Times New Roman"/>
        </w:rPr>
        <w:t xml:space="preserve">, May 1, 2011 (available at </w:t>
      </w:r>
      <w:hyperlink r:id="rId130" w:history="1">
        <w:r w:rsidRPr="00022993">
          <w:rPr>
            <w:rStyle w:val="Hyperlink"/>
            <w:rFonts w:ascii="Times New Roman" w:hAnsi="Times New Roman"/>
          </w:rPr>
          <w:t>http://www.finmod.co.za/</w:t>
        </w:r>
      </w:hyperlink>
      <w:r>
        <w:rPr>
          <w:sz w:val="23"/>
          <w:szCs w:val="23"/>
        </w:rPr>
        <w:t>)</w:t>
      </w:r>
    </w:p>
    <w:p w:rsidR="004A4632" w:rsidRDefault="004A4632" w:rsidP="00741E2C">
      <w:pPr>
        <w:spacing w:after="0"/>
        <w:ind w:left="360" w:hanging="360"/>
        <w:jc w:val="both"/>
        <w:rPr>
          <w:sz w:val="23"/>
          <w:szCs w:val="23"/>
        </w:rPr>
      </w:pPr>
    </w:p>
    <w:p w:rsidR="004A4632" w:rsidRDefault="004A4632" w:rsidP="004A4632">
      <w:pPr>
        <w:spacing w:after="0"/>
        <w:ind w:left="360" w:hanging="360"/>
        <w:jc w:val="both"/>
        <w:rPr>
          <w:rFonts w:ascii="Times New Roman" w:hAnsi="Times New Roman"/>
        </w:rPr>
      </w:pPr>
      <w:r>
        <w:rPr>
          <w:rFonts w:ascii="Times New Roman" w:hAnsi="Times New Roman"/>
        </w:rPr>
        <w:t>[11] Kaushal Ajitabh,</w:t>
      </w:r>
      <w:r w:rsidRPr="006364B9">
        <w:rPr>
          <w:rFonts w:ascii="Times New Roman" w:hAnsi="Times New Roman"/>
        </w:rPr>
        <w:t xml:space="preserve"> </w:t>
      </w:r>
      <w:r w:rsidRPr="004A4632">
        <w:rPr>
          <w:rFonts w:ascii="Times New Roman" w:hAnsi="Times New Roman"/>
          <w:i/>
        </w:rPr>
        <w:t>Model Development Document: Javah Flex Interest Rate Curves</w:t>
      </w:r>
      <w:r>
        <w:rPr>
          <w:rFonts w:ascii="Times New Roman" w:hAnsi="Times New Roman"/>
        </w:rPr>
        <w:t>, Quantitative Development Group, AIG, 2014.</w:t>
      </w:r>
    </w:p>
    <w:p w:rsidR="00BD4F50" w:rsidRDefault="00BD4F50" w:rsidP="004A4632">
      <w:pPr>
        <w:spacing w:after="0"/>
        <w:ind w:left="360" w:hanging="360"/>
        <w:jc w:val="both"/>
        <w:rPr>
          <w:rFonts w:ascii="Times New Roman" w:hAnsi="Times New Roman"/>
        </w:rPr>
      </w:pPr>
    </w:p>
    <w:p w:rsidR="00BD4F50" w:rsidRDefault="00BD4F50" w:rsidP="00BD4F50">
      <w:pPr>
        <w:spacing w:after="0"/>
        <w:ind w:left="360" w:hanging="360"/>
        <w:jc w:val="both"/>
        <w:rPr>
          <w:rFonts w:ascii="Times New Roman" w:hAnsi="Times New Roman"/>
        </w:rPr>
      </w:pPr>
      <w:r>
        <w:rPr>
          <w:rFonts w:ascii="Times New Roman" w:hAnsi="Times New Roman"/>
        </w:rPr>
        <w:t>[12] Kaushal Ajitabh,</w:t>
      </w:r>
      <w:r w:rsidRPr="006364B9">
        <w:rPr>
          <w:rFonts w:ascii="Times New Roman" w:hAnsi="Times New Roman"/>
        </w:rPr>
        <w:t xml:space="preserve"> </w:t>
      </w:r>
      <w:r w:rsidRPr="004A4632">
        <w:rPr>
          <w:rFonts w:ascii="Times New Roman" w:hAnsi="Times New Roman"/>
          <w:i/>
        </w:rPr>
        <w:t xml:space="preserve">Model </w:t>
      </w:r>
      <w:r>
        <w:rPr>
          <w:rFonts w:ascii="Times New Roman" w:hAnsi="Times New Roman"/>
          <w:i/>
        </w:rPr>
        <w:t>Implementation</w:t>
      </w:r>
      <w:r w:rsidRPr="004A4632">
        <w:rPr>
          <w:rFonts w:ascii="Times New Roman" w:hAnsi="Times New Roman"/>
          <w:i/>
        </w:rPr>
        <w:t xml:space="preserve"> Document: Javah Flex Interest Rate Curves</w:t>
      </w:r>
      <w:r>
        <w:rPr>
          <w:rFonts w:ascii="Times New Roman" w:hAnsi="Times New Roman"/>
        </w:rPr>
        <w:t>, Quantitative Development Group, AIG, 2014.</w:t>
      </w:r>
    </w:p>
    <w:p w:rsidR="00BD4F50" w:rsidRDefault="00BD4F50" w:rsidP="00BD4F50">
      <w:pPr>
        <w:spacing w:after="0"/>
        <w:ind w:left="360" w:hanging="360"/>
        <w:jc w:val="both"/>
        <w:rPr>
          <w:rFonts w:ascii="Times New Roman" w:hAnsi="Times New Roman"/>
        </w:rPr>
      </w:pPr>
    </w:p>
    <w:p w:rsidR="0029613B" w:rsidRDefault="0029613B" w:rsidP="0029613B">
      <w:pPr>
        <w:spacing w:after="0"/>
        <w:ind w:left="360" w:hanging="360"/>
        <w:jc w:val="both"/>
        <w:rPr>
          <w:rFonts w:ascii="Times New Roman" w:hAnsi="Times New Roman"/>
        </w:rPr>
      </w:pPr>
      <w:r>
        <w:rPr>
          <w:rFonts w:ascii="Times New Roman" w:hAnsi="Times New Roman"/>
        </w:rPr>
        <w:t xml:space="preserve">[13] James Turetsky, </w:t>
      </w:r>
      <w:r>
        <w:rPr>
          <w:rFonts w:ascii="Times New Roman" w:hAnsi="Times New Roman"/>
          <w:i/>
        </w:rPr>
        <w:t xml:space="preserve">Independent Validation Report: </w:t>
      </w:r>
      <w:r w:rsidRPr="004A4632">
        <w:rPr>
          <w:rFonts w:ascii="Times New Roman" w:hAnsi="Times New Roman"/>
          <w:i/>
        </w:rPr>
        <w:t>Javah Flex Interest Rate Curves</w:t>
      </w:r>
      <w:r>
        <w:rPr>
          <w:rFonts w:ascii="Times New Roman" w:hAnsi="Times New Roman"/>
          <w:i/>
        </w:rPr>
        <w:t xml:space="preserve"> – OIS and ICB Curves,</w:t>
      </w:r>
      <w:r>
        <w:rPr>
          <w:rFonts w:ascii="Times New Roman" w:hAnsi="Times New Roman"/>
        </w:rPr>
        <w:t xml:space="preserve"> Independent Validation Group, AIG, 2014.</w:t>
      </w:r>
    </w:p>
    <w:p w:rsidR="0029613B" w:rsidRDefault="0029613B" w:rsidP="0029613B">
      <w:pPr>
        <w:spacing w:after="0"/>
        <w:ind w:left="360" w:hanging="360"/>
        <w:jc w:val="both"/>
        <w:rPr>
          <w:rFonts w:ascii="Times New Roman" w:hAnsi="Times New Roman"/>
        </w:rPr>
      </w:pPr>
      <w:r>
        <w:rPr>
          <w:rFonts w:ascii="Times New Roman" w:hAnsi="Times New Roman"/>
        </w:rPr>
        <w:t xml:space="preserve"> </w:t>
      </w:r>
    </w:p>
    <w:p w:rsidR="00BD4F50" w:rsidRDefault="0029613B" w:rsidP="0029613B">
      <w:pPr>
        <w:spacing w:after="0"/>
        <w:ind w:left="360" w:hanging="360"/>
        <w:jc w:val="both"/>
        <w:rPr>
          <w:rFonts w:ascii="Times New Roman" w:hAnsi="Times New Roman"/>
        </w:rPr>
      </w:pPr>
      <w:r>
        <w:rPr>
          <w:rFonts w:ascii="Times New Roman" w:hAnsi="Times New Roman"/>
        </w:rPr>
        <w:t>[14</w:t>
      </w:r>
      <w:r w:rsidR="00BD4F50">
        <w:rPr>
          <w:rFonts w:ascii="Times New Roman" w:hAnsi="Times New Roman"/>
        </w:rPr>
        <w:t xml:space="preserve">] Patrick Zhou, </w:t>
      </w:r>
      <w:r w:rsidR="00BD4F50">
        <w:rPr>
          <w:rFonts w:ascii="Times New Roman" w:hAnsi="Times New Roman"/>
          <w:i/>
        </w:rPr>
        <w:t xml:space="preserve">Independent Validation Report: </w:t>
      </w:r>
      <w:r w:rsidR="00BD4F50" w:rsidRPr="004A4632">
        <w:rPr>
          <w:rFonts w:ascii="Times New Roman" w:hAnsi="Times New Roman"/>
          <w:i/>
        </w:rPr>
        <w:t>Javah Flex Interest Rate Curves</w:t>
      </w:r>
      <w:r w:rsidR="00BD4F50">
        <w:rPr>
          <w:rFonts w:ascii="Times New Roman" w:hAnsi="Times New Roman"/>
          <w:i/>
        </w:rPr>
        <w:t xml:space="preserve"> – Cross-currency Curves,</w:t>
      </w:r>
      <w:r w:rsidR="00BD4F50">
        <w:rPr>
          <w:rFonts w:ascii="Times New Roman" w:hAnsi="Times New Roman"/>
        </w:rPr>
        <w:t xml:space="preserve"> Independent Validation Group, AIG, 2014.</w:t>
      </w:r>
    </w:p>
    <w:p w:rsidR="00F9750B" w:rsidRDefault="00F9750B" w:rsidP="0029613B">
      <w:pPr>
        <w:spacing w:after="0"/>
        <w:ind w:left="360" w:hanging="360"/>
        <w:jc w:val="both"/>
        <w:rPr>
          <w:rFonts w:ascii="Times New Roman" w:hAnsi="Times New Roman"/>
        </w:rPr>
      </w:pPr>
    </w:p>
    <w:p w:rsidR="00BD4F50" w:rsidRDefault="00F9750B" w:rsidP="00F9750B">
      <w:pPr>
        <w:spacing w:after="0"/>
        <w:ind w:left="360" w:hanging="360"/>
        <w:jc w:val="both"/>
        <w:rPr>
          <w:rFonts w:ascii="Times New Roman" w:hAnsi="Times New Roman"/>
        </w:rPr>
      </w:pPr>
      <w:r>
        <w:rPr>
          <w:rFonts w:ascii="Times New Roman" w:hAnsi="Times New Roman"/>
        </w:rPr>
        <w:t xml:space="preserve">[15] </w:t>
      </w:r>
      <w:r>
        <w:rPr>
          <w:rFonts w:ascii="Times New Roman" w:hAnsi="Times New Roman" w:cs="Times New Roman"/>
          <w:noProof/>
        </w:rPr>
        <w:t xml:space="preserve">J. Turetsky, </w:t>
      </w:r>
      <w:r w:rsidRPr="00F9750B">
        <w:rPr>
          <w:rFonts w:ascii="Times New Roman" w:hAnsi="Times New Roman" w:cs="Times New Roman"/>
          <w:i/>
          <w:noProof/>
        </w:rPr>
        <w:t>Cumulative Bumping</w:t>
      </w:r>
      <w:r>
        <w:rPr>
          <w:rFonts w:ascii="Times New Roman" w:hAnsi="Times New Roman" w:cs="Times New Roman"/>
          <w:noProof/>
        </w:rPr>
        <w:t>,</w:t>
      </w:r>
      <w:r w:rsidRPr="00F9750B">
        <w:rPr>
          <w:rFonts w:ascii="Times New Roman" w:hAnsi="Times New Roman" w:cs="Times New Roman"/>
          <w:noProof/>
        </w:rPr>
        <w:t xml:space="preserve"> Internal Report, </w:t>
      </w:r>
      <w:r>
        <w:rPr>
          <w:rFonts w:ascii="Times New Roman" w:hAnsi="Times New Roman" w:cs="Times New Roman"/>
          <w:noProof/>
        </w:rPr>
        <w:t xml:space="preserve">AIG </w:t>
      </w:r>
      <w:r w:rsidRPr="00F9750B">
        <w:rPr>
          <w:rFonts w:ascii="Times New Roman" w:hAnsi="Times New Roman" w:cs="Times New Roman"/>
          <w:noProof/>
        </w:rPr>
        <w:t>Independent Validation Group, 2015.</w:t>
      </w:r>
    </w:p>
    <w:p w:rsidR="004A4632" w:rsidRDefault="004A4632" w:rsidP="00741E2C">
      <w:pPr>
        <w:spacing w:after="0"/>
        <w:ind w:left="360" w:hanging="360"/>
        <w:jc w:val="both"/>
        <w:rPr>
          <w:sz w:val="23"/>
          <w:szCs w:val="23"/>
        </w:rPr>
      </w:pPr>
    </w:p>
    <w:p w:rsidR="004A4632" w:rsidRPr="00022993" w:rsidRDefault="004A4632" w:rsidP="004A4632">
      <w:pPr>
        <w:spacing w:after="0"/>
        <w:jc w:val="both"/>
        <w:rPr>
          <w:rFonts w:ascii="Times New Roman" w:hAnsi="Times New Roman"/>
          <w:i/>
        </w:rPr>
      </w:pPr>
    </w:p>
    <w:p w:rsidR="00CC4F57" w:rsidRPr="00CC4F57" w:rsidRDefault="00CC4F57" w:rsidP="00CC4F57"/>
    <w:p w:rsidR="00CC4F57" w:rsidRDefault="00CC4F57" w:rsidP="006B328A">
      <w:pPr>
        <w:rPr>
          <w:color w:val="000000" w:themeColor="text1"/>
        </w:rPr>
      </w:pPr>
    </w:p>
    <w:p w:rsidR="00CC4F57" w:rsidRPr="00F14B68" w:rsidRDefault="00CC4F57" w:rsidP="006B328A">
      <w:pPr>
        <w:rPr>
          <w:color w:val="000000" w:themeColor="text1"/>
        </w:rPr>
      </w:pPr>
    </w:p>
    <w:sectPr w:rsidR="00CC4F57" w:rsidRPr="00F14B68" w:rsidSect="00D25C7F">
      <w:headerReference w:type="default" r:id="rId131"/>
      <w:footerReference w:type="default" r:id="rId132"/>
      <w:type w:val="continuous"/>
      <w:pgSz w:w="12240" w:h="15840" w:code="1"/>
      <w:pgMar w:top="1872" w:right="1440" w:bottom="864"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7BC4" w:rsidRDefault="00477BC4">
      <w:r>
        <w:separator/>
      </w:r>
    </w:p>
  </w:endnote>
  <w:endnote w:type="continuationSeparator" w:id="0">
    <w:p w:rsidR="00477BC4" w:rsidRDefault="00477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radley Hand ITC">
    <w:panose1 w:val="03070402050302030203"/>
    <w:charset w:val="00"/>
    <w:family w:val="script"/>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6533" w:rsidRDefault="00446533" w:rsidP="00565AA9">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4105409"/>
      <w:docPartObj>
        <w:docPartGallery w:val="Page Numbers (Bottom of Page)"/>
        <w:docPartUnique/>
      </w:docPartObj>
    </w:sdtPr>
    <w:sdtEndPr>
      <w:rPr>
        <w:noProof/>
      </w:rPr>
    </w:sdtEndPr>
    <w:sdtContent>
      <w:p w:rsidR="003E0305" w:rsidRDefault="003E0305">
        <w:pPr>
          <w:pStyle w:val="Footer"/>
          <w:jc w:val="right"/>
        </w:pPr>
        <w:r>
          <w:fldChar w:fldCharType="begin"/>
        </w:r>
        <w:r>
          <w:instrText xml:space="preserve"> PAGE   \* MERGEFORMAT </w:instrText>
        </w:r>
        <w:r>
          <w:fldChar w:fldCharType="separate"/>
        </w:r>
        <w:r w:rsidR="00F631E7">
          <w:rPr>
            <w:noProof/>
          </w:rPr>
          <w:t>22</w:t>
        </w:r>
        <w:r>
          <w:rPr>
            <w:noProof/>
          </w:rPr>
          <w:fldChar w:fldCharType="end"/>
        </w:r>
      </w:p>
    </w:sdtContent>
  </w:sdt>
  <w:p w:rsidR="00446533" w:rsidRDefault="00446533" w:rsidP="00D25C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7BC4" w:rsidRDefault="00477BC4">
      <w:r>
        <w:separator/>
      </w:r>
    </w:p>
  </w:footnote>
  <w:footnote w:type="continuationSeparator" w:id="0">
    <w:p w:rsidR="00477BC4" w:rsidRDefault="00477BC4">
      <w:r>
        <w:continuationSeparator/>
      </w:r>
    </w:p>
  </w:footnote>
  <w:footnote w:id="1">
    <w:p w:rsidR="00446533" w:rsidRDefault="00446533" w:rsidP="00645209">
      <w:pPr>
        <w:pStyle w:val="FootnoteText"/>
        <w:jc w:val="both"/>
      </w:pPr>
      <w:r>
        <w:rPr>
          <w:rStyle w:val="FootnoteReference"/>
        </w:rPr>
        <w:footnoteRef/>
      </w:r>
      <w:r>
        <w:t xml:space="preserve"> Please note that the “Liquidity Management Tool” has been validated separately. In addition, the cash flow generation for a product which feeds into the “Liquidity Management Tool” is being validated separately as part of the model validation for that product.</w:t>
      </w:r>
    </w:p>
  </w:footnote>
  <w:footnote w:id="2">
    <w:p w:rsidR="00446533" w:rsidRDefault="00446533" w:rsidP="00523684">
      <w:pPr>
        <w:pStyle w:val="FootnoteText"/>
      </w:pPr>
      <w:r>
        <w:rPr>
          <w:rStyle w:val="FootnoteReference"/>
        </w:rPr>
        <w:footnoteRef/>
      </w:r>
      <w:r>
        <w:t xml:space="preserve"> The “Liquidity Management Tool” has been validated separately.</w:t>
      </w:r>
    </w:p>
  </w:footnote>
  <w:footnote w:id="3">
    <w:p w:rsidR="00446533" w:rsidRPr="004A1AFE" w:rsidRDefault="00446533" w:rsidP="002B41BE">
      <w:pPr>
        <w:pStyle w:val="FootnoteText"/>
        <w:jc w:val="both"/>
      </w:pPr>
      <w:r>
        <w:rPr>
          <w:rStyle w:val="FootnoteReference"/>
        </w:rPr>
        <w:footnoteRef/>
      </w:r>
      <w:r>
        <w:t xml:space="preserve"> </w:t>
      </w:r>
      <w:r w:rsidRPr="004A1AFE">
        <w:rPr>
          <w:rStyle w:val="Heading3Char"/>
          <w:rFonts w:ascii="Arial" w:eastAsia="Calibri" w:hAnsi="Arial"/>
          <w:color w:val="auto"/>
        </w:rPr>
        <w:t xml:space="preserve">This is true since (a) the forwarding curve for the OIS rates is the same as </w:t>
      </w:r>
      <m:oMath>
        <m:sSub>
          <m:sSubPr>
            <m:ctrlPr>
              <w:rPr>
                <w:rFonts w:ascii="Cambria Math" w:hAnsi="Cambria Math"/>
                <w:i/>
              </w:rPr>
            </m:ctrlPr>
          </m:sSubPr>
          <m:e>
            <m:r>
              <w:rPr>
                <w:rFonts w:ascii="Cambria Math" w:hAnsi="Cambria Math"/>
              </w:rPr>
              <m:t>C</m:t>
            </m:r>
          </m:e>
          <m:sub>
            <m:r>
              <w:rPr>
                <w:rFonts w:ascii="Cambria Math" w:hAnsi="Cambria Math"/>
              </w:rPr>
              <m:t>OIS</m:t>
            </m:r>
          </m:sub>
        </m:sSub>
      </m:oMath>
      <w:r w:rsidRPr="004A1AFE">
        <w:rPr>
          <w:rStyle w:val="Heading3Char"/>
          <w:rFonts w:ascii="Arial" w:eastAsia="Calibri" w:hAnsi="Arial"/>
          <w:color w:val="auto"/>
        </w:rPr>
        <w:t xml:space="preserve"> and (b) the compounding frequency of floating payments is the same as the tenor of the OIS rates.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6533" w:rsidRDefault="00446533"/>
  <w:p w:rsidR="00446533" w:rsidRPr="003A34FB" w:rsidRDefault="00446533" w:rsidP="00D559DD">
    <w:pPr>
      <w:pStyle w:val="Header"/>
      <w:spacing w:before="0"/>
    </w:pPr>
  </w:p>
  <w:p w:rsidR="00446533" w:rsidRDefault="0044653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6533" w:rsidRPr="003A34FB" w:rsidRDefault="00446533" w:rsidP="00D25C7F">
    <w:pPr>
      <w:pStyle w:val="Header"/>
      <w:spacing w:befor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708D6"/>
    <w:multiLevelType w:val="hybridMultilevel"/>
    <w:tmpl w:val="8F9E06A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087478"/>
    <w:multiLevelType w:val="hybridMultilevel"/>
    <w:tmpl w:val="F43E9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0E4FB2"/>
    <w:multiLevelType w:val="hybridMultilevel"/>
    <w:tmpl w:val="5DA611CC"/>
    <w:lvl w:ilvl="0" w:tplc="0409000F">
      <w:start w:val="1"/>
      <w:numFmt w:val="decimal"/>
      <w:lvlText w:val="%1."/>
      <w:lvlJc w:val="left"/>
      <w:pPr>
        <w:ind w:left="76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03DF433C"/>
    <w:multiLevelType w:val="hybridMultilevel"/>
    <w:tmpl w:val="F528A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317728"/>
    <w:multiLevelType w:val="hybridMultilevel"/>
    <w:tmpl w:val="0A5E0A3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A382979"/>
    <w:multiLevelType w:val="hybridMultilevel"/>
    <w:tmpl w:val="8A1A718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03041AB"/>
    <w:multiLevelType w:val="hybridMultilevel"/>
    <w:tmpl w:val="1444BB6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15778C1"/>
    <w:multiLevelType w:val="hybridMultilevel"/>
    <w:tmpl w:val="A28441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CC2322"/>
    <w:multiLevelType w:val="hybridMultilevel"/>
    <w:tmpl w:val="07C4580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nsid w:val="152F73A3"/>
    <w:multiLevelType w:val="hybridMultilevel"/>
    <w:tmpl w:val="FA9CD7F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156459F0"/>
    <w:multiLevelType w:val="hybridMultilevel"/>
    <w:tmpl w:val="18280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732FC1"/>
    <w:multiLevelType w:val="hybridMultilevel"/>
    <w:tmpl w:val="D67CD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9D7053C"/>
    <w:multiLevelType w:val="hybridMultilevel"/>
    <w:tmpl w:val="E8DAAB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D1C050B"/>
    <w:multiLevelType w:val="hybridMultilevel"/>
    <w:tmpl w:val="4810F5A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1EE43E23"/>
    <w:multiLevelType w:val="hybridMultilevel"/>
    <w:tmpl w:val="B27CD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D3089C"/>
    <w:multiLevelType w:val="hybridMultilevel"/>
    <w:tmpl w:val="CE6A57E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482406D"/>
    <w:multiLevelType w:val="hybridMultilevel"/>
    <w:tmpl w:val="F4D64DA6"/>
    <w:lvl w:ilvl="0" w:tplc="2200C39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77C0B70"/>
    <w:multiLevelType w:val="hybridMultilevel"/>
    <w:tmpl w:val="0606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740B5E"/>
    <w:multiLevelType w:val="hybridMultilevel"/>
    <w:tmpl w:val="50961314"/>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C155B6"/>
    <w:multiLevelType w:val="hybridMultilevel"/>
    <w:tmpl w:val="4E5C915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DC3BCB"/>
    <w:multiLevelType w:val="hybridMultilevel"/>
    <w:tmpl w:val="B3FECFB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E716705"/>
    <w:multiLevelType w:val="multilevel"/>
    <w:tmpl w:val="B448E64A"/>
    <w:lvl w:ilvl="0">
      <w:start w:val="1"/>
      <w:numFmt w:val="decimal"/>
      <w:pStyle w:val="Heading1"/>
      <w:lvlText w:val="%1."/>
      <w:lvlJc w:val="left"/>
      <w:pPr>
        <w:tabs>
          <w:tab w:val="num" w:pos="720"/>
        </w:tabs>
        <w:ind w:left="720" w:hanging="720"/>
      </w:pPr>
      <w:rPr>
        <w:rFonts w:cs="Times New Roman"/>
        <w:b w:val="0"/>
        <w:bCs w:val="0"/>
        <w:i w:val="0"/>
        <w:iCs w:val="0"/>
        <w:caps w:val="0"/>
        <w:smallCaps w:val="0"/>
        <w:strike w:val="0"/>
        <w:dstrike w:val="0"/>
        <w:vanish w:val="0"/>
        <w:color w:val="000000" w:themeColor="text1"/>
        <w:spacing w:val="0"/>
        <w:kern w:val="0"/>
        <w:position w:val="0"/>
        <w:u w:val="none"/>
        <w:vertAlign w:val="baseline"/>
      </w:rPr>
    </w:lvl>
    <w:lvl w:ilvl="1">
      <w:start w:val="1"/>
      <w:numFmt w:val="decimal"/>
      <w:pStyle w:val="Heading2"/>
      <w:lvlText w:val="%1.%2"/>
      <w:lvlJc w:val="left"/>
      <w:pPr>
        <w:tabs>
          <w:tab w:val="num" w:pos="1152"/>
        </w:tabs>
        <w:ind w:left="1152" w:hanging="1152"/>
      </w:pPr>
      <w:rPr>
        <w:rFonts w:cs="Times New Roman" w:hint="default"/>
        <w:b w:val="0"/>
        <w:bCs w:val="0"/>
        <w:i w:val="0"/>
        <w:iCs w:val="0"/>
        <w:caps w:val="0"/>
        <w:smallCaps w:val="0"/>
        <w:strike w:val="0"/>
        <w:dstrike w:val="0"/>
        <w:vanish w:val="0"/>
        <w:color w:val="000000" w:themeColor="text1"/>
        <w:spacing w:val="0"/>
        <w:kern w:val="0"/>
        <w:position w:val="0"/>
        <w:u w:val="none"/>
        <w:vertAlign w:val="baseline"/>
      </w:rPr>
    </w:lvl>
    <w:lvl w:ilvl="2">
      <w:start w:val="1"/>
      <w:numFmt w:val="decimal"/>
      <w:pStyle w:val="Heading3"/>
      <w:lvlText w:val="%1.%2.%3"/>
      <w:lvlJc w:val="left"/>
      <w:pPr>
        <w:tabs>
          <w:tab w:val="num" w:pos="2376"/>
        </w:tabs>
        <w:ind w:left="2376" w:hanging="1296"/>
      </w:pPr>
      <w:rPr>
        <w:rFonts w:cs="Times New Roman" w:hint="default"/>
        <w:u w:val="none" w:color="808080"/>
      </w:rPr>
    </w:lvl>
    <w:lvl w:ilvl="3">
      <w:start w:val="1"/>
      <w:numFmt w:val="decimal"/>
      <w:pStyle w:val="Heading4"/>
      <w:lvlText w:val="%1.%2.%3.%4"/>
      <w:lvlJc w:val="left"/>
      <w:pPr>
        <w:tabs>
          <w:tab w:val="num" w:pos="828"/>
        </w:tabs>
        <w:ind w:left="396" w:hanging="648"/>
      </w:pPr>
      <w:rPr>
        <w:rFonts w:cs="Times New Roman" w:hint="default"/>
      </w:rPr>
    </w:lvl>
    <w:lvl w:ilvl="4">
      <w:start w:val="1"/>
      <w:numFmt w:val="decimal"/>
      <w:lvlText w:val="%1.%2.%3.%4.%5."/>
      <w:lvlJc w:val="left"/>
      <w:pPr>
        <w:tabs>
          <w:tab w:val="num" w:pos="1548"/>
        </w:tabs>
        <w:ind w:left="900" w:hanging="792"/>
      </w:pPr>
      <w:rPr>
        <w:rFonts w:cs="Times New Roman" w:hint="default"/>
      </w:rPr>
    </w:lvl>
    <w:lvl w:ilvl="5">
      <w:start w:val="1"/>
      <w:numFmt w:val="decimal"/>
      <w:lvlText w:val="%1.%2.%3.%4.%5.%6."/>
      <w:lvlJc w:val="left"/>
      <w:pPr>
        <w:tabs>
          <w:tab w:val="num" w:pos="1908"/>
        </w:tabs>
        <w:ind w:left="1404" w:hanging="936"/>
      </w:pPr>
      <w:rPr>
        <w:rFonts w:cs="Times New Roman" w:hint="default"/>
      </w:rPr>
    </w:lvl>
    <w:lvl w:ilvl="6">
      <w:start w:val="1"/>
      <w:numFmt w:val="decimal"/>
      <w:lvlText w:val="%1.%2.%3.%4.%5.%6.%7."/>
      <w:lvlJc w:val="left"/>
      <w:pPr>
        <w:tabs>
          <w:tab w:val="num" w:pos="2628"/>
        </w:tabs>
        <w:ind w:left="1908" w:hanging="1080"/>
      </w:pPr>
      <w:rPr>
        <w:rFonts w:cs="Times New Roman" w:hint="default"/>
      </w:rPr>
    </w:lvl>
    <w:lvl w:ilvl="7">
      <w:start w:val="1"/>
      <w:numFmt w:val="decimal"/>
      <w:lvlText w:val="%1.%2.%3.%4.%5.%6.%7.%8."/>
      <w:lvlJc w:val="left"/>
      <w:pPr>
        <w:tabs>
          <w:tab w:val="num" w:pos="3348"/>
        </w:tabs>
        <w:ind w:left="2412" w:hanging="1224"/>
      </w:pPr>
      <w:rPr>
        <w:rFonts w:cs="Times New Roman" w:hint="default"/>
      </w:rPr>
    </w:lvl>
    <w:lvl w:ilvl="8">
      <w:start w:val="1"/>
      <w:numFmt w:val="decimal"/>
      <w:lvlText w:val="%1.%2.%3.%4.%5.%6.%7.%8.%9."/>
      <w:lvlJc w:val="left"/>
      <w:pPr>
        <w:tabs>
          <w:tab w:val="num" w:pos="3708"/>
        </w:tabs>
        <w:ind w:left="2988" w:hanging="1440"/>
      </w:pPr>
      <w:rPr>
        <w:rFonts w:cs="Times New Roman" w:hint="default"/>
      </w:rPr>
    </w:lvl>
  </w:abstractNum>
  <w:abstractNum w:abstractNumId="22">
    <w:nsid w:val="354C62AC"/>
    <w:multiLevelType w:val="hybridMultilevel"/>
    <w:tmpl w:val="5FA6B7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96B7886"/>
    <w:multiLevelType w:val="hybridMultilevel"/>
    <w:tmpl w:val="5388E9D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B8E79D8"/>
    <w:multiLevelType w:val="hybridMultilevel"/>
    <w:tmpl w:val="5BAC5F8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D005680"/>
    <w:multiLevelType w:val="hybridMultilevel"/>
    <w:tmpl w:val="C8444E56"/>
    <w:lvl w:ilvl="0" w:tplc="CF70BA82">
      <w:start w:val="1"/>
      <w:numFmt w:val="upperLetter"/>
      <w:lvlText w:val="%1."/>
      <w:lvlJc w:val="left"/>
      <w:pPr>
        <w:ind w:left="1080" w:hanging="360"/>
      </w:pPr>
      <w:rPr>
        <w:rFonts w:ascii="Times New Roman" w:eastAsia="Calibr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29C126F"/>
    <w:multiLevelType w:val="hybridMultilevel"/>
    <w:tmpl w:val="E1BED9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nsid w:val="44070C0D"/>
    <w:multiLevelType w:val="hybridMultilevel"/>
    <w:tmpl w:val="0B5C0FC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50E64A6"/>
    <w:multiLevelType w:val="hybridMultilevel"/>
    <w:tmpl w:val="D73EDFF2"/>
    <w:lvl w:ilvl="0" w:tplc="9E72F7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477817"/>
    <w:multiLevelType w:val="hybridMultilevel"/>
    <w:tmpl w:val="BA26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D01326"/>
    <w:multiLevelType w:val="hybridMultilevel"/>
    <w:tmpl w:val="7F462A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95F0FA5"/>
    <w:multiLevelType w:val="hybridMultilevel"/>
    <w:tmpl w:val="9B6E6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9E228AE"/>
    <w:multiLevelType w:val="hybridMultilevel"/>
    <w:tmpl w:val="BC7A2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A5F5843"/>
    <w:multiLevelType w:val="hybridMultilevel"/>
    <w:tmpl w:val="8688A08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59EA23B0"/>
    <w:multiLevelType w:val="hybridMultilevel"/>
    <w:tmpl w:val="2E50183E"/>
    <w:lvl w:ilvl="0" w:tplc="04090001">
      <w:start w:val="1"/>
      <w:numFmt w:val="bullet"/>
      <w:lvlText w:val=""/>
      <w:lvlJc w:val="left"/>
      <w:pPr>
        <w:ind w:left="720" w:hanging="360"/>
      </w:pPr>
      <w:rPr>
        <w:rFonts w:ascii="Symbol" w:hAnsi="Symbol" w:hint="default"/>
      </w:rPr>
    </w:lvl>
    <w:lvl w:ilvl="1" w:tplc="38E65BA4">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8E2DFA"/>
    <w:multiLevelType w:val="hybridMultilevel"/>
    <w:tmpl w:val="1F545CE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30E62CC"/>
    <w:multiLevelType w:val="hybridMultilevel"/>
    <w:tmpl w:val="16088BA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649038E8"/>
    <w:multiLevelType w:val="hybridMultilevel"/>
    <w:tmpl w:val="24C036A4"/>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060CA3"/>
    <w:multiLevelType w:val="hybridMultilevel"/>
    <w:tmpl w:val="97CE2654"/>
    <w:lvl w:ilvl="0" w:tplc="3064F8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005F1D"/>
    <w:multiLevelType w:val="hybridMultilevel"/>
    <w:tmpl w:val="63E26DB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6A7F5BF9"/>
    <w:multiLevelType w:val="hybridMultilevel"/>
    <w:tmpl w:val="B3FECFB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ADE032C"/>
    <w:multiLevelType w:val="hybridMultilevel"/>
    <w:tmpl w:val="B1CC93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B247F63"/>
    <w:multiLevelType w:val="hybridMultilevel"/>
    <w:tmpl w:val="7882A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7E718B"/>
    <w:multiLevelType w:val="hybridMultilevel"/>
    <w:tmpl w:val="5DC6C8DC"/>
    <w:lvl w:ilvl="0" w:tplc="04090005">
      <w:start w:val="1"/>
      <w:numFmt w:val="bullet"/>
      <w:lvlText w:val=""/>
      <w:lvlJc w:val="left"/>
      <w:pPr>
        <w:ind w:left="720" w:hanging="360"/>
      </w:pPr>
      <w:rPr>
        <w:rFonts w:ascii="Wingdings" w:hAnsi="Wingdings" w:hint="default"/>
      </w:rPr>
    </w:lvl>
    <w:lvl w:ilvl="1" w:tplc="8BFA833A">
      <w:start w:val="1"/>
      <w:numFmt w:val="lowerLetter"/>
      <w:lvlText w:val="%2."/>
      <w:lvlJc w:val="left"/>
      <w:pPr>
        <w:ind w:left="1440" w:hanging="360"/>
      </w:pPr>
      <w:rPr>
        <w:rFonts w:ascii="Times New Roman" w:eastAsiaTheme="minorHAnsi" w:hAnsi="Times New Roman" w:cs="Times New Roman"/>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DF40304"/>
    <w:multiLevelType w:val="hybridMultilevel"/>
    <w:tmpl w:val="0FB027D6"/>
    <w:lvl w:ilvl="0" w:tplc="95345E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EB60C9C"/>
    <w:multiLevelType w:val="hybridMultilevel"/>
    <w:tmpl w:val="4842611A"/>
    <w:lvl w:ilvl="0" w:tplc="656C815C">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6">
    <w:nsid w:val="70845672"/>
    <w:multiLevelType w:val="hybridMultilevel"/>
    <w:tmpl w:val="8F90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18C4C46"/>
    <w:multiLevelType w:val="hybridMultilevel"/>
    <w:tmpl w:val="C0EEF2A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73555366"/>
    <w:multiLevelType w:val="hybridMultilevel"/>
    <w:tmpl w:val="0C08F2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73C35E19"/>
    <w:multiLevelType w:val="hybridMultilevel"/>
    <w:tmpl w:val="14F0B4F8"/>
    <w:lvl w:ilvl="0" w:tplc="7D6E424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50F10D7"/>
    <w:multiLevelType w:val="hybridMultilevel"/>
    <w:tmpl w:val="3C40E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A5C63A8"/>
    <w:multiLevelType w:val="hybridMultilevel"/>
    <w:tmpl w:val="BFE678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7D9C280A"/>
    <w:multiLevelType w:val="hybridMultilevel"/>
    <w:tmpl w:val="84FAF5A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7F832B7E"/>
    <w:multiLevelType w:val="hybridMultilevel"/>
    <w:tmpl w:val="877E6C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FB81507"/>
    <w:multiLevelType w:val="hybridMultilevel"/>
    <w:tmpl w:val="AC34D8A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1"/>
  </w:num>
  <w:num w:numId="2">
    <w:abstractNumId w:val="34"/>
  </w:num>
  <w:num w:numId="3">
    <w:abstractNumId w:val="44"/>
  </w:num>
  <w:num w:numId="4">
    <w:abstractNumId w:val="17"/>
  </w:num>
  <w:num w:numId="5">
    <w:abstractNumId w:val="11"/>
  </w:num>
  <w:num w:numId="6">
    <w:abstractNumId w:val="3"/>
  </w:num>
  <w:num w:numId="7">
    <w:abstractNumId w:val="8"/>
  </w:num>
  <w:num w:numId="8">
    <w:abstractNumId w:val="28"/>
  </w:num>
  <w:num w:numId="9">
    <w:abstractNumId w:val="10"/>
  </w:num>
  <w:num w:numId="10">
    <w:abstractNumId w:val="32"/>
  </w:num>
  <w:num w:numId="11">
    <w:abstractNumId w:val="1"/>
  </w:num>
  <w:num w:numId="12">
    <w:abstractNumId w:val="50"/>
  </w:num>
  <w:num w:numId="13">
    <w:abstractNumId w:val="25"/>
  </w:num>
  <w:num w:numId="14">
    <w:abstractNumId w:val="45"/>
  </w:num>
  <w:num w:numId="15">
    <w:abstractNumId w:val="16"/>
  </w:num>
  <w:num w:numId="16">
    <w:abstractNumId w:val="51"/>
  </w:num>
  <w:num w:numId="17">
    <w:abstractNumId w:val="12"/>
  </w:num>
  <w:num w:numId="18">
    <w:abstractNumId w:val="48"/>
  </w:num>
  <w:num w:numId="19">
    <w:abstractNumId w:val="41"/>
  </w:num>
  <w:num w:numId="20">
    <w:abstractNumId w:val="5"/>
  </w:num>
  <w:num w:numId="21">
    <w:abstractNumId w:val="19"/>
  </w:num>
  <w:num w:numId="22">
    <w:abstractNumId w:val="43"/>
  </w:num>
  <w:num w:numId="23">
    <w:abstractNumId w:val="46"/>
  </w:num>
  <w:num w:numId="24">
    <w:abstractNumId w:val="7"/>
  </w:num>
  <w:num w:numId="25">
    <w:abstractNumId w:val="35"/>
  </w:num>
  <w:num w:numId="26">
    <w:abstractNumId w:val="31"/>
  </w:num>
  <w:num w:numId="27">
    <w:abstractNumId w:val="49"/>
  </w:num>
  <w:num w:numId="28">
    <w:abstractNumId w:val="37"/>
  </w:num>
  <w:num w:numId="29">
    <w:abstractNumId w:val="18"/>
  </w:num>
  <w:num w:numId="30">
    <w:abstractNumId w:val="38"/>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54"/>
  </w:num>
  <w:num w:numId="34">
    <w:abstractNumId w:val="15"/>
  </w:num>
  <w:num w:numId="35">
    <w:abstractNumId w:val="36"/>
  </w:num>
  <w:num w:numId="36">
    <w:abstractNumId w:val="6"/>
  </w:num>
  <w:num w:numId="37">
    <w:abstractNumId w:val="4"/>
  </w:num>
  <w:num w:numId="38">
    <w:abstractNumId w:val="47"/>
  </w:num>
  <w:num w:numId="39">
    <w:abstractNumId w:val="39"/>
  </w:num>
  <w:num w:numId="40">
    <w:abstractNumId w:val="33"/>
  </w:num>
  <w:num w:numId="41">
    <w:abstractNumId w:val="13"/>
  </w:num>
  <w:num w:numId="42">
    <w:abstractNumId w:val="30"/>
  </w:num>
  <w:num w:numId="43">
    <w:abstractNumId w:val="52"/>
  </w:num>
  <w:num w:numId="44">
    <w:abstractNumId w:val="24"/>
  </w:num>
  <w:num w:numId="45">
    <w:abstractNumId w:val="9"/>
  </w:num>
  <w:num w:numId="46">
    <w:abstractNumId w:val="23"/>
  </w:num>
  <w:num w:numId="47">
    <w:abstractNumId w:val="14"/>
  </w:num>
  <w:num w:numId="48">
    <w:abstractNumId w:val="42"/>
  </w:num>
  <w:num w:numId="49">
    <w:abstractNumId w:val="0"/>
  </w:num>
  <w:num w:numId="50">
    <w:abstractNumId w:val="26"/>
  </w:num>
  <w:num w:numId="51">
    <w:abstractNumId w:val="29"/>
  </w:num>
  <w:num w:numId="52">
    <w:abstractNumId w:val="22"/>
  </w:num>
  <w:num w:numId="53">
    <w:abstractNumId w:val="20"/>
  </w:num>
  <w:num w:numId="54">
    <w:abstractNumId w:val="40"/>
  </w:num>
  <w:num w:numId="55">
    <w:abstractNumId w:val="53"/>
  </w:num>
  <w:num w:numId="56">
    <w:abstractNumId w:val="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605"/>
    <w:rsid w:val="0000009B"/>
    <w:rsid w:val="00000FC1"/>
    <w:rsid w:val="00003956"/>
    <w:rsid w:val="00003DE3"/>
    <w:rsid w:val="00004284"/>
    <w:rsid w:val="0000525F"/>
    <w:rsid w:val="0001212F"/>
    <w:rsid w:val="00014253"/>
    <w:rsid w:val="00015741"/>
    <w:rsid w:val="000160A2"/>
    <w:rsid w:val="000207A6"/>
    <w:rsid w:val="000214DC"/>
    <w:rsid w:val="00021B9A"/>
    <w:rsid w:val="000229A9"/>
    <w:rsid w:val="00023743"/>
    <w:rsid w:val="0002563F"/>
    <w:rsid w:val="00025A7E"/>
    <w:rsid w:val="00025BD2"/>
    <w:rsid w:val="00025EAB"/>
    <w:rsid w:val="00026561"/>
    <w:rsid w:val="00030D08"/>
    <w:rsid w:val="00032FEA"/>
    <w:rsid w:val="00034B52"/>
    <w:rsid w:val="00034BEA"/>
    <w:rsid w:val="00034F67"/>
    <w:rsid w:val="00042605"/>
    <w:rsid w:val="00043D54"/>
    <w:rsid w:val="000522D2"/>
    <w:rsid w:val="00052734"/>
    <w:rsid w:val="00052794"/>
    <w:rsid w:val="000548C3"/>
    <w:rsid w:val="000577C5"/>
    <w:rsid w:val="00062DB3"/>
    <w:rsid w:val="00062E43"/>
    <w:rsid w:val="000705E1"/>
    <w:rsid w:val="000709B4"/>
    <w:rsid w:val="00070E65"/>
    <w:rsid w:val="000732A1"/>
    <w:rsid w:val="00074465"/>
    <w:rsid w:val="0007498C"/>
    <w:rsid w:val="00081D48"/>
    <w:rsid w:val="00083305"/>
    <w:rsid w:val="00083559"/>
    <w:rsid w:val="000839A7"/>
    <w:rsid w:val="00084F8E"/>
    <w:rsid w:val="0008568D"/>
    <w:rsid w:val="0008765D"/>
    <w:rsid w:val="00087ABB"/>
    <w:rsid w:val="00091E3A"/>
    <w:rsid w:val="00093523"/>
    <w:rsid w:val="000941E4"/>
    <w:rsid w:val="0009573C"/>
    <w:rsid w:val="00097F69"/>
    <w:rsid w:val="000A1F97"/>
    <w:rsid w:val="000A3E58"/>
    <w:rsid w:val="000A606F"/>
    <w:rsid w:val="000A75E8"/>
    <w:rsid w:val="000A7A07"/>
    <w:rsid w:val="000B0364"/>
    <w:rsid w:val="000B20C7"/>
    <w:rsid w:val="000B3226"/>
    <w:rsid w:val="000B42AA"/>
    <w:rsid w:val="000B4F7C"/>
    <w:rsid w:val="000B5820"/>
    <w:rsid w:val="000C1CB1"/>
    <w:rsid w:val="000C32F3"/>
    <w:rsid w:val="000C5B33"/>
    <w:rsid w:val="000C620C"/>
    <w:rsid w:val="000C686F"/>
    <w:rsid w:val="000C78B7"/>
    <w:rsid w:val="000D0B3C"/>
    <w:rsid w:val="000D1B15"/>
    <w:rsid w:val="000D50BA"/>
    <w:rsid w:val="000D777D"/>
    <w:rsid w:val="000E208F"/>
    <w:rsid w:val="000E2984"/>
    <w:rsid w:val="000E2BD3"/>
    <w:rsid w:val="000E365F"/>
    <w:rsid w:val="000E5A5C"/>
    <w:rsid w:val="000E662F"/>
    <w:rsid w:val="000E6800"/>
    <w:rsid w:val="000E689E"/>
    <w:rsid w:val="000F287C"/>
    <w:rsid w:val="000F3028"/>
    <w:rsid w:val="000F4601"/>
    <w:rsid w:val="000F5977"/>
    <w:rsid w:val="000F782F"/>
    <w:rsid w:val="00100F58"/>
    <w:rsid w:val="00103FFA"/>
    <w:rsid w:val="00104D7A"/>
    <w:rsid w:val="001065D0"/>
    <w:rsid w:val="0010660D"/>
    <w:rsid w:val="001075DE"/>
    <w:rsid w:val="00112E3F"/>
    <w:rsid w:val="001142D2"/>
    <w:rsid w:val="001143FF"/>
    <w:rsid w:val="0011587B"/>
    <w:rsid w:val="00115ADD"/>
    <w:rsid w:val="00117A37"/>
    <w:rsid w:val="00120D91"/>
    <w:rsid w:val="00121340"/>
    <w:rsid w:val="00123A21"/>
    <w:rsid w:val="00123D3F"/>
    <w:rsid w:val="00125C78"/>
    <w:rsid w:val="0012758E"/>
    <w:rsid w:val="00127D5C"/>
    <w:rsid w:val="0013582F"/>
    <w:rsid w:val="001370E4"/>
    <w:rsid w:val="00140106"/>
    <w:rsid w:val="0014081E"/>
    <w:rsid w:val="0014215B"/>
    <w:rsid w:val="001423B0"/>
    <w:rsid w:val="00143272"/>
    <w:rsid w:val="00143523"/>
    <w:rsid w:val="00143BB6"/>
    <w:rsid w:val="0014456A"/>
    <w:rsid w:val="001454FB"/>
    <w:rsid w:val="0015117A"/>
    <w:rsid w:val="00152B1A"/>
    <w:rsid w:val="00153D76"/>
    <w:rsid w:val="001629B8"/>
    <w:rsid w:val="0016367A"/>
    <w:rsid w:val="001636D9"/>
    <w:rsid w:val="00163D25"/>
    <w:rsid w:val="00164D97"/>
    <w:rsid w:val="001675F2"/>
    <w:rsid w:val="00172147"/>
    <w:rsid w:val="001733B9"/>
    <w:rsid w:val="00173A5F"/>
    <w:rsid w:val="00174660"/>
    <w:rsid w:val="00175A83"/>
    <w:rsid w:val="00175F22"/>
    <w:rsid w:val="0018196E"/>
    <w:rsid w:val="00183423"/>
    <w:rsid w:val="00183F1F"/>
    <w:rsid w:val="00185721"/>
    <w:rsid w:val="00185BA9"/>
    <w:rsid w:val="00186A51"/>
    <w:rsid w:val="0018765E"/>
    <w:rsid w:val="00192A67"/>
    <w:rsid w:val="00194A35"/>
    <w:rsid w:val="0019502A"/>
    <w:rsid w:val="00197D6E"/>
    <w:rsid w:val="001A03C7"/>
    <w:rsid w:val="001A03D8"/>
    <w:rsid w:val="001A1007"/>
    <w:rsid w:val="001A1147"/>
    <w:rsid w:val="001A1F1E"/>
    <w:rsid w:val="001A325A"/>
    <w:rsid w:val="001A36DE"/>
    <w:rsid w:val="001A508F"/>
    <w:rsid w:val="001A62CC"/>
    <w:rsid w:val="001A68AB"/>
    <w:rsid w:val="001A7B50"/>
    <w:rsid w:val="001B3EE9"/>
    <w:rsid w:val="001B4BE6"/>
    <w:rsid w:val="001B51C2"/>
    <w:rsid w:val="001B6AC4"/>
    <w:rsid w:val="001C05BF"/>
    <w:rsid w:val="001C0E3E"/>
    <w:rsid w:val="001C56F9"/>
    <w:rsid w:val="001C58B9"/>
    <w:rsid w:val="001D14D2"/>
    <w:rsid w:val="001D172F"/>
    <w:rsid w:val="001D1C2F"/>
    <w:rsid w:val="001D3CDE"/>
    <w:rsid w:val="001D5E87"/>
    <w:rsid w:val="001D684C"/>
    <w:rsid w:val="001D78ED"/>
    <w:rsid w:val="001E06E3"/>
    <w:rsid w:val="001E113D"/>
    <w:rsid w:val="001E1D8F"/>
    <w:rsid w:val="001E1EB0"/>
    <w:rsid w:val="001E30A0"/>
    <w:rsid w:val="001E433B"/>
    <w:rsid w:val="001E5324"/>
    <w:rsid w:val="001E57C0"/>
    <w:rsid w:val="001E6DDE"/>
    <w:rsid w:val="001E7FED"/>
    <w:rsid w:val="001F0121"/>
    <w:rsid w:val="001F14AF"/>
    <w:rsid w:val="001F1A49"/>
    <w:rsid w:val="001F1BEA"/>
    <w:rsid w:val="001F2257"/>
    <w:rsid w:val="001F48B8"/>
    <w:rsid w:val="001F5010"/>
    <w:rsid w:val="001F512E"/>
    <w:rsid w:val="001F6995"/>
    <w:rsid w:val="001F6D80"/>
    <w:rsid w:val="001F6F7A"/>
    <w:rsid w:val="001F7335"/>
    <w:rsid w:val="001F79E0"/>
    <w:rsid w:val="002015CB"/>
    <w:rsid w:val="00204C24"/>
    <w:rsid w:val="00204E4C"/>
    <w:rsid w:val="00205315"/>
    <w:rsid w:val="00205641"/>
    <w:rsid w:val="002109CC"/>
    <w:rsid w:val="002129BE"/>
    <w:rsid w:val="002153DC"/>
    <w:rsid w:val="00224C3E"/>
    <w:rsid w:val="00224FE7"/>
    <w:rsid w:val="0022781E"/>
    <w:rsid w:val="00227CE2"/>
    <w:rsid w:val="00231880"/>
    <w:rsid w:val="00234461"/>
    <w:rsid w:val="00234E80"/>
    <w:rsid w:val="00236198"/>
    <w:rsid w:val="0023747E"/>
    <w:rsid w:val="00241669"/>
    <w:rsid w:val="0024338F"/>
    <w:rsid w:val="00243C24"/>
    <w:rsid w:val="00244992"/>
    <w:rsid w:val="00244C25"/>
    <w:rsid w:val="002473CB"/>
    <w:rsid w:val="00247642"/>
    <w:rsid w:val="00251DD8"/>
    <w:rsid w:val="00252670"/>
    <w:rsid w:val="00253F4A"/>
    <w:rsid w:val="002569B9"/>
    <w:rsid w:val="002571F4"/>
    <w:rsid w:val="0025747F"/>
    <w:rsid w:val="00257D68"/>
    <w:rsid w:val="0026091D"/>
    <w:rsid w:val="00261970"/>
    <w:rsid w:val="00262FEB"/>
    <w:rsid w:val="00265417"/>
    <w:rsid w:val="00265867"/>
    <w:rsid w:val="00266DC1"/>
    <w:rsid w:val="002672A7"/>
    <w:rsid w:val="0026780B"/>
    <w:rsid w:val="0027059A"/>
    <w:rsid w:val="00271A20"/>
    <w:rsid w:val="00271A97"/>
    <w:rsid w:val="00271D85"/>
    <w:rsid w:val="002756C7"/>
    <w:rsid w:val="00276C5C"/>
    <w:rsid w:val="00281606"/>
    <w:rsid w:val="00281C52"/>
    <w:rsid w:val="002825E9"/>
    <w:rsid w:val="00282AEF"/>
    <w:rsid w:val="002834CC"/>
    <w:rsid w:val="0028524D"/>
    <w:rsid w:val="00285968"/>
    <w:rsid w:val="00291518"/>
    <w:rsid w:val="00291875"/>
    <w:rsid w:val="00293883"/>
    <w:rsid w:val="00295BAD"/>
    <w:rsid w:val="0029613B"/>
    <w:rsid w:val="002A24BF"/>
    <w:rsid w:val="002A4649"/>
    <w:rsid w:val="002A4E48"/>
    <w:rsid w:val="002A7F25"/>
    <w:rsid w:val="002B1919"/>
    <w:rsid w:val="002B1E4C"/>
    <w:rsid w:val="002B2369"/>
    <w:rsid w:val="002B2A07"/>
    <w:rsid w:val="002B41BE"/>
    <w:rsid w:val="002B5AFA"/>
    <w:rsid w:val="002B78F7"/>
    <w:rsid w:val="002C1FB6"/>
    <w:rsid w:val="002C34B3"/>
    <w:rsid w:val="002C6B50"/>
    <w:rsid w:val="002C6EE7"/>
    <w:rsid w:val="002D0045"/>
    <w:rsid w:val="002D0248"/>
    <w:rsid w:val="002D2CD1"/>
    <w:rsid w:val="002D436A"/>
    <w:rsid w:val="002D4750"/>
    <w:rsid w:val="002D4F8E"/>
    <w:rsid w:val="002D5123"/>
    <w:rsid w:val="002D539F"/>
    <w:rsid w:val="002D53BE"/>
    <w:rsid w:val="002E04E5"/>
    <w:rsid w:val="002E132F"/>
    <w:rsid w:val="002E5D08"/>
    <w:rsid w:val="002E5F78"/>
    <w:rsid w:val="002E66A1"/>
    <w:rsid w:val="002E74B9"/>
    <w:rsid w:val="002E7520"/>
    <w:rsid w:val="002E7C42"/>
    <w:rsid w:val="002F07C8"/>
    <w:rsid w:val="002F159C"/>
    <w:rsid w:val="002F2F90"/>
    <w:rsid w:val="002F59CD"/>
    <w:rsid w:val="002F61B6"/>
    <w:rsid w:val="002F74D4"/>
    <w:rsid w:val="002F7742"/>
    <w:rsid w:val="003002D9"/>
    <w:rsid w:val="003011B6"/>
    <w:rsid w:val="003028EA"/>
    <w:rsid w:val="00304098"/>
    <w:rsid w:val="00305655"/>
    <w:rsid w:val="00305827"/>
    <w:rsid w:val="0030643D"/>
    <w:rsid w:val="00306826"/>
    <w:rsid w:val="00307556"/>
    <w:rsid w:val="003103B3"/>
    <w:rsid w:val="00312898"/>
    <w:rsid w:val="00315CE9"/>
    <w:rsid w:val="003165E6"/>
    <w:rsid w:val="00317585"/>
    <w:rsid w:val="003219EE"/>
    <w:rsid w:val="00321BB4"/>
    <w:rsid w:val="003226FD"/>
    <w:rsid w:val="00325E7D"/>
    <w:rsid w:val="00326E52"/>
    <w:rsid w:val="0033056E"/>
    <w:rsid w:val="0033199B"/>
    <w:rsid w:val="003334D0"/>
    <w:rsid w:val="0033504C"/>
    <w:rsid w:val="0033643B"/>
    <w:rsid w:val="003367A0"/>
    <w:rsid w:val="0034194C"/>
    <w:rsid w:val="003439FF"/>
    <w:rsid w:val="003442F1"/>
    <w:rsid w:val="00345350"/>
    <w:rsid w:val="00345442"/>
    <w:rsid w:val="00346567"/>
    <w:rsid w:val="003472F6"/>
    <w:rsid w:val="003502E5"/>
    <w:rsid w:val="00350FCD"/>
    <w:rsid w:val="00351292"/>
    <w:rsid w:val="00351312"/>
    <w:rsid w:val="00351536"/>
    <w:rsid w:val="00351D5D"/>
    <w:rsid w:val="00356DF5"/>
    <w:rsid w:val="0035758C"/>
    <w:rsid w:val="00361EB2"/>
    <w:rsid w:val="00362999"/>
    <w:rsid w:val="0037254D"/>
    <w:rsid w:val="0037547C"/>
    <w:rsid w:val="00376A35"/>
    <w:rsid w:val="00376C75"/>
    <w:rsid w:val="00377803"/>
    <w:rsid w:val="00380F9B"/>
    <w:rsid w:val="00384455"/>
    <w:rsid w:val="00384B48"/>
    <w:rsid w:val="00384DF2"/>
    <w:rsid w:val="003859B7"/>
    <w:rsid w:val="00385DD6"/>
    <w:rsid w:val="003862B7"/>
    <w:rsid w:val="00386A35"/>
    <w:rsid w:val="00386FF3"/>
    <w:rsid w:val="00387C34"/>
    <w:rsid w:val="00387E20"/>
    <w:rsid w:val="00392868"/>
    <w:rsid w:val="00392F90"/>
    <w:rsid w:val="00392FB3"/>
    <w:rsid w:val="0039490C"/>
    <w:rsid w:val="003954E8"/>
    <w:rsid w:val="00396823"/>
    <w:rsid w:val="00397646"/>
    <w:rsid w:val="003A2749"/>
    <w:rsid w:val="003A3969"/>
    <w:rsid w:val="003A4FB2"/>
    <w:rsid w:val="003A57E0"/>
    <w:rsid w:val="003A5C9C"/>
    <w:rsid w:val="003B0012"/>
    <w:rsid w:val="003B01AF"/>
    <w:rsid w:val="003B1BA6"/>
    <w:rsid w:val="003B1FE1"/>
    <w:rsid w:val="003B2244"/>
    <w:rsid w:val="003B22E9"/>
    <w:rsid w:val="003B3ECD"/>
    <w:rsid w:val="003B426B"/>
    <w:rsid w:val="003B4830"/>
    <w:rsid w:val="003B5CF6"/>
    <w:rsid w:val="003B5DCD"/>
    <w:rsid w:val="003B609B"/>
    <w:rsid w:val="003B65EE"/>
    <w:rsid w:val="003C0785"/>
    <w:rsid w:val="003C1496"/>
    <w:rsid w:val="003C163C"/>
    <w:rsid w:val="003C30A3"/>
    <w:rsid w:val="003D0E7E"/>
    <w:rsid w:val="003D1027"/>
    <w:rsid w:val="003D4190"/>
    <w:rsid w:val="003D55EB"/>
    <w:rsid w:val="003D7795"/>
    <w:rsid w:val="003E0305"/>
    <w:rsid w:val="003E5774"/>
    <w:rsid w:val="003E5A83"/>
    <w:rsid w:val="003E778C"/>
    <w:rsid w:val="003F1DAF"/>
    <w:rsid w:val="003F217C"/>
    <w:rsid w:val="003F365B"/>
    <w:rsid w:val="003F37DC"/>
    <w:rsid w:val="003F4D8F"/>
    <w:rsid w:val="003F53E8"/>
    <w:rsid w:val="00402F32"/>
    <w:rsid w:val="004030C0"/>
    <w:rsid w:val="004058D9"/>
    <w:rsid w:val="004076CA"/>
    <w:rsid w:val="0040792F"/>
    <w:rsid w:val="0041082B"/>
    <w:rsid w:val="004115D1"/>
    <w:rsid w:val="00412619"/>
    <w:rsid w:val="004128DC"/>
    <w:rsid w:val="004129F6"/>
    <w:rsid w:val="00412F58"/>
    <w:rsid w:val="00413141"/>
    <w:rsid w:val="00414970"/>
    <w:rsid w:val="00415045"/>
    <w:rsid w:val="0041610C"/>
    <w:rsid w:val="004164F9"/>
    <w:rsid w:val="00417381"/>
    <w:rsid w:val="0042092B"/>
    <w:rsid w:val="00421666"/>
    <w:rsid w:val="00423D7F"/>
    <w:rsid w:val="00424E85"/>
    <w:rsid w:val="004265F4"/>
    <w:rsid w:val="00431A23"/>
    <w:rsid w:val="00432EE6"/>
    <w:rsid w:val="004353E9"/>
    <w:rsid w:val="004366C5"/>
    <w:rsid w:val="00437C9C"/>
    <w:rsid w:val="004418CB"/>
    <w:rsid w:val="0044367D"/>
    <w:rsid w:val="00443A08"/>
    <w:rsid w:val="00444011"/>
    <w:rsid w:val="004448FD"/>
    <w:rsid w:val="00444944"/>
    <w:rsid w:val="00446533"/>
    <w:rsid w:val="0044666C"/>
    <w:rsid w:val="00446F61"/>
    <w:rsid w:val="00447323"/>
    <w:rsid w:val="0045034C"/>
    <w:rsid w:val="00450355"/>
    <w:rsid w:val="004512E1"/>
    <w:rsid w:val="00451AB4"/>
    <w:rsid w:val="00451C80"/>
    <w:rsid w:val="00453B09"/>
    <w:rsid w:val="00454824"/>
    <w:rsid w:val="00454CAA"/>
    <w:rsid w:val="00462649"/>
    <w:rsid w:val="00466186"/>
    <w:rsid w:val="00467AF8"/>
    <w:rsid w:val="0047051F"/>
    <w:rsid w:val="00470619"/>
    <w:rsid w:val="00475396"/>
    <w:rsid w:val="00475D95"/>
    <w:rsid w:val="00477BC4"/>
    <w:rsid w:val="00480107"/>
    <w:rsid w:val="00480495"/>
    <w:rsid w:val="00481DAB"/>
    <w:rsid w:val="004839C8"/>
    <w:rsid w:val="0048457A"/>
    <w:rsid w:val="00485911"/>
    <w:rsid w:val="0048594A"/>
    <w:rsid w:val="00486C6E"/>
    <w:rsid w:val="00486CC1"/>
    <w:rsid w:val="00486E87"/>
    <w:rsid w:val="00487FDA"/>
    <w:rsid w:val="0049038A"/>
    <w:rsid w:val="004914A4"/>
    <w:rsid w:val="00492E7F"/>
    <w:rsid w:val="00493196"/>
    <w:rsid w:val="00494AD6"/>
    <w:rsid w:val="00495ED8"/>
    <w:rsid w:val="0049611B"/>
    <w:rsid w:val="00496828"/>
    <w:rsid w:val="004A1515"/>
    <w:rsid w:val="004A1AFE"/>
    <w:rsid w:val="004A1BA2"/>
    <w:rsid w:val="004A342D"/>
    <w:rsid w:val="004A4632"/>
    <w:rsid w:val="004A54CB"/>
    <w:rsid w:val="004A5772"/>
    <w:rsid w:val="004A73DD"/>
    <w:rsid w:val="004A752B"/>
    <w:rsid w:val="004A7FD2"/>
    <w:rsid w:val="004B0E5B"/>
    <w:rsid w:val="004B134D"/>
    <w:rsid w:val="004B33F2"/>
    <w:rsid w:val="004B574F"/>
    <w:rsid w:val="004B5D85"/>
    <w:rsid w:val="004B6709"/>
    <w:rsid w:val="004B6F00"/>
    <w:rsid w:val="004B73BD"/>
    <w:rsid w:val="004B79D5"/>
    <w:rsid w:val="004C123C"/>
    <w:rsid w:val="004C430E"/>
    <w:rsid w:val="004C456D"/>
    <w:rsid w:val="004C470C"/>
    <w:rsid w:val="004C5E86"/>
    <w:rsid w:val="004C5FCF"/>
    <w:rsid w:val="004E33E2"/>
    <w:rsid w:val="004E4D41"/>
    <w:rsid w:val="004E69B2"/>
    <w:rsid w:val="004E6D87"/>
    <w:rsid w:val="004E7295"/>
    <w:rsid w:val="004E73F5"/>
    <w:rsid w:val="004F0E27"/>
    <w:rsid w:val="004F4B69"/>
    <w:rsid w:val="004F4BAC"/>
    <w:rsid w:val="004F75E4"/>
    <w:rsid w:val="004F783E"/>
    <w:rsid w:val="004F7EC8"/>
    <w:rsid w:val="004F7F75"/>
    <w:rsid w:val="0050067B"/>
    <w:rsid w:val="00501559"/>
    <w:rsid w:val="00501F42"/>
    <w:rsid w:val="00503160"/>
    <w:rsid w:val="00510523"/>
    <w:rsid w:val="00511957"/>
    <w:rsid w:val="00511AF3"/>
    <w:rsid w:val="005160EF"/>
    <w:rsid w:val="00520137"/>
    <w:rsid w:val="0052233B"/>
    <w:rsid w:val="0052247D"/>
    <w:rsid w:val="00522571"/>
    <w:rsid w:val="00522F2F"/>
    <w:rsid w:val="00523684"/>
    <w:rsid w:val="00523F5A"/>
    <w:rsid w:val="00524AFE"/>
    <w:rsid w:val="00526DD2"/>
    <w:rsid w:val="00527644"/>
    <w:rsid w:val="00527823"/>
    <w:rsid w:val="0053012A"/>
    <w:rsid w:val="00530348"/>
    <w:rsid w:val="0053538F"/>
    <w:rsid w:val="005401CB"/>
    <w:rsid w:val="00540748"/>
    <w:rsid w:val="005420BB"/>
    <w:rsid w:val="00543A0E"/>
    <w:rsid w:val="00544CA5"/>
    <w:rsid w:val="0054727A"/>
    <w:rsid w:val="005479AA"/>
    <w:rsid w:val="00547B18"/>
    <w:rsid w:val="00550160"/>
    <w:rsid w:val="00550C2F"/>
    <w:rsid w:val="0055144E"/>
    <w:rsid w:val="00553061"/>
    <w:rsid w:val="005539B5"/>
    <w:rsid w:val="00553B16"/>
    <w:rsid w:val="00554B35"/>
    <w:rsid w:val="0055621E"/>
    <w:rsid w:val="00560287"/>
    <w:rsid w:val="005609C5"/>
    <w:rsid w:val="00561180"/>
    <w:rsid w:val="00563EC3"/>
    <w:rsid w:val="00564EDB"/>
    <w:rsid w:val="00565AA9"/>
    <w:rsid w:val="00565CF7"/>
    <w:rsid w:val="00565E26"/>
    <w:rsid w:val="005677FF"/>
    <w:rsid w:val="00567A8E"/>
    <w:rsid w:val="005709B8"/>
    <w:rsid w:val="00572593"/>
    <w:rsid w:val="005725AB"/>
    <w:rsid w:val="0057294A"/>
    <w:rsid w:val="005734B1"/>
    <w:rsid w:val="005743A5"/>
    <w:rsid w:val="00574837"/>
    <w:rsid w:val="0057494E"/>
    <w:rsid w:val="005752B4"/>
    <w:rsid w:val="00576299"/>
    <w:rsid w:val="00576A12"/>
    <w:rsid w:val="0058063A"/>
    <w:rsid w:val="005816D1"/>
    <w:rsid w:val="00582DC0"/>
    <w:rsid w:val="00583370"/>
    <w:rsid w:val="005842EF"/>
    <w:rsid w:val="00585896"/>
    <w:rsid w:val="005900BE"/>
    <w:rsid w:val="00590416"/>
    <w:rsid w:val="005914C7"/>
    <w:rsid w:val="005914F0"/>
    <w:rsid w:val="00593CE0"/>
    <w:rsid w:val="00594672"/>
    <w:rsid w:val="00597D5D"/>
    <w:rsid w:val="005A0915"/>
    <w:rsid w:val="005A0C30"/>
    <w:rsid w:val="005A1035"/>
    <w:rsid w:val="005A4223"/>
    <w:rsid w:val="005A43D2"/>
    <w:rsid w:val="005A550D"/>
    <w:rsid w:val="005A61F9"/>
    <w:rsid w:val="005A7798"/>
    <w:rsid w:val="005A7DDA"/>
    <w:rsid w:val="005B119E"/>
    <w:rsid w:val="005B1A4B"/>
    <w:rsid w:val="005B2D40"/>
    <w:rsid w:val="005B4B24"/>
    <w:rsid w:val="005B4D38"/>
    <w:rsid w:val="005B6D39"/>
    <w:rsid w:val="005C1405"/>
    <w:rsid w:val="005C4279"/>
    <w:rsid w:val="005C544D"/>
    <w:rsid w:val="005D069E"/>
    <w:rsid w:val="005D0E16"/>
    <w:rsid w:val="005D1346"/>
    <w:rsid w:val="005D1C27"/>
    <w:rsid w:val="005D2D08"/>
    <w:rsid w:val="005D4D29"/>
    <w:rsid w:val="005D559E"/>
    <w:rsid w:val="005D72B1"/>
    <w:rsid w:val="005E12D8"/>
    <w:rsid w:val="005E258A"/>
    <w:rsid w:val="005E4E65"/>
    <w:rsid w:val="005E4E9D"/>
    <w:rsid w:val="005E6B50"/>
    <w:rsid w:val="005E79D0"/>
    <w:rsid w:val="005F11F1"/>
    <w:rsid w:val="005F17BC"/>
    <w:rsid w:val="005F6B99"/>
    <w:rsid w:val="00600CB1"/>
    <w:rsid w:val="0060282D"/>
    <w:rsid w:val="00606D12"/>
    <w:rsid w:val="00607703"/>
    <w:rsid w:val="006108F2"/>
    <w:rsid w:val="00612B90"/>
    <w:rsid w:val="006150FF"/>
    <w:rsid w:val="00617090"/>
    <w:rsid w:val="0062274C"/>
    <w:rsid w:val="00623440"/>
    <w:rsid w:val="00623570"/>
    <w:rsid w:val="00623982"/>
    <w:rsid w:val="006239E2"/>
    <w:rsid w:val="006247F9"/>
    <w:rsid w:val="00624DE7"/>
    <w:rsid w:val="0062611B"/>
    <w:rsid w:val="00626FE2"/>
    <w:rsid w:val="00627032"/>
    <w:rsid w:val="0062721E"/>
    <w:rsid w:val="00627914"/>
    <w:rsid w:val="0063141A"/>
    <w:rsid w:val="00631421"/>
    <w:rsid w:val="006316E7"/>
    <w:rsid w:val="00634631"/>
    <w:rsid w:val="006402A6"/>
    <w:rsid w:val="006422E7"/>
    <w:rsid w:val="00645065"/>
    <w:rsid w:val="00645209"/>
    <w:rsid w:val="00646185"/>
    <w:rsid w:val="0065075D"/>
    <w:rsid w:val="0065218E"/>
    <w:rsid w:val="0065308F"/>
    <w:rsid w:val="00653316"/>
    <w:rsid w:val="00655A7B"/>
    <w:rsid w:val="00657A83"/>
    <w:rsid w:val="0066243D"/>
    <w:rsid w:val="006629C5"/>
    <w:rsid w:val="006653F4"/>
    <w:rsid w:val="006663FB"/>
    <w:rsid w:val="00666BBE"/>
    <w:rsid w:val="0066706C"/>
    <w:rsid w:val="00670B01"/>
    <w:rsid w:val="006710A3"/>
    <w:rsid w:val="006755F1"/>
    <w:rsid w:val="00675E06"/>
    <w:rsid w:val="006763A6"/>
    <w:rsid w:val="006764F4"/>
    <w:rsid w:val="0067789F"/>
    <w:rsid w:val="00677A12"/>
    <w:rsid w:val="00683A98"/>
    <w:rsid w:val="00684A83"/>
    <w:rsid w:val="00684BAC"/>
    <w:rsid w:val="00685B06"/>
    <w:rsid w:val="00686340"/>
    <w:rsid w:val="00692DB9"/>
    <w:rsid w:val="00692E75"/>
    <w:rsid w:val="00693381"/>
    <w:rsid w:val="006941EB"/>
    <w:rsid w:val="00695458"/>
    <w:rsid w:val="006962D6"/>
    <w:rsid w:val="006A0705"/>
    <w:rsid w:val="006A4DB2"/>
    <w:rsid w:val="006B1020"/>
    <w:rsid w:val="006B15E2"/>
    <w:rsid w:val="006B1C53"/>
    <w:rsid w:val="006B2E11"/>
    <w:rsid w:val="006B328A"/>
    <w:rsid w:val="006B3393"/>
    <w:rsid w:val="006B372D"/>
    <w:rsid w:val="006B3AD9"/>
    <w:rsid w:val="006B3EA9"/>
    <w:rsid w:val="006B4FE7"/>
    <w:rsid w:val="006B686A"/>
    <w:rsid w:val="006D07CD"/>
    <w:rsid w:val="006D1330"/>
    <w:rsid w:val="006D6847"/>
    <w:rsid w:val="006D718E"/>
    <w:rsid w:val="006D7DCC"/>
    <w:rsid w:val="006E058C"/>
    <w:rsid w:val="006E086A"/>
    <w:rsid w:val="006E3205"/>
    <w:rsid w:val="006E798E"/>
    <w:rsid w:val="006F125C"/>
    <w:rsid w:val="006F19AF"/>
    <w:rsid w:val="006F3F5B"/>
    <w:rsid w:val="006F47C0"/>
    <w:rsid w:val="006F5792"/>
    <w:rsid w:val="006F7043"/>
    <w:rsid w:val="007013EE"/>
    <w:rsid w:val="007016C4"/>
    <w:rsid w:val="00702BC9"/>
    <w:rsid w:val="00705D4F"/>
    <w:rsid w:val="0070609E"/>
    <w:rsid w:val="00706A42"/>
    <w:rsid w:val="00707B2C"/>
    <w:rsid w:val="00710158"/>
    <w:rsid w:val="00711788"/>
    <w:rsid w:val="00715458"/>
    <w:rsid w:val="0071742E"/>
    <w:rsid w:val="00720C90"/>
    <w:rsid w:val="007212BD"/>
    <w:rsid w:val="007234CA"/>
    <w:rsid w:val="007235EB"/>
    <w:rsid w:val="007271F4"/>
    <w:rsid w:val="0072751F"/>
    <w:rsid w:val="00730526"/>
    <w:rsid w:val="00730962"/>
    <w:rsid w:val="00732E3F"/>
    <w:rsid w:val="00734DBB"/>
    <w:rsid w:val="00735D4E"/>
    <w:rsid w:val="00735FB5"/>
    <w:rsid w:val="00741E2C"/>
    <w:rsid w:val="00742BC6"/>
    <w:rsid w:val="00742EB5"/>
    <w:rsid w:val="00750D92"/>
    <w:rsid w:val="00757933"/>
    <w:rsid w:val="00761296"/>
    <w:rsid w:val="00763156"/>
    <w:rsid w:val="00763440"/>
    <w:rsid w:val="00763CC6"/>
    <w:rsid w:val="00763FB0"/>
    <w:rsid w:val="00765239"/>
    <w:rsid w:val="00765C80"/>
    <w:rsid w:val="00765D5A"/>
    <w:rsid w:val="007663A7"/>
    <w:rsid w:val="00767279"/>
    <w:rsid w:val="00767431"/>
    <w:rsid w:val="00767741"/>
    <w:rsid w:val="00770055"/>
    <w:rsid w:val="00772BE8"/>
    <w:rsid w:val="00772C0B"/>
    <w:rsid w:val="00775C9D"/>
    <w:rsid w:val="00776C7D"/>
    <w:rsid w:val="00780929"/>
    <w:rsid w:val="00780C1E"/>
    <w:rsid w:val="0078113E"/>
    <w:rsid w:val="00782EDE"/>
    <w:rsid w:val="007844E4"/>
    <w:rsid w:val="00786961"/>
    <w:rsid w:val="007874AE"/>
    <w:rsid w:val="00787DDE"/>
    <w:rsid w:val="00787FB9"/>
    <w:rsid w:val="00790122"/>
    <w:rsid w:val="00790B16"/>
    <w:rsid w:val="00791495"/>
    <w:rsid w:val="00791E95"/>
    <w:rsid w:val="007940B6"/>
    <w:rsid w:val="007945C9"/>
    <w:rsid w:val="007A1CCE"/>
    <w:rsid w:val="007A253B"/>
    <w:rsid w:val="007A2BF1"/>
    <w:rsid w:val="007A480E"/>
    <w:rsid w:val="007A4B6B"/>
    <w:rsid w:val="007A5DC6"/>
    <w:rsid w:val="007A6E17"/>
    <w:rsid w:val="007A73C9"/>
    <w:rsid w:val="007A79B6"/>
    <w:rsid w:val="007B04CA"/>
    <w:rsid w:val="007B0A79"/>
    <w:rsid w:val="007B1564"/>
    <w:rsid w:val="007B366A"/>
    <w:rsid w:val="007C0917"/>
    <w:rsid w:val="007C5C4C"/>
    <w:rsid w:val="007C5E40"/>
    <w:rsid w:val="007C6A58"/>
    <w:rsid w:val="007C6C70"/>
    <w:rsid w:val="007D0655"/>
    <w:rsid w:val="007D076E"/>
    <w:rsid w:val="007D1613"/>
    <w:rsid w:val="007D7C53"/>
    <w:rsid w:val="007E0521"/>
    <w:rsid w:val="007E3294"/>
    <w:rsid w:val="007F0851"/>
    <w:rsid w:val="007F2633"/>
    <w:rsid w:val="007F67BB"/>
    <w:rsid w:val="007F6E8A"/>
    <w:rsid w:val="00800D1E"/>
    <w:rsid w:val="00804D8D"/>
    <w:rsid w:val="00805923"/>
    <w:rsid w:val="008059E4"/>
    <w:rsid w:val="0081020B"/>
    <w:rsid w:val="00810984"/>
    <w:rsid w:val="0081140B"/>
    <w:rsid w:val="00813C59"/>
    <w:rsid w:val="00813F21"/>
    <w:rsid w:val="008173CF"/>
    <w:rsid w:val="0082266F"/>
    <w:rsid w:val="0082444B"/>
    <w:rsid w:val="00826C3F"/>
    <w:rsid w:val="00832E52"/>
    <w:rsid w:val="00835D1F"/>
    <w:rsid w:val="00841B7F"/>
    <w:rsid w:val="008424DE"/>
    <w:rsid w:val="008425A7"/>
    <w:rsid w:val="00843ADE"/>
    <w:rsid w:val="00844F05"/>
    <w:rsid w:val="0084683C"/>
    <w:rsid w:val="00846FD6"/>
    <w:rsid w:val="00847252"/>
    <w:rsid w:val="008514DA"/>
    <w:rsid w:val="00851B44"/>
    <w:rsid w:val="00853281"/>
    <w:rsid w:val="00854041"/>
    <w:rsid w:val="0086075C"/>
    <w:rsid w:val="0086076D"/>
    <w:rsid w:val="0086394F"/>
    <w:rsid w:val="0086748E"/>
    <w:rsid w:val="00867B41"/>
    <w:rsid w:val="00870A59"/>
    <w:rsid w:val="00871410"/>
    <w:rsid w:val="0087204E"/>
    <w:rsid w:val="00874D15"/>
    <w:rsid w:val="00876115"/>
    <w:rsid w:val="008761F4"/>
    <w:rsid w:val="00877EDC"/>
    <w:rsid w:val="0088009C"/>
    <w:rsid w:val="00880300"/>
    <w:rsid w:val="00881BF4"/>
    <w:rsid w:val="008835C2"/>
    <w:rsid w:val="00883EF3"/>
    <w:rsid w:val="00884223"/>
    <w:rsid w:val="008843F3"/>
    <w:rsid w:val="008865A0"/>
    <w:rsid w:val="00891FD0"/>
    <w:rsid w:val="008947FB"/>
    <w:rsid w:val="00896E57"/>
    <w:rsid w:val="008978AF"/>
    <w:rsid w:val="008A11BD"/>
    <w:rsid w:val="008A6D67"/>
    <w:rsid w:val="008A6E28"/>
    <w:rsid w:val="008B13E2"/>
    <w:rsid w:val="008B6FF4"/>
    <w:rsid w:val="008C1478"/>
    <w:rsid w:val="008C2426"/>
    <w:rsid w:val="008C2DB4"/>
    <w:rsid w:val="008C3ECB"/>
    <w:rsid w:val="008C59BA"/>
    <w:rsid w:val="008C6443"/>
    <w:rsid w:val="008C739A"/>
    <w:rsid w:val="008C775A"/>
    <w:rsid w:val="008C7D47"/>
    <w:rsid w:val="008D039C"/>
    <w:rsid w:val="008D20B1"/>
    <w:rsid w:val="008D3613"/>
    <w:rsid w:val="008D3822"/>
    <w:rsid w:val="008D3A22"/>
    <w:rsid w:val="008D4A4B"/>
    <w:rsid w:val="008D57C3"/>
    <w:rsid w:val="008E271B"/>
    <w:rsid w:val="008E36A6"/>
    <w:rsid w:val="008E461E"/>
    <w:rsid w:val="008E4B46"/>
    <w:rsid w:val="008E528F"/>
    <w:rsid w:val="008E58FB"/>
    <w:rsid w:val="008E596B"/>
    <w:rsid w:val="008F4524"/>
    <w:rsid w:val="008F5AA0"/>
    <w:rsid w:val="008F79FD"/>
    <w:rsid w:val="00900FC5"/>
    <w:rsid w:val="009019F9"/>
    <w:rsid w:val="00903279"/>
    <w:rsid w:val="00903B54"/>
    <w:rsid w:val="00904601"/>
    <w:rsid w:val="009078F5"/>
    <w:rsid w:val="0091032D"/>
    <w:rsid w:val="009118CB"/>
    <w:rsid w:val="0091636F"/>
    <w:rsid w:val="009171BD"/>
    <w:rsid w:val="0092006C"/>
    <w:rsid w:val="00921778"/>
    <w:rsid w:val="0092514A"/>
    <w:rsid w:val="0092605C"/>
    <w:rsid w:val="00927838"/>
    <w:rsid w:val="00927CFF"/>
    <w:rsid w:val="00930955"/>
    <w:rsid w:val="00931202"/>
    <w:rsid w:val="00936F9F"/>
    <w:rsid w:val="00937DDA"/>
    <w:rsid w:val="00942F8D"/>
    <w:rsid w:val="00943BC3"/>
    <w:rsid w:val="009446A8"/>
    <w:rsid w:val="009448AA"/>
    <w:rsid w:val="00944F9D"/>
    <w:rsid w:val="00952BC7"/>
    <w:rsid w:val="00953C39"/>
    <w:rsid w:val="00954E1B"/>
    <w:rsid w:val="00956C31"/>
    <w:rsid w:val="00960B8A"/>
    <w:rsid w:val="0096369F"/>
    <w:rsid w:val="00967E06"/>
    <w:rsid w:val="00967F00"/>
    <w:rsid w:val="00970472"/>
    <w:rsid w:val="00971C32"/>
    <w:rsid w:val="00971F24"/>
    <w:rsid w:val="00972712"/>
    <w:rsid w:val="0097275E"/>
    <w:rsid w:val="009727AD"/>
    <w:rsid w:val="00973DFF"/>
    <w:rsid w:val="0097492B"/>
    <w:rsid w:val="009807D7"/>
    <w:rsid w:val="00980DEB"/>
    <w:rsid w:val="00981438"/>
    <w:rsid w:val="00983731"/>
    <w:rsid w:val="00990C8C"/>
    <w:rsid w:val="00993A73"/>
    <w:rsid w:val="0099440C"/>
    <w:rsid w:val="009972A0"/>
    <w:rsid w:val="00997C72"/>
    <w:rsid w:val="009A0856"/>
    <w:rsid w:val="009A0891"/>
    <w:rsid w:val="009A2EC3"/>
    <w:rsid w:val="009A32A6"/>
    <w:rsid w:val="009A376F"/>
    <w:rsid w:val="009A5CC0"/>
    <w:rsid w:val="009A5D6A"/>
    <w:rsid w:val="009A765A"/>
    <w:rsid w:val="009B0BB7"/>
    <w:rsid w:val="009B1DC2"/>
    <w:rsid w:val="009B48D6"/>
    <w:rsid w:val="009B63E0"/>
    <w:rsid w:val="009B6E38"/>
    <w:rsid w:val="009B73A7"/>
    <w:rsid w:val="009C0629"/>
    <w:rsid w:val="009C0944"/>
    <w:rsid w:val="009C13B4"/>
    <w:rsid w:val="009C1531"/>
    <w:rsid w:val="009C1F51"/>
    <w:rsid w:val="009D004A"/>
    <w:rsid w:val="009D019E"/>
    <w:rsid w:val="009D2D1A"/>
    <w:rsid w:val="009D70AC"/>
    <w:rsid w:val="009D726A"/>
    <w:rsid w:val="009E0E91"/>
    <w:rsid w:val="009E183E"/>
    <w:rsid w:val="009E2FB5"/>
    <w:rsid w:val="009E4257"/>
    <w:rsid w:val="009E7C02"/>
    <w:rsid w:val="009E7ED9"/>
    <w:rsid w:val="009E7F65"/>
    <w:rsid w:val="009F00C9"/>
    <w:rsid w:val="009F1DE4"/>
    <w:rsid w:val="009F2AE2"/>
    <w:rsid w:val="009F2BF0"/>
    <w:rsid w:val="009F3F2E"/>
    <w:rsid w:val="009F4224"/>
    <w:rsid w:val="009F4DD3"/>
    <w:rsid w:val="009F57F4"/>
    <w:rsid w:val="009F5A88"/>
    <w:rsid w:val="009F6955"/>
    <w:rsid w:val="00A002CF"/>
    <w:rsid w:val="00A00F56"/>
    <w:rsid w:val="00A0230B"/>
    <w:rsid w:val="00A03E60"/>
    <w:rsid w:val="00A03F07"/>
    <w:rsid w:val="00A05BCD"/>
    <w:rsid w:val="00A111DE"/>
    <w:rsid w:val="00A12718"/>
    <w:rsid w:val="00A139C7"/>
    <w:rsid w:val="00A13BB3"/>
    <w:rsid w:val="00A15719"/>
    <w:rsid w:val="00A219FD"/>
    <w:rsid w:val="00A22A68"/>
    <w:rsid w:val="00A26A8C"/>
    <w:rsid w:val="00A27449"/>
    <w:rsid w:val="00A279E4"/>
    <w:rsid w:val="00A300F2"/>
    <w:rsid w:val="00A31C39"/>
    <w:rsid w:val="00A32EC5"/>
    <w:rsid w:val="00A330FB"/>
    <w:rsid w:val="00A3379A"/>
    <w:rsid w:val="00A341C1"/>
    <w:rsid w:val="00A36B44"/>
    <w:rsid w:val="00A37003"/>
    <w:rsid w:val="00A442AB"/>
    <w:rsid w:val="00A44C7F"/>
    <w:rsid w:val="00A468AB"/>
    <w:rsid w:val="00A50CF5"/>
    <w:rsid w:val="00A510EE"/>
    <w:rsid w:val="00A54B63"/>
    <w:rsid w:val="00A55590"/>
    <w:rsid w:val="00A55C11"/>
    <w:rsid w:val="00A57277"/>
    <w:rsid w:val="00A5776B"/>
    <w:rsid w:val="00A60A7D"/>
    <w:rsid w:val="00A66834"/>
    <w:rsid w:val="00A7068D"/>
    <w:rsid w:val="00A75656"/>
    <w:rsid w:val="00A768A4"/>
    <w:rsid w:val="00A771D4"/>
    <w:rsid w:val="00A77BBF"/>
    <w:rsid w:val="00A77D5D"/>
    <w:rsid w:val="00A804FF"/>
    <w:rsid w:val="00A82730"/>
    <w:rsid w:val="00A82C55"/>
    <w:rsid w:val="00A82E19"/>
    <w:rsid w:val="00A877AB"/>
    <w:rsid w:val="00A91EBA"/>
    <w:rsid w:val="00A92A33"/>
    <w:rsid w:val="00A93331"/>
    <w:rsid w:val="00A942EB"/>
    <w:rsid w:val="00A94B2D"/>
    <w:rsid w:val="00A94FCB"/>
    <w:rsid w:val="00A955D4"/>
    <w:rsid w:val="00AA2574"/>
    <w:rsid w:val="00AA28D3"/>
    <w:rsid w:val="00AA358F"/>
    <w:rsid w:val="00AA52E6"/>
    <w:rsid w:val="00AA7465"/>
    <w:rsid w:val="00AB5EA9"/>
    <w:rsid w:val="00AB6988"/>
    <w:rsid w:val="00AB69EE"/>
    <w:rsid w:val="00AB7BE0"/>
    <w:rsid w:val="00AB7C40"/>
    <w:rsid w:val="00AC121D"/>
    <w:rsid w:val="00AC2B44"/>
    <w:rsid w:val="00AC61F8"/>
    <w:rsid w:val="00AC6F01"/>
    <w:rsid w:val="00AC7118"/>
    <w:rsid w:val="00AD0005"/>
    <w:rsid w:val="00AD09D8"/>
    <w:rsid w:val="00AD3A7B"/>
    <w:rsid w:val="00AD4B47"/>
    <w:rsid w:val="00AE1E7B"/>
    <w:rsid w:val="00AE3679"/>
    <w:rsid w:val="00AE6AA6"/>
    <w:rsid w:val="00AF02F2"/>
    <w:rsid w:val="00AF08A8"/>
    <w:rsid w:val="00AF0AB4"/>
    <w:rsid w:val="00AF0E97"/>
    <w:rsid w:val="00AF5ED9"/>
    <w:rsid w:val="00B00591"/>
    <w:rsid w:val="00B00C04"/>
    <w:rsid w:val="00B01776"/>
    <w:rsid w:val="00B01A8A"/>
    <w:rsid w:val="00B02B12"/>
    <w:rsid w:val="00B03311"/>
    <w:rsid w:val="00B03BAF"/>
    <w:rsid w:val="00B0680B"/>
    <w:rsid w:val="00B07FB6"/>
    <w:rsid w:val="00B11AF4"/>
    <w:rsid w:val="00B11B3F"/>
    <w:rsid w:val="00B12BA7"/>
    <w:rsid w:val="00B16044"/>
    <w:rsid w:val="00B16E75"/>
    <w:rsid w:val="00B1756F"/>
    <w:rsid w:val="00B20853"/>
    <w:rsid w:val="00B2192C"/>
    <w:rsid w:val="00B232C7"/>
    <w:rsid w:val="00B23BDA"/>
    <w:rsid w:val="00B23C36"/>
    <w:rsid w:val="00B24579"/>
    <w:rsid w:val="00B2514B"/>
    <w:rsid w:val="00B27192"/>
    <w:rsid w:val="00B27C28"/>
    <w:rsid w:val="00B4005F"/>
    <w:rsid w:val="00B44B4A"/>
    <w:rsid w:val="00B457A0"/>
    <w:rsid w:val="00B45C20"/>
    <w:rsid w:val="00B51D3F"/>
    <w:rsid w:val="00B5247F"/>
    <w:rsid w:val="00B5377B"/>
    <w:rsid w:val="00B54BB8"/>
    <w:rsid w:val="00B57D21"/>
    <w:rsid w:val="00B61E99"/>
    <w:rsid w:val="00B64DA5"/>
    <w:rsid w:val="00B65493"/>
    <w:rsid w:val="00B663F8"/>
    <w:rsid w:val="00B73A8A"/>
    <w:rsid w:val="00B74603"/>
    <w:rsid w:val="00B74BF3"/>
    <w:rsid w:val="00B77135"/>
    <w:rsid w:val="00B81335"/>
    <w:rsid w:val="00B81A1F"/>
    <w:rsid w:val="00B82562"/>
    <w:rsid w:val="00B845EA"/>
    <w:rsid w:val="00B846E5"/>
    <w:rsid w:val="00B856C8"/>
    <w:rsid w:val="00B85F3E"/>
    <w:rsid w:val="00B868D0"/>
    <w:rsid w:val="00B9035E"/>
    <w:rsid w:val="00B911E7"/>
    <w:rsid w:val="00B94363"/>
    <w:rsid w:val="00B94C6E"/>
    <w:rsid w:val="00B964F3"/>
    <w:rsid w:val="00B96878"/>
    <w:rsid w:val="00B96CF3"/>
    <w:rsid w:val="00B97CEC"/>
    <w:rsid w:val="00BA172E"/>
    <w:rsid w:val="00BA1B6F"/>
    <w:rsid w:val="00BA7169"/>
    <w:rsid w:val="00BA7A4E"/>
    <w:rsid w:val="00BB1ED1"/>
    <w:rsid w:val="00BB6F33"/>
    <w:rsid w:val="00BC0297"/>
    <w:rsid w:val="00BC0AC8"/>
    <w:rsid w:val="00BC0C95"/>
    <w:rsid w:val="00BC145E"/>
    <w:rsid w:val="00BC3523"/>
    <w:rsid w:val="00BC360A"/>
    <w:rsid w:val="00BC4FFB"/>
    <w:rsid w:val="00BD0DEB"/>
    <w:rsid w:val="00BD0F9D"/>
    <w:rsid w:val="00BD265E"/>
    <w:rsid w:val="00BD2D2D"/>
    <w:rsid w:val="00BD3B5B"/>
    <w:rsid w:val="00BD4F50"/>
    <w:rsid w:val="00BD538B"/>
    <w:rsid w:val="00BD5A86"/>
    <w:rsid w:val="00BD687E"/>
    <w:rsid w:val="00BE0063"/>
    <w:rsid w:val="00BE0D60"/>
    <w:rsid w:val="00BE14B7"/>
    <w:rsid w:val="00BE36FF"/>
    <w:rsid w:val="00BE3CDE"/>
    <w:rsid w:val="00BE423B"/>
    <w:rsid w:val="00BE4E3E"/>
    <w:rsid w:val="00BF096E"/>
    <w:rsid w:val="00BF407D"/>
    <w:rsid w:val="00BF6060"/>
    <w:rsid w:val="00BF753B"/>
    <w:rsid w:val="00BF7C39"/>
    <w:rsid w:val="00C01059"/>
    <w:rsid w:val="00C01740"/>
    <w:rsid w:val="00C036A5"/>
    <w:rsid w:val="00C05185"/>
    <w:rsid w:val="00C05A27"/>
    <w:rsid w:val="00C061FE"/>
    <w:rsid w:val="00C1039E"/>
    <w:rsid w:val="00C10717"/>
    <w:rsid w:val="00C12479"/>
    <w:rsid w:val="00C138DA"/>
    <w:rsid w:val="00C1598D"/>
    <w:rsid w:val="00C161EF"/>
    <w:rsid w:val="00C22FA1"/>
    <w:rsid w:val="00C2390B"/>
    <w:rsid w:val="00C2553F"/>
    <w:rsid w:val="00C25FA3"/>
    <w:rsid w:val="00C31398"/>
    <w:rsid w:val="00C331B6"/>
    <w:rsid w:val="00C3559E"/>
    <w:rsid w:val="00C3670D"/>
    <w:rsid w:val="00C42524"/>
    <w:rsid w:val="00C42E13"/>
    <w:rsid w:val="00C431F6"/>
    <w:rsid w:val="00C4492F"/>
    <w:rsid w:val="00C500D6"/>
    <w:rsid w:val="00C52433"/>
    <w:rsid w:val="00C53CD9"/>
    <w:rsid w:val="00C553AA"/>
    <w:rsid w:val="00C57B6B"/>
    <w:rsid w:val="00C603B3"/>
    <w:rsid w:val="00C60561"/>
    <w:rsid w:val="00C60698"/>
    <w:rsid w:val="00C61A19"/>
    <w:rsid w:val="00C6206A"/>
    <w:rsid w:val="00C62AD9"/>
    <w:rsid w:val="00C63130"/>
    <w:rsid w:val="00C63347"/>
    <w:rsid w:val="00C6422B"/>
    <w:rsid w:val="00C655B6"/>
    <w:rsid w:val="00C65FA9"/>
    <w:rsid w:val="00C66197"/>
    <w:rsid w:val="00C7252E"/>
    <w:rsid w:val="00C73F90"/>
    <w:rsid w:val="00C74800"/>
    <w:rsid w:val="00C81162"/>
    <w:rsid w:val="00C81909"/>
    <w:rsid w:val="00C81E91"/>
    <w:rsid w:val="00C82BCC"/>
    <w:rsid w:val="00C8381E"/>
    <w:rsid w:val="00C865D4"/>
    <w:rsid w:val="00C901EF"/>
    <w:rsid w:val="00C93345"/>
    <w:rsid w:val="00C9341C"/>
    <w:rsid w:val="00C93B49"/>
    <w:rsid w:val="00C94102"/>
    <w:rsid w:val="00C94792"/>
    <w:rsid w:val="00CA0435"/>
    <w:rsid w:val="00CA06A9"/>
    <w:rsid w:val="00CA4D96"/>
    <w:rsid w:val="00CB043E"/>
    <w:rsid w:val="00CB05BF"/>
    <w:rsid w:val="00CB07E9"/>
    <w:rsid w:val="00CB299E"/>
    <w:rsid w:val="00CB36BE"/>
    <w:rsid w:val="00CB4C95"/>
    <w:rsid w:val="00CB7642"/>
    <w:rsid w:val="00CC0461"/>
    <w:rsid w:val="00CC0F47"/>
    <w:rsid w:val="00CC1C90"/>
    <w:rsid w:val="00CC2E05"/>
    <w:rsid w:val="00CC45F7"/>
    <w:rsid w:val="00CC4AE6"/>
    <w:rsid w:val="00CC4F57"/>
    <w:rsid w:val="00CC5133"/>
    <w:rsid w:val="00CC6BCC"/>
    <w:rsid w:val="00CD02EB"/>
    <w:rsid w:val="00CD12BD"/>
    <w:rsid w:val="00CD235C"/>
    <w:rsid w:val="00CD27CB"/>
    <w:rsid w:val="00CD2A31"/>
    <w:rsid w:val="00CD344B"/>
    <w:rsid w:val="00CD3E20"/>
    <w:rsid w:val="00CD3FAB"/>
    <w:rsid w:val="00CD6994"/>
    <w:rsid w:val="00CD7E2F"/>
    <w:rsid w:val="00CE0D6E"/>
    <w:rsid w:val="00CE143C"/>
    <w:rsid w:val="00CE3BCA"/>
    <w:rsid w:val="00CE5043"/>
    <w:rsid w:val="00CE7F66"/>
    <w:rsid w:val="00CF0A96"/>
    <w:rsid w:val="00CF6291"/>
    <w:rsid w:val="00CF7697"/>
    <w:rsid w:val="00CF7FA2"/>
    <w:rsid w:val="00D00E2C"/>
    <w:rsid w:val="00D0138F"/>
    <w:rsid w:val="00D06724"/>
    <w:rsid w:val="00D07618"/>
    <w:rsid w:val="00D077A8"/>
    <w:rsid w:val="00D12C95"/>
    <w:rsid w:val="00D13C58"/>
    <w:rsid w:val="00D1488F"/>
    <w:rsid w:val="00D15412"/>
    <w:rsid w:val="00D16108"/>
    <w:rsid w:val="00D2056C"/>
    <w:rsid w:val="00D221D3"/>
    <w:rsid w:val="00D236C1"/>
    <w:rsid w:val="00D25C7F"/>
    <w:rsid w:val="00D25FDD"/>
    <w:rsid w:val="00D27932"/>
    <w:rsid w:val="00D279E2"/>
    <w:rsid w:val="00D34500"/>
    <w:rsid w:val="00D354AF"/>
    <w:rsid w:val="00D354CA"/>
    <w:rsid w:val="00D3753A"/>
    <w:rsid w:val="00D41353"/>
    <w:rsid w:val="00D42C84"/>
    <w:rsid w:val="00D43126"/>
    <w:rsid w:val="00D4512E"/>
    <w:rsid w:val="00D50445"/>
    <w:rsid w:val="00D519C1"/>
    <w:rsid w:val="00D51F69"/>
    <w:rsid w:val="00D52018"/>
    <w:rsid w:val="00D53050"/>
    <w:rsid w:val="00D54797"/>
    <w:rsid w:val="00D55050"/>
    <w:rsid w:val="00D559DD"/>
    <w:rsid w:val="00D56808"/>
    <w:rsid w:val="00D604B0"/>
    <w:rsid w:val="00D611A3"/>
    <w:rsid w:val="00D622C4"/>
    <w:rsid w:val="00D62BEB"/>
    <w:rsid w:val="00D662E2"/>
    <w:rsid w:val="00D70939"/>
    <w:rsid w:val="00D70D11"/>
    <w:rsid w:val="00D714D6"/>
    <w:rsid w:val="00D71E78"/>
    <w:rsid w:val="00D720B2"/>
    <w:rsid w:val="00D7688A"/>
    <w:rsid w:val="00D778FB"/>
    <w:rsid w:val="00D77B6E"/>
    <w:rsid w:val="00D805E6"/>
    <w:rsid w:val="00D80D1D"/>
    <w:rsid w:val="00D81392"/>
    <w:rsid w:val="00D847A8"/>
    <w:rsid w:val="00D85CCA"/>
    <w:rsid w:val="00D910C4"/>
    <w:rsid w:val="00D92012"/>
    <w:rsid w:val="00D94709"/>
    <w:rsid w:val="00D97C0E"/>
    <w:rsid w:val="00DA1F45"/>
    <w:rsid w:val="00DA26C0"/>
    <w:rsid w:val="00DB05AD"/>
    <w:rsid w:val="00DB19F1"/>
    <w:rsid w:val="00DB4140"/>
    <w:rsid w:val="00DB4174"/>
    <w:rsid w:val="00DB74B9"/>
    <w:rsid w:val="00DC4DEC"/>
    <w:rsid w:val="00DC5797"/>
    <w:rsid w:val="00DD0370"/>
    <w:rsid w:val="00DD0560"/>
    <w:rsid w:val="00DD0B7C"/>
    <w:rsid w:val="00DD1A6D"/>
    <w:rsid w:val="00DD637C"/>
    <w:rsid w:val="00DD70B3"/>
    <w:rsid w:val="00DE0F48"/>
    <w:rsid w:val="00DE27A7"/>
    <w:rsid w:val="00DE39C7"/>
    <w:rsid w:val="00DE4D0E"/>
    <w:rsid w:val="00DE5532"/>
    <w:rsid w:val="00DE5CEA"/>
    <w:rsid w:val="00DF2402"/>
    <w:rsid w:val="00DF5741"/>
    <w:rsid w:val="00DF74A6"/>
    <w:rsid w:val="00DF7DDC"/>
    <w:rsid w:val="00DF7FC4"/>
    <w:rsid w:val="00E00B54"/>
    <w:rsid w:val="00E017DE"/>
    <w:rsid w:val="00E07354"/>
    <w:rsid w:val="00E07388"/>
    <w:rsid w:val="00E106EF"/>
    <w:rsid w:val="00E1146D"/>
    <w:rsid w:val="00E11E1C"/>
    <w:rsid w:val="00E11E6E"/>
    <w:rsid w:val="00E12B94"/>
    <w:rsid w:val="00E12D7D"/>
    <w:rsid w:val="00E13BB5"/>
    <w:rsid w:val="00E144F7"/>
    <w:rsid w:val="00E14597"/>
    <w:rsid w:val="00E153F6"/>
    <w:rsid w:val="00E1581D"/>
    <w:rsid w:val="00E16AC0"/>
    <w:rsid w:val="00E16C38"/>
    <w:rsid w:val="00E204D6"/>
    <w:rsid w:val="00E217BA"/>
    <w:rsid w:val="00E23EB2"/>
    <w:rsid w:val="00E24C2C"/>
    <w:rsid w:val="00E254B8"/>
    <w:rsid w:val="00E27F16"/>
    <w:rsid w:val="00E35A6B"/>
    <w:rsid w:val="00E42B21"/>
    <w:rsid w:val="00E45663"/>
    <w:rsid w:val="00E46CE2"/>
    <w:rsid w:val="00E50237"/>
    <w:rsid w:val="00E5158C"/>
    <w:rsid w:val="00E525D4"/>
    <w:rsid w:val="00E532C8"/>
    <w:rsid w:val="00E553BD"/>
    <w:rsid w:val="00E5661D"/>
    <w:rsid w:val="00E64811"/>
    <w:rsid w:val="00E6572B"/>
    <w:rsid w:val="00E66A9E"/>
    <w:rsid w:val="00E66F1A"/>
    <w:rsid w:val="00E67985"/>
    <w:rsid w:val="00E71164"/>
    <w:rsid w:val="00E7375A"/>
    <w:rsid w:val="00E74377"/>
    <w:rsid w:val="00E759D3"/>
    <w:rsid w:val="00E761EF"/>
    <w:rsid w:val="00E77847"/>
    <w:rsid w:val="00E81F45"/>
    <w:rsid w:val="00E82BA5"/>
    <w:rsid w:val="00E8318F"/>
    <w:rsid w:val="00E84109"/>
    <w:rsid w:val="00E86FBF"/>
    <w:rsid w:val="00E9069A"/>
    <w:rsid w:val="00E959EA"/>
    <w:rsid w:val="00E96D0F"/>
    <w:rsid w:val="00EA4D68"/>
    <w:rsid w:val="00EA520E"/>
    <w:rsid w:val="00EA5276"/>
    <w:rsid w:val="00EA5BB3"/>
    <w:rsid w:val="00EA733E"/>
    <w:rsid w:val="00EA7ABD"/>
    <w:rsid w:val="00EB0760"/>
    <w:rsid w:val="00EB2053"/>
    <w:rsid w:val="00EB298F"/>
    <w:rsid w:val="00EB69C4"/>
    <w:rsid w:val="00EB6C43"/>
    <w:rsid w:val="00EB7352"/>
    <w:rsid w:val="00EB781D"/>
    <w:rsid w:val="00EC0C5C"/>
    <w:rsid w:val="00EC1278"/>
    <w:rsid w:val="00EC1BF1"/>
    <w:rsid w:val="00EC3118"/>
    <w:rsid w:val="00EC32B6"/>
    <w:rsid w:val="00EC3D94"/>
    <w:rsid w:val="00EC570D"/>
    <w:rsid w:val="00ED24AB"/>
    <w:rsid w:val="00ED2E6F"/>
    <w:rsid w:val="00ED5683"/>
    <w:rsid w:val="00ED584E"/>
    <w:rsid w:val="00ED74E5"/>
    <w:rsid w:val="00EE192B"/>
    <w:rsid w:val="00EE2272"/>
    <w:rsid w:val="00EE27AD"/>
    <w:rsid w:val="00EE4064"/>
    <w:rsid w:val="00EE508E"/>
    <w:rsid w:val="00EE5E8E"/>
    <w:rsid w:val="00EE6E91"/>
    <w:rsid w:val="00EE7122"/>
    <w:rsid w:val="00EE7650"/>
    <w:rsid w:val="00EE7AE8"/>
    <w:rsid w:val="00EF4CB1"/>
    <w:rsid w:val="00EF54E6"/>
    <w:rsid w:val="00EF558C"/>
    <w:rsid w:val="00EF5C89"/>
    <w:rsid w:val="00EF6149"/>
    <w:rsid w:val="00EF6FCA"/>
    <w:rsid w:val="00EF726E"/>
    <w:rsid w:val="00EF7C1A"/>
    <w:rsid w:val="00F0016C"/>
    <w:rsid w:val="00F009AF"/>
    <w:rsid w:val="00F03F38"/>
    <w:rsid w:val="00F055BF"/>
    <w:rsid w:val="00F05658"/>
    <w:rsid w:val="00F058F2"/>
    <w:rsid w:val="00F05F98"/>
    <w:rsid w:val="00F065CD"/>
    <w:rsid w:val="00F06FAD"/>
    <w:rsid w:val="00F075FD"/>
    <w:rsid w:val="00F11CF2"/>
    <w:rsid w:val="00F131DF"/>
    <w:rsid w:val="00F1485F"/>
    <w:rsid w:val="00F14B68"/>
    <w:rsid w:val="00F156EB"/>
    <w:rsid w:val="00F176A5"/>
    <w:rsid w:val="00F22D0F"/>
    <w:rsid w:val="00F23696"/>
    <w:rsid w:val="00F23A20"/>
    <w:rsid w:val="00F30E0C"/>
    <w:rsid w:val="00F315E4"/>
    <w:rsid w:val="00F31B9D"/>
    <w:rsid w:val="00F3349C"/>
    <w:rsid w:val="00F34357"/>
    <w:rsid w:val="00F36AB4"/>
    <w:rsid w:val="00F37B88"/>
    <w:rsid w:val="00F41102"/>
    <w:rsid w:val="00F42D95"/>
    <w:rsid w:val="00F43499"/>
    <w:rsid w:val="00F441FF"/>
    <w:rsid w:val="00F44355"/>
    <w:rsid w:val="00F452B9"/>
    <w:rsid w:val="00F452F5"/>
    <w:rsid w:val="00F45634"/>
    <w:rsid w:val="00F5434A"/>
    <w:rsid w:val="00F5523B"/>
    <w:rsid w:val="00F5576F"/>
    <w:rsid w:val="00F5679E"/>
    <w:rsid w:val="00F631E7"/>
    <w:rsid w:val="00F63A8B"/>
    <w:rsid w:val="00F67728"/>
    <w:rsid w:val="00F740E7"/>
    <w:rsid w:val="00F75EFE"/>
    <w:rsid w:val="00F7682A"/>
    <w:rsid w:val="00F7784D"/>
    <w:rsid w:val="00F80DE0"/>
    <w:rsid w:val="00F81B51"/>
    <w:rsid w:val="00F84CEB"/>
    <w:rsid w:val="00F853CA"/>
    <w:rsid w:val="00F91848"/>
    <w:rsid w:val="00F93FF1"/>
    <w:rsid w:val="00F9662B"/>
    <w:rsid w:val="00F9750B"/>
    <w:rsid w:val="00FA0B98"/>
    <w:rsid w:val="00FA19A7"/>
    <w:rsid w:val="00FA6C86"/>
    <w:rsid w:val="00FB3231"/>
    <w:rsid w:val="00FB3A2B"/>
    <w:rsid w:val="00FB605D"/>
    <w:rsid w:val="00FC0420"/>
    <w:rsid w:val="00FC1491"/>
    <w:rsid w:val="00FC2318"/>
    <w:rsid w:val="00FC2D36"/>
    <w:rsid w:val="00FD24DC"/>
    <w:rsid w:val="00FD2A14"/>
    <w:rsid w:val="00FD73B4"/>
    <w:rsid w:val="00FD762B"/>
    <w:rsid w:val="00FE026C"/>
    <w:rsid w:val="00FE09A8"/>
    <w:rsid w:val="00FE1AC3"/>
    <w:rsid w:val="00FE23FA"/>
    <w:rsid w:val="00FE2933"/>
    <w:rsid w:val="00FE35A5"/>
    <w:rsid w:val="00FE4155"/>
    <w:rsid w:val="00FE4322"/>
    <w:rsid w:val="00FE4336"/>
    <w:rsid w:val="00FE46F6"/>
    <w:rsid w:val="00FE4703"/>
    <w:rsid w:val="00FE4B26"/>
    <w:rsid w:val="00FE5CB9"/>
    <w:rsid w:val="00FE5F2C"/>
    <w:rsid w:val="00FE6589"/>
    <w:rsid w:val="00FE6A47"/>
    <w:rsid w:val="00FF03D3"/>
    <w:rsid w:val="00FF5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793464B-90AC-4961-8F44-7C6ACE0D4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2605"/>
    <w:pPr>
      <w:spacing w:after="240"/>
    </w:pPr>
    <w:rPr>
      <w:rFonts w:ascii="Arial" w:hAnsi="Arial" w:cs="Arial"/>
    </w:rPr>
  </w:style>
  <w:style w:type="paragraph" w:styleId="Heading1">
    <w:name w:val="heading 1"/>
    <w:aliases w:val="H1,Chapter Title"/>
    <w:basedOn w:val="Normal"/>
    <w:next w:val="Normal"/>
    <w:link w:val="Heading1Char"/>
    <w:qFormat/>
    <w:rsid w:val="00042605"/>
    <w:pPr>
      <w:keepLines/>
      <w:numPr>
        <w:numId w:val="1"/>
      </w:numPr>
      <w:shd w:val="clear" w:color="0094D7" w:fill="auto"/>
      <w:spacing w:before="600"/>
      <w:outlineLvl w:val="0"/>
    </w:pPr>
    <w:rPr>
      <w:rFonts w:ascii="Arial Black" w:hAnsi="Arial Black" w:cs="Times New Roman"/>
      <w:color w:val="0091CA"/>
      <w:sz w:val="28"/>
      <w:szCs w:val="28"/>
    </w:rPr>
  </w:style>
  <w:style w:type="paragraph" w:styleId="Heading2">
    <w:name w:val="heading 2"/>
    <w:basedOn w:val="Heading1"/>
    <w:next w:val="Normal"/>
    <w:link w:val="Heading2Char"/>
    <w:qFormat/>
    <w:rsid w:val="00B96CF3"/>
    <w:pPr>
      <w:numPr>
        <w:ilvl w:val="1"/>
      </w:numPr>
      <w:spacing w:before="240" w:after="120"/>
      <w:outlineLvl w:val="1"/>
    </w:pPr>
    <w:rPr>
      <w:bCs/>
      <w:sz w:val="22"/>
      <w:u w:val="single"/>
    </w:rPr>
  </w:style>
  <w:style w:type="paragraph" w:styleId="Heading3">
    <w:name w:val="heading 3"/>
    <w:basedOn w:val="Heading2"/>
    <w:next w:val="Normal"/>
    <w:link w:val="Heading3Char"/>
    <w:qFormat/>
    <w:rsid w:val="00042605"/>
    <w:pPr>
      <w:numPr>
        <w:ilvl w:val="2"/>
      </w:numPr>
      <w:spacing w:after="0"/>
      <w:outlineLvl w:val="2"/>
    </w:pPr>
    <w:rPr>
      <w:bCs w:val="0"/>
      <w:sz w:val="20"/>
      <w:szCs w:val="24"/>
      <w:u w:val="none"/>
    </w:rPr>
  </w:style>
  <w:style w:type="paragraph" w:styleId="Heading4">
    <w:name w:val="heading 4"/>
    <w:basedOn w:val="Normal"/>
    <w:next w:val="Normal"/>
    <w:link w:val="Heading4Char"/>
    <w:qFormat/>
    <w:rsid w:val="00042605"/>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uiPriority w:val="9"/>
    <w:unhideWhenUsed/>
    <w:qFormat/>
    <w:rsid w:val="0079012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042605"/>
    <w:rPr>
      <w:rFonts w:cs="Times New Roman"/>
      <w:color w:val="0000FF"/>
      <w:u w:val="single"/>
    </w:rPr>
  </w:style>
  <w:style w:type="paragraph" w:styleId="TOC1">
    <w:name w:val="toc 1"/>
    <w:basedOn w:val="Normal"/>
    <w:uiPriority w:val="39"/>
    <w:rsid w:val="00042605"/>
    <w:pPr>
      <w:widowControl w:val="0"/>
      <w:tabs>
        <w:tab w:val="left" w:pos="540"/>
        <w:tab w:val="right" w:leader="dot" w:pos="6750"/>
      </w:tabs>
      <w:spacing w:before="240" w:after="40"/>
      <w:ind w:left="547" w:right="2610" w:hanging="547"/>
    </w:pPr>
    <w:rPr>
      <w:rFonts w:ascii="Arial Black" w:hAnsi="Arial Black"/>
      <w:noProof/>
    </w:rPr>
  </w:style>
  <w:style w:type="paragraph" w:styleId="Title">
    <w:name w:val="Title"/>
    <w:aliases w:val="ProgramName"/>
    <w:basedOn w:val="Normal"/>
    <w:next w:val="Normal"/>
    <w:qFormat/>
    <w:rsid w:val="00042605"/>
    <w:pPr>
      <w:widowControl w:val="0"/>
      <w:spacing w:after="830"/>
      <w:outlineLvl w:val="0"/>
    </w:pPr>
    <w:rPr>
      <w:rFonts w:ascii="Arial Black" w:hAnsi="Arial Black" w:cs="Times New Roman"/>
      <w:bCs/>
      <w:color w:val="0091CA"/>
      <w:kern w:val="28"/>
      <w:sz w:val="40"/>
      <w:szCs w:val="40"/>
    </w:rPr>
  </w:style>
  <w:style w:type="paragraph" w:styleId="TOC2">
    <w:name w:val="toc 2"/>
    <w:basedOn w:val="TOC1"/>
    <w:uiPriority w:val="39"/>
    <w:rsid w:val="00042605"/>
    <w:pPr>
      <w:tabs>
        <w:tab w:val="left" w:pos="1080"/>
      </w:tabs>
      <w:spacing w:before="0"/>
      <w:ind w:left="1080"/>
    </w:pPr>
    <w:rPr>
      <w:rFonts w:ascii="Arial" w:hAnsi="Arial"/>
      <w:szCs w:val="18"/>
    </w:rPr>
  </w:style>
  <w:style w:type="paragraph" w:styleId="Header">
    <w:name w:val="header"/>
    <w:basedOn w:val="Normal"/>
    <w:link w:val="HeaderChar"/>
    <w:uiPriority w:val="99"/>
    <w:rsid w:val="00042605"/>
    <w:pPr>
      <w:keepNext/>
      <w:widowControl w:val="0"/>
      <w:tabs>
        <w:tab w:val="center" w:pos="4320"/>
        <w:tab w:val="right" w:pos="8640"/>
      </w:tabs>
      <w:spacing w:before="40" w:after="0"/>
    </w:pPr>
    <w:rPr>
      <w:sz w:val="14"/>
      <w:szCs w:val="16"/>
    </w:rPr>
  </w:style>
  <w:style w:type="paragraph" w:styleId="Footer">
    <w:name w:val="footer"/>
    <w:basedOn w:val="Header"/>
    <w:link w:val="FooterChar"/>
    <w:uiPriority w:val="99"/>
    <w:rsid w:val="00042605"/>
    <w:pPr>
      <w:keepNext w:val="0"/>
    </w:pPr>
  </w:style>
  <w:style w:type="paragraph" w:customStyle="1" w:styleId="ConfidentialityOnCover">
    <w:name w:val="ConfidentialityOnCover"/>
    <w:next w:val="Copyright"/>
    <w:rsid w:val="00042605"/>
    <w:pPr>
      <w:tabs>
        <w:tab w:val="left" w:pos="7290"/>
      </w:tabs>
      <w:spacing w:after="60"/>
      <w:ind w:right="1987"/>
    </w:pPr>
    <w:rPr>
      <w:rFonts w:ascii="Arial" w:hAnsi="Arial" w:cs="Arial"/>
      <w:bCs/>
      <w:color w:val="0091CA"/>
      <w:sz w:val="14"/>
      <w:szCs w:val="16"/>
    </w:rPr>
  </w:style>
  <w:style w:type="paragraph" w:customStyle="1" w:styleId="Copyright">
    <w:name w:val="Copyright"/>
    <w:rsid w:val="00042605"/>
    <w:pPr>
      <w:widowControl w:val="0"/>
      <w:pBdr>
        <w:top w:val="single" w:sz="4" w:space="1" w:color="000000"/>
      </w:pBdr>
    </w:pPr>
    <w:rPr>
      <w:rFonts w:ascii="Arial" w:hAnsi="Arial" w:cs="Arial"/>
      <w:bCs/>
      <w:color w:val="000000"/>
      <w:sz w:val="14"/>
      <w:szCs w:val="16"/>
    </w:rPr>
  </w:style>
  <w:style w:type="paragraph" w:customStyle="1" w:styleId="DocumentType">
    <w:name w:val="DocumentType"/>
    <w:next w:val="Title"/>
    <w:rsid w:val="00042605"/>
    <w:pPr>
      <w:outlineLvl w:val="0"/>
    </w:pPr>
    <w:rPr>
      <w:rFonts w:ascii="Arial Black" w:hAnsi="Arial Black" w:cs="Arial"/>
      <w:sz w:val="40"/>
    </w:rPr>
  </w:style>
  <w:style w:type="paragraph" w:customStyle="1" w:styleId="OverviewTOCTitle">
    <w:name w:val="OverviewTOCTitle"/>
    <w:next w:val="Normal"/>
    <w:rsid w:val="00042605"/>
    <w:pPr>
      <w:pBdr>
        <w:top w:val="single" w:sz="8" w:space="6" w:color="000000"/>
      </w:pBdr>
      <w:spacing w:before="480" w:after="240"/>
    </w:pPr>
    <w:rPr>
      <w:rFonts w:ascii="Arial Black" w:hAnsi="Arial Black" w:cs="Arial"/>
      <w:color w:val="000000"/>
      <w:sz w:val="28"/>
      <w:szCs w:val="28"/>
    </w:rPr>
  </w:style>
  <w:style w:type="character" w:styleId="PlaceholderText">
    <w:name w:val="Placeholder Text"/>
    <w:uiPriority w:val="99"/>
    <w:semiHidden/>
    <w:rsid w:val="00042605"/>
    <w:rPr>
      <w:rFonts w:cs="Times New Roman"/>
      <w:color w:val="808080"/>
    </w:rPr>
  </w:style>
  <w:style w:type="paragraph" w:customStyle="1" w:styleId="HeaderLarge">
    <w:name w:val="Header_Large"/>
    <w:basedOn w:val="Normal"/>
    <w:rsid w:val="00042605"/>
    <w:pPr>
      <w:spacing w:after="0"/>
    </w:pPr>
    <w:rPr>
      <w:rFonts w:ascii="Arial Black" w:hAnsi="Arial Black"/>
      <w:b/>
      <w:color w:val="000000"/>
      <w:sz w:val="18"/>
      <w:szCs w:val="18"/>
    </w:rPr>
  </w:style>
  <w:style w:type="paragraph" w:customStyle="1" w:styleId="HeaderSmall">
    <w:name w:val="Header_Small"/>
    <w:basedOn w:val="Header"/>
    <w:rsid w:val="00042605"/>
    <w:pPr>
      <w:spacing w:before="0"/>
    </w:pPr>
    <w:rPr>
      <w:rFonts w:ascii="Arial Black" w:hAnsi="Arial Black"/>
      <w:b/>
      <w:color w:val="000000"/>
      <w:szCs w:val="14"/>
    </w:rPr>
  </w:style>
  <w:style w:type="character" w:customStyle="1" w:styleId="Heading1Char">
    <w:name w:val="Heading 1 Char"/>
    <w:aliases w:val="H1 Char,Chapter Title Char"/>
    <w:link w:val="Heading1"/>
    <w:locked/>
    <w:rsid w:val="00042605"/>
    <w:rPr>
      <w:rFonts w:ascii="Arial Black" w:hAnsi="Arial Black"/>
      <w:color w:val="0091CA"/>
      <w:sz w:val="28"/>
      <w:szCs w:val="28"/>
      <w:shd w:val="clear" w:color="0094D7" w:fill="auto"/>
    </w:rPr>
  </w:style>
  <w:style w:type="character" w:customStyle="1" w:styleId="Heading2Char">
    <w:name w:val="Heading 2 Char"/>
    <w:link w:val="Heading2"/>
    <w:locked/>
    <w:rsid w:val="00B96CF3"/>
    <w:rPr>
      <w:rFonts w:ascii="Arial Black" w:hAnsi="Arial Black"/>
      <w:bCs/>
      <w:color w:val="0091CA"/>
      <w:sz w:val="22"/>
      <w:szCs w:val="28"/>
      <w:u w:val="single"/>
      <w:shd w:val="clear" w:color="0094D7" w:fill="auto"/>
    </w:rPr>
  </w:style>
  <w:style w:type="paragraph" w:styleId="NoSpacing">
    <w:name w:val="No Spacing"/>
    <w:link w:val="NoSpacingChar"/>
    <w:uiPriority w:val="1"/>
    <w:qFormat/>
    <w:rsid w:val="00042605"/>
    <w:rPr>
      <w:rFonts w:ascii="Arial" w:hAnsi="Arial" w:cs="Arial"/>
    </w:rPr>
  </w:style>
  <w:style w:type="paragraph" w:styleId="TOC3">
    <w:name w:val="toc 3"/>
    <w:basedOn w:val="Normal"/>
    <w:next w:val="Normal"/>
    <w:autoRedefine/>
    <w:uiPriority w:val="39"/>
    <w:rsid w:val="00B03311"/>
    <w:pPr>
      <w:tabs>
        <w:tab w:val="left" w:pos="1080"/>
        <w:tab w:val="right" w:leader="dot" w:pos="6750"/>
      </w:tabs>
      <w:ind w:left="400"/>
    </w:pPr>
  </w:style>
  <w:style w:type="paragraph" w:styleId="Revision">
    <w:name w:val="Revision"/>
    <w:hidden/>
    <w:uiPriority w:val="99"/>
    <w:semiHidden/>
    <w:rsid w:val="00547B18"/>
    <w:rPr>
      <w:rFonts w:ascii="Arial" w:hAnsi="Arial" w:cs="Arial"/>
    </w:rPr>
  </w:style>
  <w:style w:type="paragraph" w:styleId="BalloonText">
    <w:name w:val="Balloon Text"/>
    <w:basedOn w:val="Normal"/>
    <w:link w:val="BalloonTextChar"/>
    <w:uiPriority w:val="99"/>
    <w:rsid w:val="00547B18"/>
    <w:pPr>
      <w:spacing w:after="0"/>
    </w:pPr>
    <w:rPr>
      <w:rFonts w:ascii="Tahoma" w:hAnsi="Tahoma" w:cs="Tahoma"/>
      <w:sz w:val="16"/>
      <w:szCs w:val="16"/>
    </w:rPr>
  </w:style>
  <w:style w:type="character" w:customStyle="1" w:styleId="BalloonTextChar">
    <w:name w:val="Balloon Text Char"/>
    <w:basedOn w:val="DefaultParagraphFont"/>
    <w:link w:val="BalloonText"/>
    <w:uiPriority w:val="99"/>
    <w:rsid w:val="00547B18"/>
    <w:rPr>
      <w:rFonts w:ascii="Tahoma" w:hAnsi="Tahoma" w:cs="Tahoma"/>
      <w:sz w:val="16"/>
      <w:szCs w:val="16"/>
    </w:rPr>
  </w:style>
  <w:style w:type="character" w:customStyle="1" w:styleId="NoSpacingChar">
    <w:name w:val="No Spacing Char"/>
    <w:basedOn w:val="DefaultParagraphFont"/>
    <w:link w:val="NoSpacing"/>
    <w:uiPriority w:val="1"/>
    <w:rsid w:val="000839A7"/>
    <w:rPr>
      <w:rFonts w:ascii="Arial" w:hAnsi="Arial" w:cs="Arial"/>
    </w:rPr>
  </w:style>
  <w:style w:type="paragraph" w:styleId="ListParagraph">
    <w:name w:val="List Paragraph"/>
    <w:basedOn w:val="Normal"/>
    <w:uiPriority w:val="34"/>
    <w:qFormat/>
    <w:rsid w:val="00877EDC"/>
    <w:pPr>
      <w:spacing w:before="100" w:beforeAutospacing="1" w:after="100" w:afterAutospacing="1"/>
    </w:pPr>
    <w:rPr>
      <w:rFonts w:ascii="Times New Roman" w:eastAsiaTheme="minorHAnsi" w:hAnsi="Times New Roman" w:cs="Times New Roman"/>
      <w:sz w:val="24"/>
      <w:szCs w:val="24"/>
    </w:rPr>
  </w:style>
  <w:style w:type="character" w:customStyle="1" w:styleId="FooterChar">
    <w:name w:val="Footer Char"/>
    <w:basedOn w:val="DefaultParagraphFont"/>
    <w:link w:val="Footer"/>
    <w:uiPriority w:val="99"/>
    <w:rsid w:val="001B3EE9"/>
    <w:rPr>
      <w:rFonts w:ascii="Arial" w:hAnsi="Arial" w:cs="Arial"/>
      <w:sz w:val="14"/>
      <w:szCs w:val="16"/>
    </w:rPr>
  </w:style>
  <w:style w:type="character" w:styleId="CommentReference">
    <w:name w:val="annotation reference"/>
    <w:basedOn w:val="DefaultParagraphFont"/>
    <w:rsid w:val="00447323"/>
    <w:rPr>
      <w:sz w:val="16"/>
      <w:szCs w:val="16"/>
    </w:rPr>
  </w:style>
  <w:style w:type="paragraph" w:styleId="CommentText">
    <w:name w:val="annotation text"/>
    <w:basedOn w:val="Normal"/>
    <w:link w:val="CommentTextChar"/>
    <w:rsid w:val="00447323"/>
  </w:style>
  <w:style w:type="character" w:customStyle="1" w:styleId="CommentTextChar">
    <w:name w:val="Comment Text Char"/>
    <w:basedOn w:val="DefaultParagraphFont"/>
    <w:link w:val="CommentText"/>
    <w:rsid w:val="00447323"/>
    <w:rPr>
      <w:rFonts w:ascii="Arial" w:hAnsi="Arial" w:cs="Arial"/>
    </w:rPr>
  </w:style>
  <w:style w:type="paragraph" w:styleId="CommentSubject">
    <w:name w:val="annotation subject"/>
    <w:basedOn w:val="CommentText"/>
    <w:next w:val="CommentText"/>
    <w:link w:val="CommentSubjectChar"/>
    <w:rsid w:val="00447323"/>
    <w:rPr>
      <w:b/>
      <w:bCs/>
    </w:rPr>
  </w:style>
  <w:style w:type="character" w:customStyle="1" w:styleId="CommentSubjectChar">
    <w:name w:val="Comment Subject Char"/>
    <w:basedOn w:val="CommentTextChar"/>
    <w:link w:val="CommentSubject"/>
    <w:rsid w:val="00447323"/>
    <w:rPr>
      <w:rFonts w:ascii="Arial" w:hAnsi="Arial" w:cs="Arial"/>
      <w:b/>
      <w:bCs/>
    </w:rPr>
  </w:style>
  <w:style w:type="paragraph" w:styleId="FootnoteText">
    <w:name w:val="footnote text"/>
    <w:basedOn w:val="Normal"/>
    <w:link w:val="FootnoteTextChar"/>
    <w:rsid w:val="0035758C"/>
    <w:pPr>
      <w:spacing w:after="0"/>
    </w:pPr>
  </w:style>
  <w:style w:type="character" w:customStyle="1" w:styleId="FootnoteTextChar">
    <w:name w:val="Footnote Text Char"/>
    <w:basedOn w:val="DefaultParagraphFont"/>
    <w:link w:val="FootnoteText"/>
    <w:uiPriority w:val="99"/>
    <w:rsid w:val="0035758C"/>
    <w:rPr>
      <w:rFonts w:ascii="Arial" w:hAnsi="Arial" w:cs="Arial"/>
    </w:rPr>
  </w:style>
  <w:style w:type="character" w:styleId="FootnoteReference">
    <w:name w:val="footnote reference"/>
    <w:basedOn w:val="DefaultParagraphFont"/>
    <w:rsid w:val="0035758C"/>
    <w:rPr>
      <w:vertAlign w:val="superscript"/>
    </w:rPr>
  </w:style>
  <w:style w:type="character" w:customStyle="1" w:styleId="Heading5Char">
    <w:name w:val="Heading 5 Char"/>
    <w:basedOn w:val="DefaultParagraphFont"/>
    <w:link w:val="Heading5"/>
    <w:uiPriority w:val="9"/>
    <w:rsid w:val="00790122"/>
    <w:rPr>
      <w:rFonts w:asciiTheme="majorHAnsi" w:eastAsiaTheme="majorEastAsia" w:hAnsiTheme="majorHAnsi" w:cstheme="majorBidi"/>
      <w:color w:val="243F60" w:themeColor="accent1" w:themeShade="7F"/>
    </w:rPr>
  </w:style>
  <w:style w:type="table" w:styleId="TableGrid">
    <w:name w:val="Table Grid"/>
    <w:basedOn w:val="TableNormal"/>
    <w:rsid w:val="006A07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qFormat/>
    <w:rsid w:val="00194A3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194A35"/>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rsid w:val="000577C5"/>
    <w:rPr>
      <w:rFonts w:ascii="Arial Black" w:hAnsi="Arial Black"/>
      <w:color w:val="0091CA"/>
      <w:szCs w:val="24"/>
      <w:shd w:val="clear" w:color="0094D7" w:fill="auto"/>
    </w:rPr>
  </w:style>
  <w:style w:type="paragraph" w:customStyle="1" w:styleId="Default">
    <w:name w:val="Default"/>
    <w:rsid w:val="000577C5"/>
    <w:pPr>
      <w:autoSpaceDE w:val="0"/>
      <w:autoSpaceDN w:val="0"/>
      <w:adjustRightInd w:val="0"/>
    </w:pPr>
    <w:rPr>
      <w:rFonts w:ascii="Calibri" w:eastAsia="Calibri" w:hAnsi="Calibri" w:cs="Calibri"/>
      <w:color w:val="000000"/>
      <w:sz w:val="24"/>
      <w:szCs w:val="24"/>
    </w:rPr>
  </w:style>
  <w:style w:type="character" w:customStyle="1" w:styleId="HeaderChar">
    <w:name w:val="Header Char"/>
    <w:basedOn w:val="DefaultParagraphFont"/>
    <w:link w:val="Header"/>
    <w:uiPriority w:val="99"/>
    <w:rsid w:val="002B41BE"/>
    <w:rPr>
      <w:rFonts w:ascii="Arial" w:hAnsi="Arial" w:cs="Arial"/>
      <w:sz w:val="14"/>
      <w:szCs w:val="16"/>
    </w:rPr>
  </w:style>
  <w:style w:type="character" w:customStyle="1" w:styleId="Heading4Char">
    <w:name w:val="Heading 4 Char"/>
    <w:basedOn w:val="DefaultParagraphFont"/>
    <w:link w:val="Heading4"/>
    <w:rsid w:val="002B41BE"/>
    <w:rPr>
      <w:rFonts w:cs="Arial"/>
      <w:b/>
      <w:bCs/>
      <w:sz w:val="28"/>
      <w:szCs w:val="28"/>
    </w:rPr>
  </w:style>
  <w:style w:type="paragraph" w:styleId="TOCHeading">
    <w:name w:val="TOC Heading"/>
    <w:basedOn w:val="Heading1"/>
    <w:next w:val="Normal"/>
    <w:uiPriority w:val="39"/>
    <w:semiHidden/>
    <w:unhideWhenUsed/>
    <w:qFormat/>
    <w:rsid w:val="002B41BE"/>
    <w:pPr>
      <w:keepNext/>
      <w:numPr>
        <w:numId w:val="0"/>
      </w:numPr>
      <w:shd w:val="clear" w:color="auto" w:fill="auto"/>
      <w:spacing w:before="480" w:after="0" w:line="276" w:lineRule="auto"/>
      <w:outlineLvl w:val="9"/>
    </w:pPr>
    <w:rPr>
      <w:rFonts w:ascii="Cambria" w:hAnsi="Cambria"/>
      <w:b/>
      <w:bCs/>
      <w:color w:val="365F91"/>
    </w:rPr>
  </w:style>
  <w:style w:type="paragraph" w:styleId="EndnoteText">
    <w:name w:val="endnote text"/>
    <w:basedOn w:val="Normal"/>
    <w:link w:val="EndnoteTextChar"/>
    <w:uiPriority w:val="99"/>
    <w:unhideWhenUsed/>
    <w:rsid w:val="002B41BE"/>
    <w:pPr>
      <w:spacing w:after="0"/>
    </w:pPr>
    <w:rPr>
      <w:rFonts w:ascii="Calibri" w:eastAsia="Calibri" w:hAnsi="Calibri" w:cs="Times New Roman"/>
    </w:rPr>
  </w:style>
  <w:style w:type="character" w:customStyle="1" w:styleId="EndnoteTextChar">
    <w:name w:val="Endnote Text Char"/>
    <w:basedOn w:val="DefaultParagraphFont"/>
    <w:link w:val="EndnoteText"/>
    <w:uiPriority w:val="99"/>
    <w:rsid w:val="002B41BE"/>
    <w:rPr>
      <w:rFonts w:ascii="Calibri" w:eastAsia="Calibri" w:hAnsi="Calibri"/>
    </w:rPr>
  </w:style>
  <w:style w:type="character" w:styleId="EndnoteReference">
    <w:name w:val="endnote reference"/>
    <w:basedOn w:val="DefaultParagraphFont"/>
    <w:uiPriority w:val="99"/>
    <w:unhideWhenUsed/>
    <w:rsid w:val="002B41BE"/>
    <w:rPr>
      <w:vertAlign w:val="superscript"/>
    </w:rPr>
  </w:style>
  <w:style w:type="character" w:customStyle="1" w:styleId="pagehdr1">
    <w:name w:val="pagehdr1"/>
    <w:basedOn w:val="DefaultParagraphFont"/>
    <w:rsid w:val="002B41BE"/>
    <w:rPr>
      <w:rFonts w:ascii="Arial" w:hAnsi="Arial" w:cs="Arial" w:hint="default"/>
      <w:b/>
      <w:bCs/>
      <w:color w:val="00A4E4"/>
      <w:sz w:val="36"/>
      <w:szCs w:val="36"/>
    </w:rPr>
  </w:style>
  <w:style w:type="character" w:styleId="Strong">
    <w:name w:val="Strong"/>
    <w:basedOn w:val="DefaultParagraphFont"/>
    <w:uiPriority w:val="22"/>
    <w:qFormat/>
    <w:rsid w:val="002B41BE"/>
    <w:rPr>
      <w:b/>
      <w:bCs/>
    </w:rPr>
  </w:style>
  <w:style w:type="paragraph" w:styleId="NormalWeb">
    <w:name w:val="Normal (Web)"/>
    <w:basedOn w:val="Normal"/>
    <w:uiPriority w:val="99"/>
    <w:unhideWhenUsed/>
    <w:rsid w:val="002B41BE"/>
    <w:pPr>
      <w:spacing w:before="100" w:beforeAutospacing="1" w:after="100" w:afterAutospacing="1"/>
    </w:pPr>
    <w:rPr>
      <w:rFonts w:ascii="Times New Roman" w:hAnsi="Times New Roman" w:cs="Times New Roman"/>
      <w:sz w:val="24"/>
      <w:szCs w:val="24"/>
    </w:rPr>
  </w:style>
  <w:style w:type="character" w:styleId="Emphasis">
    <w:name w:val="Emphasis"/>
    <w:basedOn w:val="DefaultParagraphFont"/>
    <w:uiPriority w:val="20"/>
    <w:qFormat/>
    <w:rsid w:val="002B41BE"/>
    <w:rPr>
      <w:i/>
      <w:iCs/>
    </w:rPr>
  </w:style>
  <w:style w:type="character" w:styleId="FollowedHyperlink">
    <w:name w:val="FollowedHyperlink"/>
    <w:basedOn w:val="DefaultParagraphFont"/>
    <w:rsid w:val="007A253B"/>
    <w:rPr>
      <w:color w:val="800080" w:themeColor="followedHyperlink"/>
      <w:u w:val="single"/>
    </w:rPr>
  </w:style>
  <w:style w:type="paragraph" w:styleId="PlainText">
    <w:name w:val="Plain Text"/>
    <w:basedOn w:val="Normal"/>
    <w:link w:val="PlainTextChar"/>
    <w:uiPriority w:val="99"/>
    <w:semiHidden/>
    <w:unhideWhenUsed/>
    <w:rsid w:val="00C10717"/>
    <w:pPr>
      <w:spacing w:after="0"/>
    </w:pPr>
    <w:rPr>
      <w:rFonts w:ascii="Calibri" w:eastAsiaTheme="minorHAnsi" w:hAnsi="Calibri" w:cs="Consolas"/>
      <w:sz w:val="22"/>
      <w:szCs w:val="21"/>
    </w:rPr>
  </w:style>
  <w:style w:type="character" w:customStyle="1" w:styleId="PlainTextChar">
    <w:name w:val="Plain Text Char"/>
    <w:basedOn w:val="DefaultParagraphFont"/>
    <w:link w:val="PlainText"/>
    <w:uiPriority w:val="99"/>
    <w:semiHidden/>
    <w:rsid w:val="00C10717"/>
    <w:rPr>
      <w:rFonts w:ascii="Calibri" w:eastAsiaTheme="minorHAnsi" w:hAnsi="Calibri" w:cs="Consolas"/>
      <w:sz w:val="22"/>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656112">
      <w:bodyDiv w:val="1"/>
      <w:marLeft w:val="0"/>
      <w:marRight w:val="0"/>
      <w:marTop w:val="0"/>
      <w:marBottom w:val="0"/>
      <w:divBdr>
        <w:top w:val="none" w:sz="0" w:space="0" w:color="auto"/>
        <w:left w:val="none" w:sz="0" w:space="0" w:color="auto"/>
        <w:bottom w:val="none" w:sz="0" w:space="0" w:color="auto"/>
        <w:right w:val="none" w:sz="0" w:space="0" w:color="auto"/>
      </w:divBdr>
    </w:div>
    <w:div w:id="533923602">
      <w:bodyDiv w:val="1"/>
      <w:marLeft w:val="0"/>
      <w:marRight w:val="0"/>
      <w:marTop w:val="0"/>
      <w:marBottom w:val="0"/>
      <w:divBdr>
        <w:top w:val="none" w:sz="0" w:space="0" w:color="auto"/>
        <w:left w:val="none" w:sz="0" w:space="0" w:color="auto"/>
        <w:bottom w:val="none" w:sz="0" w:space="0" w:color="auto"/>
        <w:right w:val="none" w:sz="0" w:space="0" w:color="auto"/>
      </w:divBdr>
    </w:div>
    <w:div w:id="563567821">
      <w:bodyDiv w:val="1"/>
      <w:marLeft w:val="0"/>
      <w:marRight w:val="0"/>
      <w:marTop w:val="0"/>
      <w:marBottom w:val="0"/>
      <w:divBdr>
        <w:top w:val="none" w:sz="0" w:space="0" w:color="auto"/>
        <w:left w:val="none" w:sz="0" w:space="0" w:color="auto"/>
        <w:bottom w:val="none" w:sz="0" w:space="0" w:color="auto"/>
        <w:right w:val="none" w:sz="0" w:space="0" w:color="auto"/>
      </w:divBdr>
    </w:div>
    <w:div w:id="602106198">
      <w:bodyDiv w:val="1"/>
      <w:marLeft w:val="0"/>
      <w:marRight w:val="0"/>
      <w:marTop w:val="0"/>
      <w:marBottom w:val="0"/>
      <w:divBdr>
        <w:top w:val="none" w:sz="0" w:space="0" w:color="auto"/>
        <w:left w:val="none" w:sz="0" w:space="0" w:color="auto"/>
        <w:bottom w:val="none" w:sz="0" w:space="0" w:color="auto"/>
        <w:right w:val="none" w:sz="0" w:space="0" w:color="auto"/>
      </w:divBdr>
    </w:div>
    <w:div w:id="653224829">
      <w:bodyDiv w:val="1"/>
      <w:marLeft w:val="0"/>
      <w:marRight w:val="0"/>
      <w:marTop w:val="0"/>
      <w:marBottom w:val="0"/>
      <w:divBdr>
        <w:top w:val="none" w:sz="0" w:space="0" w:color="auto"/>
        <w:left w:val="none" w:sz="0" w:space="0" w:color="auto"/>
        <w:bottom w:val="none" w:sz="0" w:space="0" w:color="auto"/>
        <w:right w:val="none" w:sz="0" w:space="0" w:color="auto"/>
      </w:divBdr>
    </w:div>
    <w:div w:id="662197744">
      <w:bodyDiv w:val="1"/>
      <w:marLeft w:val="0"/>
      <w:marRight w:val="0"/>
      <w:marTop w:val="0"/>
      <w:marBottom w:val="0"/>
      <w:divBdr>
        <w:top w:val="none" w:sz="0" w:space="0" w:color="auto"/>
        <w:left w:val="none" w:sz="0" w:space="0" w:color="auto"/>
        <w:bottom w:val="none" w:sz="0" w:space="0" w:color="auto"/>
        <w:right w:val="none" w:sz="0" w:space="0" w:color="auto"/>
      </w:divBdr>
    </w:div>
    <w:div w:id="674572952">
      <w:bodyDiv w:val="1"/>
      <w:marLeft w:val="0"/>
      <w:marRight w:val="0"/>
      <w:marTop w:val="0"/>
      <w:marBottom w:val="0"/>
      <w:divBdr>
        <w:top w:val="none" w:sz="0" w:space="0" w:color="auto"/>
        <w:left w:val="none" w:sz="0" w:space="0" w:color="auto"/>
        <w:bottom w:val="none" w:sz="0" w:space="0" w:color="auto"/>
        <w:right w:val="none" w:sz="0" w:space="0" w:color="auto"/>
      </w:divBdr>
    </w:div>
    <w:div w:id="701175545">
      <w:bodyDiv w:val="1"/>
      <w:marLeft w:val="0"/>
      <w:marRight w:val="0"/>
      <w:marTop w:val="0"/>
      <w:marBottom w:val="0"/>
      <w:divBdr>
        <w:top w:val="none" w:sz="0" w:space="0" w:color="auto"/>
        <w:left w:val="none" w:sz="0" w:space="0" w:color="auto"/>
        <w:bottom w:val="none" w:sz="0" w:space="0" w:color="auto"/>
        <w:right w:val="none" w:sz="0" w:space="0" w:color="auto"/>
      </w:divBdr>
    </w:div>
    <w:div w:id="708607860">
      <w:bodyDiv w:val="1"/>
      <w:marLeft w:val="0"/>
      <w:marRight w:val="0"/>
      <w:marTop w:val="0"/>
      <w:marBottom w:val="0"/>
      <w:divBdr>
        <w:top w:val="none" w:sz="0" w:space="0" w:color="auto"/>
        <w:left w:val="none" w:sz="0" w:space="0" w:color="auto"/>
        <w:bottom w:val="none" w:sz="0" w:space="0" w:color="auto"/>
        <w:right w:val="none" w:sz="0" w:space="0" w:color="auto"/>
      </w:divBdr>
    </w:div>
    <w:div w:id="752581976">
      <w:bodyDiv w:val="1"/>
      <w:marLeft w:val="0"/>
      <w:marRight w:val="0"/>
      <w:marTop w:val="0"/>
      <w:marBottom w:val="0"/>
      <w:divBdr>
        <w:top w:val="none" w:sz="0" w:space="0" w:color="auto"/>
        <w:left w:val="none" w:sz="0" w:space="0" w:color="auto"/>
        <w:bottom w:val="none" w:sz="0" w:space="0" w:color="auto"/>
        <w:right w:val="none" w:sz="0" w:space="0" w:color="auto"/>
      </w:divBdr>
    </w:div>
    <w:div w:id="784541517">
      <w:bodyDiv w:val="1"/>
      <w:marLeft w:val="0"/>
      <w:marRight w:val="0"/>
      <w:marTop w:val="0"/>
      <w:marBottom w:val="0"/>
      <w:divBdr>
        <w:top w:val="none" w:sz="0" w:space="0" w:color="auto"/>
        <w:left w:val="none" w:sz="0" w:space="0" w:color="auto"/>
        <w:bottom w:val="none" w:sz="0" w:space="0" w:color="auto"/>
        <w:right w:val="none" w:sz="0" w:space="0" w:color="auto"/>
      </w:divBdr>
    </w:div>
    <w:div w:id="970213290">
      <w:bodyDiv w:val="1"/>
      <w:marLeft w:val="0"/>
      <w:marRight w:val="0"/>
      <w:marTop w:val="0"/>
      <w:marBottom w:val="0"/>
      <w:divBdr>
        <w:top w:val="none" w:sz="0" w:space="0" w:color="auto"/>
        <w:left w:val="none" w:sz="0" w:space="0" w:color="auto"/>
        <w:bottom w:val="none" w:sz="0" w:space="0" w:color="auto"/>
        <w:right w:val="none" w:sz="0" w:space="0" w:color="auto"/>
      </w:divBdr>
    </w:div>
    <w:div w:id="1012075039">
      <w:bodyDiv w:val="1"/>
      <w:marLeft w:val="0"/>
      <w:marRight w:val="0"/>
      <w:marTop w:val="0"/>
      <w:marBottom w:val="0"/>
      <w:divBdr>
        <w:top w:val="none" w:sz="0" w:space="0" w:color="auto"/>
        <w:left w:val="none" w:sz="0" w:space="0" w:color="auto"/>
        <w:bottom w:val="none" w:sz="0" w:space="0" w:color="auto"/>
        <w:right w:val="none" w:sz="0" w:space="0" w:color="auto"/>
      </w:divBdr>
    </w:div>
    <w:div w:id="1014263088">
      <w:bodyDiv w:val="1"/>
      <w:marLeft w:val="0"/>
      <w:marRight w:val="0"/>
      <w:marTop w:val="0"/>
      <w:marBottom w:val="0"/>
      <w:divBdr>
        <w:top w:val="none" w:sz="0" w:space="0" w:color="auto"/>
        <w:left w:val="none" w:sz="0" w:space="0" w:color="auto"/>
        <w:bottom w:val="none" w:sz="0" w:space="0" w:color="auto"/>
        <w:right w:val="none" w:sz="0" w:space="0" w:color="auto"/>
      </w:divBdr>
    </w:div>
    <w:div w:id="1034576003">
      <w:bodyDiv w:val="1"/>
      <w:marLeft w:val="0"/>
      <w:marRight w:val="0"/>
      <w:marTop w:val="0"/>
      <w:marBottom w:val="0"/>
      <w:divBdr>
        <w:top w:val="none" w:sz="0" w:space="0" w:color="auto"/>
        <w:left w:val="none" w:sz="0" w:space="0" w:color="auto"/>
        <w:bottom w:val="none" w:sz="0" w:space="0" w:color="auto"/>
        <w:right w:val="none" w:sz="0" w:space="0" w:color="auto"/>
      </w:divBdr>
    </w:div>
    <w:div w:id="1055666541">
      <w:bodyDiv w:val="1"/>
      <w:marLeft w:val="0"/>
      <w:marRight w:val="0"/>
      <w:marTop w:val="0"/>
      <w:marBottom w:val="0"/>
      <w:divBdr>
        <w:top w:val="none" w:sz="0" w:space="0" w:color="auto"/>
        <w:left w:val="none" w:sz="0" w:space="0" w:color="auto"/>
        <w:bottom w:val="none" w:sz="0" w:space="0" w:color="auto"/>
        <w:right w:val="none" w:sz="0" w:space="0" w:color="auto"/>
      </w:divBdr>
    </w:div>
    <w:div w:id="1066297709">
      <w:bodyDiv w:val="1"/>
      <w:marLeft w:val="0"/>
      <w:marRight w:val="0"/>
      <w:marTop w:val="0"/>
      <w:marBottom w:val="0"/>
      <w:divBdr>
        <w:top w:val="none" w:sz="0" w:space="0" w:color="auto"/>
        <w:left w:val="none" w:sz="0" w:space="0" w:color="auto"/>
        <w:bottom w:val="none" w:sz="0" w:space="0" w:color="auto"/>
        <w:right w:val="none" w:sz="0" w:space="0" w:color="auto"/>
      </w:divBdr>
    </w:div>
    <w:div w:id="1102996135">
      <w:bodyDiv w:val="1"/>
      <w:marLeft w:val="0"/>
      <w:marRight w:val="0"/>
      <w:marTop w:val="0"/>
      <w:marBottom w:val="0"/>
      <w:divBdr>
        <w:top w:val="none" w:sz="0" w:space="0" w:color="auto"/>
        <w:left w:val="none" w:sz="0" w:space="0" w:color="auto"/>
        <w:bottom w:val="none" w:sz="0" w:space="0" w:color="auto"/>
        <w:right w:val="none" w:sz="0" w:space="0" w:color="auto"/>
      </w:divBdr>
    </w:div>
    <w:div w:id="1151480860">
      <w:bodyDiv w:val="1"/>
      <w:marLeft w:val="0"/>
      <w:marRight w:val="0"/>
      <w:marTop w:val="0"/>
      <w:marBottom w:val="0"/>
      <w:divBdr>
        <w:top w:val="none" w:sz="0" w:space="0" w:color="auto"/>
        <w:left w:val="none" w:sz="0" w:space="0" w:color="auto"/>
        <w:bottom w:val="none" w:sz="0" w:space="0" w:color="auto"/>
        <w:right w:val="none" w:sz="0" w:space="0" w:color="auto"/>
      </w:divBdr>
    </w:div>
    <w:div w:id="1210066109">
      <w:bodyDiv w:val="1"/>
      <w:marLeft w:val="0"/>
      <w:marRight w:val="0"/>
      <w:marTop w:val="0"/>
      <w:marBottom w:val="0"/>
      <w:divBdr>
        <w:top w:val="none" w:sz="0" w:space="0" w:color="auto"/>
        <w:left w:val="none" w:sz="0" w:space="0" w:color="auto"/>
        <w:bottom w:val="none" w:sz="0" w:space="0" w:color="auto"/>
        <w:right w:val="none" w:sz="0" w:space="0" w:color="auto"/>
      </w:divBdr>
    </w:div>
    <w:div w:id="1284505756">
      <w:bodyDiv w:val="1"/>
      <w:marLeft w:val="0"/>
      <w:marRight w:val="0"/>
      <w:marTop w:val="0"/>
      <w:marBottom w:val="0"/>
      <w:divBdr>
        <w:top w:val="none" w:sz="0" w:space="0" w:color="auto"/>
        <w:left w:val="none" w:sz="0" w:space="0" w:color="auto"/>
        <w:bottom w:val="none" w:sz="0" w:space="0" w:color="auto"/>
        <w:right w:val="none" w:sz="0" w:space="0" w:color="auto"/>
      </w:divBdr>
    </w:div>
    <w:div w:id="1380472197">
      <w:bodyDiv w:val="1"/>
      <w:marLeft w:val="0"/>
      <w:marRight w:val="0"/>
      <w:marTop w:val="0"/>
      <w:marBottom w:val="0"/>
      <w:divBdr>
        <w:top w:val="none" w:sz="0" w:space="0" w:color="auto"/>
        <w:left w:val="none" w:sz="0" w:space="0" w:color="auto"/>
        <w:bottom w:val="none" w:sz="0" w:space="0" w:color="auto"/>
        <w:right w:val="none" w:sz="0" w:space="0" w:color="auto"/>
      </w:divBdr>
    </w:div>
    <w:div w:id="1516310324">
      <w:bodyDiv w:val="1"/>
      <w:marLeft w:val="0"/>
      <w:marRight w:val="0"/>
      <w:marTop w:val="0"/>
      <w:marBottom w:val="0"/>
      <w:divBdr>
        <w:top w:val="none" w:sz="0" w:space="0" w:color="auto"/>
        <w:left w:val="none" w:sz="0" w:space="0" w:color="auto"/>
        <w:bottom w:val="none" w:sz="0" w:space="0" w:color="auto"/>
        <w:right w:val="none" w:sz="0" w:space="0" w:color="auto"/>
      </w:divBdr>
    </w:div>
    <w:div w:id="1534996832">
      <w:bodyDiv w:val="1"/>
      <w:marLeft w:val="0"/>
      <w:marRight w:val="0"/>
      <w:marTop w:val="0"/>
      <w:marBottom w:val="0"/>
      <w:divBdr>
        <w:top w:val="none" w:sz="0" w:space="0" w:color="auto"/>
        <w:left w:val="none" w:sz="0" w:space="0" w:color="auto"/>
        <w:bottom w:val="none" w:sz="0" w:space="0" w:color="auto"/>
        <w:right w:val="none" w:sz="0" w:space="0" w:color="auto"/>
      </w:divBdr>
    </w:div>
    <w:div w:id="1548101220">
      <w:bodyDiv w:val="1"/>
      <w:marLeft w:val="0"/>
      <w:marRight w:val="0"/>
      <w:marTop w:val="0"/>
      <w:marBottom w:val="0"/>
      <w:divBdr>
        <w:top w:val="none" w:sz="0" w:space="0" w:color="auto"/>
        <w:left w:val="none" w:sz="0" w:space="0" w:color="auto"/>
        <w:bottom w:val="none" w:sz="0" w:space="0" w:color="auto"/>
        <w:right w:val="none" w:sz="0" w:space="0" w:color="auto"/>
      </w:divBdr>
    </w:div>
    <w:div w:id="1569807733">
      <w:bodyDiv w:val="1"/>
      <w:marLeft w:val="0"/>
      <w:marRight w:val="0"/>
      <w:marTop w:val="0"/>
      <w:marBottom w:val="0"/>
      <w:divBdr>
        <w:top w:val="none" w:sz="0" w:space="0" w:color="auto"/>
        <w:left w:val="none" w:sz="0" w:space="0" w:color="auto"/>
        <w:bottom w:val="none" w:sz="0" w:space="0" w:color="auto"/>
        <w:right w:val="none" w:sz="0" w:space="0" w:color="auto"/>
      </w:divBdr>
    </w:div>
    <w:div w:id="1586113229">
      <w:bodyDiv w:val="1"/>
      <w:marLeft w:val="0"/>
      <w:marRight w:val="0"/>
      <w:marTop w:val="0"/>
      <w:marBottom w:val="0"/>
      <w:divBdr>
        <w:top w:val="none" w:sz="0" w:space="0" w:color="auto"/>
        <w:left w:val="none" w:sz="0" w:space="0" w:color="auto"/>
        <w:bottom w:val="none" w:sz="0" w:space="0" w:color="auto"/>
        <w:right w:val="none" w:sz="0" w:space="0" w:color="auto"/>
      </w:divBdr>
    </w:div>
    <w:div w:id="1608150229">
      <w:bodyDiv w:val="1"/>
      <w:marLeft w:val="0"/>
      <w:marRight w:val="0"/>
      <w:marTop w:val="0"/>
      <w:marBottom w:val="0"/>
      <w:divBdr>
        <w:top w:val="none" w:sz="0" w:space="0" w:color="auto"/>
        <w:left w:val="none" w:sz="0" w:space="0" w:color="auto"/>
        <w:bottom w:val="none" w:sz="0" w:space="0" w:color="auto"/>
        <w:right w:val="none" w:sz="0" w:space="0" w:color="auto"/>
      </w:divBdr>
    </w:div>
    <w:div w:id="1627809528">
      <w:bodyDiv w:val="1"/>
      <w:marLeft w:val="0"/>
      <w:marRight w:val="0"/>
      <w:marTop w:val="0"/>
      <w:marBottom w:val="0"/>
      <w:divBdr>
        <w:top w:val="none" w:sz="0" w:space="0" w:color="auto"/>
        <w:left w:val="none" w:sz="0" w:space="0" w:color="auto"/>
        <w:bottom w:val="none" w:sz="0" w:space="0" w:color="auto"/>
        <w:right w:val="none" w:sz="0" w:space="0" w:color="auto"/>
      </w:divBdr>
    </w:div>
    <w:div w:id="1649240782">
      <w:bodyDiv w:val="1"/>
      <w:marLeft w:val="0"/>
      <w:marRight w:val="0"/>
      <w:marTop w:val="0"/>
      <w:marBottom w:val="0"/>
      <w:divBdr>
        <w:top w:val="none" w:sz="0" w:space="0" w:color="auto"/>
        <w:left w:val="none" w:sz="0" w:space="0" w:color="auto"/>
        <w:bottom w:val="none" w:sz="0" w:space="0" w:color="auto"/>
        <w:right w:val="none" w:sz="0" w:space="0" w:color="auto"/>
      </w:divBdr>
    </w:div>
    <w:div w:id="1675256804">
      <w:bodyDiv w:val="1"/>
      <w:marLeft w:val="0"/>
      <w:marRight w:val="0"/>
      <w:marTop w:val="0"/>
      <w:marBottom w:val="0"/>
      <w:divBdr>
        <w:top w:val="none" w:sz="0" w:space="0" w:color="auto"/>
        <w:left w:val="none" w:sz="0" w:space="0" w:color="auto"/>
        <w:bottom w:val="none" w:sz="0" w:space="0" w:color="auto"/>
        <w:right w:val="none" w:sz="0" w:space="0" w:color="auto"/>
      </w:divBdr>
    </w:div>
    <w:div w:id="1740517410">
      <w:bodyDiv w:val="1"/>
      <w:marLeft w:val="0"/>
      <w:marRight w:val="0"/>
      <w:marTop w:val="0"/>
      <w:marBottom w:val="0"/>
      <w:divBdr>
        <w:top w:val="none" w:sz="0" w:space="0" w:color="auto"/>
        <w:left w:val="none" w:sz="0" w:space="0" w:color="auto"/>
        <w:bottom w:val="none" w:sz="0" w:space="0" w:color="auto"/>
        <w:right w:val="none" w:sz="0" w:space="0" w:color="auto"/>
      </w:divBdr>
    </w:div>
    <w:div w:id="1752850966">
      <w:bodyDiv w:val="1"/>
      <w:marLeft w:val="0"/>
      <w:marRight w:val="0"/>
      <w:marTop w:val="0"/>
      <w:marBottom w:val="0"/>
      <w:divBdr>
        <w:top w:val="none" w:sz="0" w:space="0" w:color="auto"/>
        <w:left w:val="none" w:sz="0" w:space="0" w:color="auto"/>
        <w:bottom w:val="none" w:sz="0" w:space="0" w:color="auto"/>
        <w:right w:val="none" w:sz="0" w:space="0" w:color="auto"/>
      </w:divBdr>
    </w:div>
    <w:div w:id="1757481519">
      <w:bodyDiv w:val="1"/>
      <w:marLeft w:val="0"/>
      <w:marRight w:val="0"/>
      <w:marTop w:val="0"/>
      <w:marBottom w:val="0"/>
      <w:divBdr>
        <w:top w:val="none" w:sz="0" w:space="0" w:color="auto"/>
        <w:left w:val="none" w:sz="0" w:space="0" w:color="auto"/>
        <w:bottom w:val="none" w:sz="0" w:space="0" w:color="auto"/>
        <w:right w:val="none" w:sz="0" w:space="0" w:color="auto"/>
      </w:divBdr>
    </w:div>
    <w:div w:id="1827551178">
      <w:bodyDiv w:val="1"/>
      <w:marLeft w:val="0"/>
      <w:marRight w:val="0"/>
      <w:marTop w:val="0"/>
      <w:marBottom w:val="0"/>
      <w:divBdr>
        <w:top w:val="none" w:sz="0" w:space="0" w:color="auto"/>
        <w:left w:val="none" w:sz="0" w:space="0" w:color="auto"/>
        <w:bottom w:val="none" w:sz="0" w:space="0" w:color="auto"/>
        <w:right w:val="none" w:sz="0" w:space="0" w:color="auto"/>
      </w:divBdr>
    </w:div>
    <w:div w:id="1837839971">
      <w:bodyDiv w:val="1"/>
      <w:marLeft w:val="0"/>
      <w:marRight w:val="0"/>
      <w:marTop w:val="0"/>
      <w:marBottom w:val="0"/>
      <w:divBdr>
        <w:top w:val="none" w:sz="0" w:space="0" w:color="auto"/>
        <w:left w:val="none" w:sz="0" w:space="0" w:color="auto"/>
        <w:bottom w:val="none" w:sz="0" w:space="0" w:color="auto"/>
        <w:right w:val="none" w:sz="0" w:space="0" w:color="auto"/>
      </w:divBdr>
    </w:div>
    <w:div w:id="1981106313">
      <w:bodyDiv w:val="1"/>
      <w:marLeft w:val="0"/>
      <w:marRight w:val="0"/>
      <w:marTop w:val="0"/>
      <w:marBottom w:val="0"/>
      <w:divBdr>
        <w:top w:val="none" w:sz="0" w:space="0" w:color="auto"/>
        <w:left w:val="none" w:sz="0" w:space="0" w:color="auto"/>
        <w:bottom w:val="none" w:sz="0" w:space="0" w:color="auto"/>
        <w:right w:val="none" w:sz="0" w:space="0" w:color="auto"/>
      </w:divBdr>
    </w:div>
    <w:div w:id="2072076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image" Target="media/image38.png"/><Relationship Id="rId21" Type="http://schemas.openxmlformats.org/officeDocument/2006/relationships/hyperlink" Target="file:///\\uscommon\data\trading\Regression\" TargetMode="External"/><Relationship Id="rId42" Type="http://schemas.openxmlformats.org/officeDocument/2006/relationships/hyperlink" Target="file:///G:\release\mv\Flex%20IR%20Curve%20Tests\USD%20OIS%20Bloomberg%20Method%20Test_Interpolated_Swaps.xlsx" TargetMode="External"/><Relationship Id="rId47" Type="http://schemas.openxmlformats.org/officeDocument/2006/relationships/hyperlink" Target="file:///G:\release\mv\Flex%20IR%20Curve%20Tests\USD%20Javah%20vs%20Acme%20Test_Non_Interpolated_Swaps.xlsx" TargetMode="External"/><Relationship Id="rId63" Type="http://schemas.openxmlformats.org/officeDocument/2006/relationships/hyperlink" Target="file:///G:\release\mv\Flex%20IR%20Curve%20Tests\Sensitivity%20Test%20cumulative%20EUR%20vanilla.xlsm" TargetMode="External"/><Relationship Id="rId68" Type="http://schemas.openxmlformats.org/officeDocument/2006/relationships/hyperlink" Target="file:///G:\release\mv\Flex%20IR%20Curve%20Tests\Resetting%20CCB%20Model\Sensitivity%20Test%20cumulative%20USD3L%20v%20EUR6E.xlsm" TargetMode="External"/><Relationship Id="rId84" Type="http://schemas.openxmlformats.org/officeDocument/2006/relationships/hyperlink" Target="file:///G:\release\mv\Flex%20regression%20example\all-in\7.9\Copy%20of%20jtraded_1322_ra.xls" TargetMode="External"/><Relationship Id="rId89" Type="http://schemas.openxmlformats.org/officeDocument/2006/relationships/image" Target="media/image12.png"/><Relationship Id="rId112" Type="http://schemas.openxmlformats.org/officeDocument/2006/relationships/image" Target="cid:image001.jpg@01D0E4C9.A4CC5B80" TargetMode="External"/><Relationship Id="rId133" Type="http://schemas.openxmlformats.org/officeDocument/2006/relationships/fontTable" Target="fontTable.xml"/><Relationship Id="rId16" Type="http://schemas.openxmlformats.org/officeDocument/2006/relationships/hyperlink" Target="file:///\\usapps\prod\release\mv\Flex%20IR%20Curve%20Tests\Resetting%20CCB%20Model\Cleared_non_usd_trades.xlsm" TargetMode="External"/><Relationship Id="rId107" Type="http://schemas.openxmlformats.org/officeDocument/2006/relationships/image" Target="media/image30.png"/><Relationship Id="rId11" Type="http://schemas.openxmlformats.org/officeDocument/2006/relationships/endnotes" Target="endnotes.xml"/><Relationship Id="rId32" Type="http://schemas.openxmlformats.org/officeDocument/2006/relationships/image" Target="media/image9.png"/><Relationship Id="rId37" Type="http://schemas.openxmlformats.org/officeDocument/2006/relationships/hyperlink" Target="file:///G:\release\mv\Flex%20IR%20Curve%20Tests\USD%20OIS%20Tests_Non_Interpolated_Swaps.xlsx" TargetMode="External"/><Relationship Id="rId53" Type="http://schemas.openxmlformats.org/officeDocument/2006/relationships/hyperlink" Target="file:///\\USAPPS.AIGFPC.COM\PROD\release\mv\Flex%20IR%20Curve%20Tests\AcmeJavahComparison_EUR.xlsx" TargetMode="External"/><Relationship Id="rId58" Type="http://schemas.openxmlformats.org/officeDocument/2006/relationships/hyperlink" Target="file:///G:\release\mv\Flex%20IR%20Curve%20Tests\Resetting%20CCB%20Model\R%20GBP%20SONIA%20OIS%20Discounting%20Curve%20Basis%20On,%20Interpolated.xlsm" TargetMode="External"/><Relationship Id="rId74" Type="http://schemas.openxmlformats.org/officeDocument/2006/relationships/hyperlink" Target="file:///G:\release\mv\Flex%20IR%20Curve%20Tests\Resetting%20CCB%20Model\Stress%20Test%20CCAR%20FedAdverse%20Q5%20EUR%20Dicounting%20Curve,%20Basis%20On.xlsm" TargetMode="External"/><Relationship Id="rId79" Type="http://schemas.openxmlformats.org/officeDocument/2006/relationships/hyperlink" Target="file:///G:\release\mv\Flex%20IR%20Curve%20Tests\james%20scenario1-2.xlsm" TargetMode="External"/><Relationship Id="rId102" Type="http://schemas.openxmlformats.org/officeDocument/2006/relationships/image" Target="media/image25.png"/><Relationship Id="rId123" Type="http://schemas.openxmlformats.org/officeDocument/2006/relationships/image" Target="media/image44.png"/><Relationship Id="rId128" Type="http://schemas.openxmlformats.org/officeDocument/2006/relationships/image" Target="media/image49.png"/><Relationship Id="rId5" Type="http://schemas.openxmlformats.org/officeDocument/2006/relationships/customXml" Target="../customXml/item5.xml"/><Relationship Id="rId90" Type="http://schemas.openxmlformats.org/officeDocument/2006/relationships/image" Target="media/image13.png"/><Relationship Id="rId95" Type="http://schemas.openxmlformats.org/officeDocument/2006/relationships/image" Target="media/image18.png"/><Relationship Id="rId14" Type="http://schemas.openxmlformats.org/officeDocument/2006/relationships/footer" Target="footer1.xml"/><Relationship Id="rId22" Type="http://schemas.openxmlformats.org/officeDocument/2006/relationships/hyperlink" Target="file:///\\usapps\prod\release\mv\Flex%20IR%20Curve%20Tests\Resetting%20CCB%20Model\Flex%20vs%20Old%20Summary%2020150901.pdf" TargetMode="External"/><Relationship Id="rId27" Type="http://schemas.openxmlformats.org/officeDocument/2006/relationships/image" Target="media/image6.png"/><Relationship Id="rId30" Type="http://schemas.openxmlformats.org/officeDocument/2006/relationships/hyperlink" Target="file:///\\usapps\prod\release\mv\Flex%20IR%20Curve%20Tests\Resetting%20CCB%20Model\Stress%20Test%20EUR%20Discounting%20Curve%20Basis%20On%20(Negative%20Rates).xlsm" TargetMode="External"/><Relationship Id="rId35" Type="http://schemas.openxmlformats.org/officeDocument/2006/relationships/hyperlink" Target="file:///\\usapps\prod\release\mv\Flex%20IR%20Curve%20Tests\Resetting%20CCB%20Model\Tests%20for%20Interpolated%20vs.%20Non-interpolated%20USD.xlsm" TargetMode="External"/><Relationship Id="rId43" Type="http://schemas.openxmlformats.org/officeDocument/2006/relationships/hyperlink" Target="file:///G:\release\mv\Flex%20IR%20Curve%20Tests\USD%20OIS%20Bloomberg%20Method%20Test_Non_Interpolated_Swaps.xlsx" TargetMode="External"/><Relationship Id="rId48" Type="http://schemas.openxmlformats.org/officeDocument/2006/relationships/hyperlink" Target="file:///G:\release\mv\Flex%20IR%20Curve%20Tests\EONIA%20discount%20curve%20Basis%20Off.xlsx" TargetMode="External"/><Relationship Id="rId56" Type="http://schemas.openxmlformats.org/officeDocument/2006/relationships/hyperlink" Target="file:///G:\release\mv\Flex%20IR%20Curve%20Tests\JPY%20TONAR%20OIS%20Discounting%20Curve,%20Basis%20On.xlsx" TargetMode="External"/><Relationship Id="rId64" Type="http://schemas.openxmlformats.org/officeDocument/2006/relationships/hyperlink" Target="file:///G:\release\mv\Flex%20IR%20Curve%20Tests\Sensitivity%20Test%20nonparallel%20EUR%20vanilla.xlsm" TargetMode="External"/><Relationship Id="rId69" Type="http://schemas.openxmlformats.org/officeDocument/2006/relationships/hyperlink" Target="file:///\\usapps\prod\release\mv\Flex%20IR%20Curve%20Tests\Resetting%20CCB%20Model\CCAR%20FedAdverse%20Stress%20Scenarios%20with%20Basis%20Curves%20Shocks.xlsx" TargetMode="External"/><Relationship Id="rId77" Type="http://schemas.openxmlformats.org/officeDocument/2006/relationships/hyperlink" Target="file:///G:\release\mv\Flex%20IR%20Curve%20Tests\Resetting%20CCB%20Model\Stress%20Test%20CCAR%20FedAdverse%20Q8%20EUR%20Dicounting%20Curve,%20Basis%20On.xlsm" TargetMode="External"/><Relationship Id="rId100" Type="http://schemas.openxmlformats.org/officeDocument/2006/relationships/image" Target="media/image23.png"/><Relationship Id="rId105" Type="http://schemas.openxmlformats.org/officeDocument/2006/relationships/image" Target="media/image28.png"/><Relationship Id="rId113" Type="http://schemas.openxmlformats.org/officeDocument/2006/relationships/image" Target="media/image35.jpeg"/><Relationship Id="rId118" Type="http://schemas.openxmlformats.org/officeDocument/2006/relationships/image" Target="media/image39.png"/><Relationship Id="rId126" Type="http://schemas.openxmlformats.org/officeDocument/2006/relationships/image" Target="media/image47.png"/><Relationship Id="rId13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file:///G:\release\mv\Flex%20IR%20Curve%20Tests\GBP%20SONIA%20Discounting%20Curve%20Interpolated%20Basis%20Off.xlsx" TargetMode="External"/><Relationship Id="rId72" Type="http://schemas.openxmlformats.org/officeDocument/2006/relationships/hyperlink" Target="file:///G:\release\mv\Flex%20IR%20Curve%20Tests\Resetting%20CCB%20Model\Stress%20Test%20CCAR%20FedAdverse%20Q3%20EUR%20Dicounting%20Curve,%20Basis%20On.xlsm" TargetMode="External"/><Relationship Id="rId80" Type="http://schemas.openxmlformats.org/officeDocument/2006/relationships/hyperlink" Target="file:///G:\release\mv\Flex%20IR%20Curve%20Tests\james%20scenario3.xlsm" TargetMode="External"/><Relationship Id="rId85" Type="http://schemas.openxmlformats.org/officeDocument/2006/relationships/hyperlink" Target="file:///G:\release\mv\Flex%20IR%20Curve%20Tests\REGRESSION_20150714.XLS" TargetMode="External"/><Relationship Id="rId93" Type="http://schemas.openxmlformats.org/officeDocument/2006/relationships/image" Target="media/image16.png"/><Relationship Id="rId98" Type="http://schemas.openxmlformats.org/officeDocument/2006/relationships/image" Target="media/image21.png"/><Relationship Id="rId12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yperlink" Target="file:///G:\release\mv\Flex%20IR%20Curve%20Tests\Resetting%20CCB%20Model\Bucketed%20ICBs.xlsx" TargetMode="Externa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hyperlink" Target="file:///G:\release\mv\Flex%20IR%20Curve%20Tests\USD%201,%206,%2012mo%20Forwards%20ICB%20Test_Interpolated_Swaps.xlsx" TargetMode="External"/><Relationship Id="rId46" Type="http://schemas.openxmlformats.org/officeDocument/2006/relationships/hyperlink" Target="file:///G:\release\mv\Flex%20IR%20Curve%20Tests\USD%20Javah%20vs%20Acme%20Test_Interpolated_Swaps.xlsx" TargetMode="External"/><Relationship Id="rId59" Type="http://schemas.openxmlformats.org/officeDocument/2006/relationships/hyperlink" Target="file:///G:\release\mv\Flex%20IR%20Curve%20Tests\Resetting%20CCB%20Model\R%20JPY%20TONAR%20OIS%20Discounting%20Curve,%20Basis%20On.xlsm" TargetMode="External"/><Relationship Id="rId67" Type="http://schemas.openxmlformats.org/officeDocument/2006/relationships/hyperlink" Target="file:///G:\release\mv\Flex%20IR%20Curve%20Tests\Resetting%20CCB%20Model\Sensitivity%20Test%20cumulative%20EUR%20vanilla.xlsm" TargetMode="External"/><Relationship Id="rId103" Type="http://schemas.openxmlformats.org/officeDocument/2006/relationships/image" Target="media/image26.png"/><Relationship Id="rId108" Type="http://schemas.openxmlformats.org/officeDocument/2006/relationships/image" Target="media/image31.png"/><Relationship Id="rId116" Type="http://schemas.openxmlformats.org/officeDocument/2006/relationships/image" Target="media/image37.png"/><Relationship Id="rId124" Type="http://schemas.openxmlformats.org/officeDocument/2006/relationships/image" Target="media/image45.png"/><Relationship Id="rId129" Type="http://schemas.openxmlformats.org/officeDocument/2006/relationships/hyperlink" Target="http://ssrn.com/abstract=1332205" TargetMode="External"/><Relationship Id="rId20" Type="http://schemas.openxmlformats.org/officeDocument/2006/relationships/hyperlink" Target="file:///\\usapps\prod\release\mv\Flex%20IR%20Curve%20Tests\Flex%20vs%20Old%20Summary%2020150903.pdf" TargetMode="External"/><Relationship Id="rId41" Type="http://schemas.openxmlformats.org/officeDocument/2006/relationships/hyperlink" Target="file:///G:\release\mv\Flex%20IR%20Curve%20Tests\USD%203mo%20Forwards%20Test_Non_Interpolated_Swaps.xlsx" TargetMode="External"/><Relationship Id="rId54" Type="http://schemas.openxmlformats.org/officeDocument/2006/relationships/hyperlink" Target="file:///G:\release\mv\Flex%20IR%20Curve%20Tests\EONIA%20OIS%20Dicounting%20Curve,%20Basis%20On.xlsx" TargetMode="External"/><Relationship Id="rId62" Type="http://schemas.openxmlformats.org/officeDocument/2006/relationships/hyperlink" Target="file:///G:\release\mv\Flex%20IR%20Curve%20Tests\JPY%20LIBOR%20Discounting,%20Basis%20On.xlsx" TargetMode="External"/><Relationship Id="rId70" Type="http://schemas.openxmlformats.org/officeDocument/2006/relationships/hyperlink" Target="file:///G:\release\mv\Flex%20IR%20Curve%20Tests\Resetting%20CCB%20Model\Stress%20Test%20CCAR%20FedAdverse%20Q1%20EUR%20Dicounting%20Curve,%20Basis%20On.xlsm" TargetMode="External"/><Relationship Id="rId75" Type="http://schemas.openxmlformats.org/officeDocument/2006/relationships/hyperlink" Target="file:///G:\release\mv\Flex%20IR%20Curve%20Tests\Resetting%20CCB%20Model\Stress%20Test%20CCAR%20FedAdverse%20Q6%20EUR%20Dicounting%20Curve,%20Basis%20On.xlsm" TargetMode="External"/><Relationship Id="rId83" Type="http://schemas.openxmlformats.org/officeDocument/2006/relationships/hyperlink" Target="file:///G:\release\mv\Flex%20regression%20example\CCB%20+%20ICB\7.9\Copy%20of%20jtraded_1158_ra.xls" TargetMode="External"/><Relationship Id="rId88" Type="http://schemas.openxmlformats.org/officeDocument/2006/relationships/image" Target="cid:image001.jpg@01CF9AC2.180C5CB0" TargetMode="External"/><Relationship Id="rId91" Type="http://schemas.openxmlformats.org/officeDocument/2006/relationships/image" Target="media/image14.png"/><Relationship Id="rId96" Type="http://schemas.openxmlformats.org/officeDocument/2006/relationships/image" Target="media/image19.png"/><Relationship Id="rId111" Type="http://schemas.openxmlformats.org/officeDocument/2006/relationships/image" Target="media/image34.jpeg"/><Relationship Id="rId13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file:///\\usapps\prod\release\mv\Flex%20IR%20Curve%20Tests\Third%20party%20positions%20with%20No%20OIS%20Discounting.xlsx" TargetMode="External"/><Relationship Id="rId23" Type="http://schemas.openxmlformats.org/officeDocument/2006/relationships/image" Target="media/image3.png"/><Relationship Id="rId28" Type="http://schemas.openxmlformats.org/officeDocument/2006/relationships/hyperlink" Target="file:///\\usapps\prod\release\mv\Flex%20IR%20Curve%20Tests\Resetting%20CCB%20Model\CCAR%20FedAdverse%20Stress%20Scenarios%20with%20Basis%20Curves%20Shocks.xlsx" TargetMode="External"/><Relationship Id="rId36" Type="http://schemas.openxmlformats.org/officeDocument/2006/relationships/hyperlink" Target="file:///G:\release\mv\Flex%20IR%20Curve%20Tests\USD%20OIS%20Tests_Interpolated_Swaps.xlsx" TargetMode="External"/><Relationship Id="rId49" Type="http://schemas.openxmlformats.org/officeDocument/2006/relationships/hyperlink" Target="file:///\\USAPPS.AIGFPC.COM\PROD\release\mv\Flex%20IR%20Curve%20Tests\EURIBOR%206M%201M%203M%2012M%20Forwards%20Jul%2017%2020114.xlsx" TargetMode="External"/><Relationship Id="rId57" Type="http://schemas.openxmlformats.org/officeDocument/2006/relationships/hyperlink" Target="file:///G:\release\mv\Flex%20IR%20Curve%20Tests\Resetting%20CCB%20Model\R%20EONIA%20OIS%20Dicounting%20Curve,%20Basis%20On.xlsm" TargetMode="External"/><Relationship Id="rId106" Type="http://schemas.openxmlformats.org/officeDocument/2006/relationships/image" Target="media/image29.png"/><Relationship Id="rId114" Type="http://schemas.openxmlformats.org/officeDocument/2006/relationships/image" Target="cid:image003.jpg@01D0E4C9.A4CC5B80" TargetMode="External"/><Relationship Id="rId119" Type="http://schemas.openxmlformats.org/officeDocument/2006/relationships/image" Target="media/image40.png"/><Relationship Id="rId127" Type="http://schemas.openxmlformats.org/officeDocument/2006/relationships/image" Target="media/image48.png"/><Relationship Id="rId10" Type="http://schemas.openxmlformats.org/officeDocument/2006/relationships/footnotes" Target="footnotes.xml"/><Relationship Id="rId31" Type="http://schemas.openxmlformats.org/officeDocument/2006/relationships/image" Target="media/image8.png"/><Relationship Id="rId44" Type="http://schemas.openxmlformats.org/officeDocument/2006/relationships/hyperlink" Target="file:///G:\release\mv\Flex%20IR%20Curve%20Tests\USD%20OIS%20Special%20Test%201%20(3m%20freq,%20non-Javah%20buckets,%207%20Nov).xlsx" TargetMode="External"/><Relationship Id="rId52" Type="http://schemas.openxmlformats.org/officeDocument/2006/relationships/hyperlink" Target="file:///G:\release\mv\Flex%20IR%20Curve%20Tests\JPY%20TONAR%20Discount%20Curve%20Basis%20Off%20JPY%203mo%20LIBOR%20vs%20TONAR.xlsx" TargetMode="External"/><Relationship Id="rId60" Type="http://schemas.openxmlformats.org/officeDocument/2006/relationships/hyperlink" Target="file:///G:\release\mv\Flex%20IR%20Curve%20Tests\EONIA%20LIBOR%20Dicounting%20Curve,%20Basis%20On.xlsx" TargetMode="External"/><Relationship Id="rId65" Type="http://schemas.openxmlformats.org/officeDocument/2006/relationships/hyperlink" Target="file:///G:\release\mv\Flex%20IR%20Curve%20Tests\Sensitivity%20Test%20cumulative%20USD3L%20v%20EUR6E.xlsm" TargetMode="External"/><Relationship Id="rId73" Type="http://schemas.openxmlformats.org/officeDocument/2006/relationships/hyperlink" Target="file:///G:\release\mv\Flex%20IR%20Curve%20Tests\Resetting%20CCB%20Model\Stress%20Test%20CCAR%20FedAdverse%20Q4%20EUR%20Dicounting%20Curve,%20Basis%20On.xlsm" TargetMode="External"/><Relationship Id="rId78" Type="http://schemas.openxmlformats.org/officeDocument/2006/relationships/hyperlink" Target="file:///G:\release\mv\Flex%20IR%20Curve%20Tests\Resetting%20CCB%20Model\Stress%20Test%20CCAR%20FedAdverse%20Q9%20EUR%20Dicounting%20Curve,%20Basis%20On.xlsm" TargetMode="External"/><Relationship Id="rId81" Type="http://schemas.openxmlformats.org/officeDocument/2006/relationships/hyperlink" Target="file:///\\USAPPS.AIGFPC.COM\PROD\release\mv\Flex%20IR%20Curve%20Tests\James%201.14.xlsx" TargetMode="External"/><Relationship Id="rId86" Type="http://schemas.openxmlformats.org/officeDocument/2006/relationships/hyperlink" Target="file:///G:\release\mv\Flex%20IR%20Curve%20Tests\list%20of%20non-hedge%20instruments%20in%20Javah.xlsx" TargetMode="External"/><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122" Type="http://schemas.openxmlformats.org/officeDocument/2006/relationships/image" Target="media/image43.png"/><Relationship Id="rId130" Type="http://schemas.openxmlformats.org/officeDocument/2006/relationships/hyperlink" Target="http://www.finmod.co.za/"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2.png"/><Relationship Id="rId39" Type="http://schemas.openxmlformats.org/officeDocument/2006/relationships/hyperlink" Target="file:///\\USAPPS.AIGFPC.COM\PROD\release\mv\Flex%20IR%20Curve%20Tests\USD%201,%206,%2012mo%20Forwards%20ICB%20Test_Non_Interpolated_Swaps.xlsx" TargetMode="External"/><Relationship Id="rId109" Type="http://schemas.openxmlformats.org/officeDocument/2006/relationships/image" Target="media/image32.png"/><Relationship Id="rId34" Type="http://schemas.openxmlformats.org/officeDocument/2006/relationships/image" Target="cid:image002.png@01D0E3FD.50327720" TargetMode="External"/><Relationship Id="rId50" Type="http://schemas.openxmlformats.org/officeDocument/2006/relationships/hyperlink" Target="file:///G:\release\mv\Flex%20IR%20Curve%20Tests\GBP%20SONIA%20Discounting%20Curve,%20Non-Interpolated,%20Basis%20Off.xlsx" TargetMode="External"/><Relationship Id="rId55" Type="http://schemas.openxmlformats.org/officeDocument/2006/relationships/hyperlink" Target="file:///G:\release\mv\Flex%20IR%20Curve%20Tests\GBP%20SONIA%20OIS%20Discounting%20Curve%20Basis%20On,%20Interpolated.xlsx" TargetMode="External"/><Relationship Id="rId76" Type="http://schemas.openxmlformats.org/officeDocument/2006/relationships/hyperlink" Target="file:///G:\release\mv\Flex%20IR%20Curve%20Tests\Resetting%20CCB%20Model\Stress%20Test%20CCAR%20FedAdverse%20Q7%20EUR%20Dicounting%20Curve,%20Basis%20On.xlsm" TargetMode="External"/><Relationship Id="rId97" Type="http://schemas.openxmlformats.org/officeDocument/2006/relationships/image" Target="media/image20.png"/><Relationship Id="rId104" Type="http://schemas.openxmlformats.org/officeDocument/2006/relationships/image" Target="media/image27.png"/><Relationship Id="rId120" Type="http://schemas.openxmlformats.org/officeDocument/2006/relationships/image" Target="media/image41.png"/><Relationship Id="rId125" Type="http://schemas.openxmlformats.org/officeDocument/2006/relationships/image" Target="media/image46.png"/><Relationship Id="rId7" Type="http://schemas.openxmlformats.org/officeDocument/2006/relationships/styles" Target="styles.xml"/><Relationship Id="rId71" Type="http://schemas.openxmlformats.org/officeDocument/2006/relationships/hyperlink" Target="file:///G:\release\mv\Flex%20IR%20Curve%20Tests\Resetting%20CCB%20Model\Stress%20Test%20CCAR%20FedAdverse%20Q2%20EUR%20Dicounting%20Curve,%20Basis%20On.xlsm" TargetMode="External"/><Relationship Id="rId92" Type="http://schemas.openxmlformats.org/officeDocument/2006/relationships/image" Target="media/image15.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image" Target="cid:image001.png@01D0E3FD.50327720" TargetMode="External"/><Relationship Id="rId40" Type="http://schemas.openxmlformats.org/officeDocument/2006/relationships/hyperlink" Target="file:///G:\release\mv\Flex%20IR%20Curve%20Tests\USD%203mo%20Forwards%20Test_Interpolated_Swaps.xlsx" TargetMode="External"/><Relationship Id="rId45" Type="http://schemas.openxmlformats.org/officeDocument/2006/relationships/hyperlink" Target="file:///G:\release\mv\Flex%20IR%20Curve%20Tests\USD%20OIS%20Special%20Test%202%20(3m%20freq,%20non-Javah%20buckets%20Nov%2028,%202013%20holiday).xlsx" TargetMode="External"/><Relationship Id="rId66" Type="http://schemas.openxmlformats.org/officeDocument/2006/relationships/hyperlink" Target="file:///G:\release\mv\Flex%20IR%20Curve%20Tests\Sensitivity%20Test%20nonparallel%20USD3L%20v%20EUR6E.xlsm" TargetMode="External"/><Relationship Id="rId87" Type="http://schemas.openxmlformats.org/officeDocument/2006/relationships/image" Target="media/image11.jpeg"/><Relationship Id="rId110" Type="http://schemas.openxmlformats.org/officeDocument/2006/relationships/image" Target="media/image33.png"/><Relationship Id="rId115" Type="http://schemas.openxmlformats.org/officeDocument/2006/relationships/image" Target="media/image36.png"/><Relationship Id="rId131" Type="http://schemas.openxmlformats.org/officeDocument/2006/relationships/header" Target="header2.xml"/><Relationship Id="rId61" Type="http://schemas.openxmlformats.org/officeDocument/2006/relationships/hyperlink" Target="file:///G:\release\mv\Flex%20IR%20Curve%20Tests\GBP%20SONIA%20LIBOR%20Discounting%20Curve%20Basis%20On,%20Interpolated.xlsx" TargetMode="External"/><Relationship Id="rId82" Type="http://schemas.openxmlformats.org/officeDocument/2006/relationships/hyperlink" Target="file:///G:\release\mv\Flex%20regression%20example\CCB\7.9\Copy%20of%20jtraded_1129_ra%20(3).xls" TargetMode="External"/><Relationship Id="rId19" Type="http://schemas.openxmlformats.org/officeDocument/2006/relationships/hyperlink" Target="file:///\\usapps\prod\release\mv\Flex%20IR%20Curve%20Tests\IR%20Risk%20Profile%20for%20GCM%20trades%20excluding%20internal%20trades.xl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2015-07-03T00:00:00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355DCBF80E6274D828DF61F2EA0F1D1" ma:contentTypeVersion="0" ma:contentTypeDescription="Create a new document." ma:contentTypeScope="" ma:versionID="8de44f5c2cc2f245c685f4a16b4b6ed5">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b:Source>
    <b:Tag>Kau141</b:Tag>
    <b:SourceType>Report</b:SourceType>
    <b:Guid>{40D0C509-C50B-460C-933D-A35F5BDF857B}</b:Guid>
    <b:Author>
      <b:Author>
        <b:Corporate>Ajitabh, Kaushal, Quantitative Development Group, AIG</b:Corporate>
      </b:Author>
    </b:Author>
    <b:Title>Model Implementation Document: Javah Flex Interest Rate Curves</b:Title>
    <b:Year>2014</b:Year>
    <b:RefOrder>2</b:RefOrder>
  </b:Source>
  <b:Source>
    <b:Tag>Kau14</b:Tag>
    <b:SourceType>Report</b:SourceType>
    <b:Guid>{69F7A0D3-BD98-458E-9690-B13BFDD0D6F2}</b:Guid>
    <b:Author>
      <b:Author>
        <b:Corporate>Ajitabh, Kaushal, Quantitative Development Group, AIG</b:Corporate>
      </b:Author>
    </b:Author>
    <b:Title>Model Development Document: Javah Flex Interest Rate Curves</b:Title>
    <b:Year>2014</b:Year>
    <b:RefOrder>1</b:RefOrder>
  </b:Source>
  <b:Source>
    <b:Tag>Zho14</b:Tag>
    <b:SourceType>Report</b:SourceType>
    <b:Guid>{4723DF57-D6C8-4E28-A218-14D6A0DC5E1C}</b:Guid>
    <b:Author>
      <b:Author>
        <b:Corporate>Zhou, Patrick, Independent Validation Group, AIG</b:Corporate>
      </b:Author>
    </b:Author>
    <b:Title>Independent Validation Report: Javah Flex Interest Rate Curves - Cross-currency Basis</b:Title>
    <b:Year>2014</b:Year>
    <b:RefOrder>3</b:RefOrder>
  </b:Source>
  <b:Source>
    <b:Tag>Tur14</b:Tag>
    <b:SourceType>Report</b:SourceType>
    <b:Guid>{DDB0EF49-5A85-41F9-A40B-1BE91AE34721}</b:Guid>
    <b:Author>
      <b:Author>
        <b:Corporate>Turetsky, James, Independent Validation Group, AIG</b:Corporate>
      </b:Author>
    </b:Author>
    <b:Title>Independent Validation Report - Javah Flex Interest Rate Curves - OIS Curves and Intra-currency Basis Curves </b:Title>
    <b:Year>2014</b:Year>
    <b:RefOrder>4</b:RefOrder>
  </b:Source>
  <b:Source>
    <b:Tag>Cal</b:Tag>
    <b:SourceType>Book</b:SourceType>
    <b:Guid>{8BB2094E-36FF-4AC2-9EA0-E98D58299F8B}</b:Guid>
    <b:Title>Calculation of DV01 in Javah</b:Title>
    <b:Author>
      <b:Author>
        <b:Corporate>GCM Market Risk Group</b:Corporate>
      </b:Author>
    </b:Author>
    <b:Year>March 18, 2013</b:Year>
    <b:RefOrder>14</b:RefOrder>
  </b:Source>
  <b:Source>
    <b:Tag>Mod</b:Tag>
    <b:SourceType>Book</b:SourceType>
    <b:Guid>{ECBDA69A-2832-4431-8F5E-D4FCD7BBCCE5}</b:Guid>
    <b:Title>Model Development Document - Javah Flex Interest Rate Curves</b:Title>
    <b:Year>February 2014</b:Year>
    <b:Author>
      <b:Author>
        <b:NameList>
          <b:Person>
            <b:Last>Ajitabh</b:Last>
            <b:First>Kaushal</b:First>
          </b:Person>
        </b:NameList>
      </b:Author>
    </b:Author>
    <b:RefOrder>12</b:RefOrder>
  </b:Source>
  <b:Source>
    <b:Tag>Mod1</b:Tag>
    <b:SourceType>Book</b:SourceType>
    <b:Guid>{60E21BD9-4803-4F9D-B74E-53E3165F4D20}</b:Guid>
    <b:Title>Model Implementation Document - Javah Flex Interest Rate Curves</b:Title>
    <b:Author>
      <b:Author>
        <b:NameList>
          <b:Person>
            <b:Last>Ajitabh</b:Last>
            <b:First>Kaushal</b:First>
          </b:Person>
        </b:NameList>
      </b:Author>
    </b:Author>
    <b:Year>February 2014</b:Year>
    <b:RefOrder>15</b:RefOrder>
  </b:Source>
  <b:Source>
    <b:Tag>Val1</b:Tag>
    <b:SourceType>Book</b:SourceType>
    <b:Guid>{D9F8D818-4C7C-4E38-8219-244C050D22DD}</b:Guid>
    <b:Title>Validation Report for Flex Interest Rate Curves (Cross-Currency Basis)</b:Title>
    <b:Author>
      <b:Author>
        <b:Corporate>Zhou, Patrick, Independent Validation Group</b:Corporate>
      </b:Author>
    </b:Author>
    <b:Year>July 2014</b:Year>
    <b:RefOrder>6</b:RefOrder>
  </b:Source>
  <b:Source>
    <b:Tag>Val</b:Tag>
    <b:SourceType>Book</b:SourceType>
    <b:Guid>{4BA99F94-B25B-408D-9A10-1F24E4427F24}</b:Guid>
    <b:Title>Validation Report for Flex Interest Rate Curves (OIS and ICB Curves)</b:Title>
    <b:Author>
      <b:Author>
        <b:Corporate>Turetsky, James, Independent Validation Group</b:Corporate>
      </b:Author>
    </b:Author>
    <b:Year>July 2014</b:Year>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406B3E-4F4B-45C1-8551-0DD28B460B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C74BBF7-C72C-424B-9B13-E7B5879FC1D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B186637-3117-429E-90F3-250C1F1CA501}">
  <ds:schemaRefs>
    <ds:schemaRef ds:uri="http://schemas.microsoft.com/sharepoint/v3/contenttype/forms"/>
  </ds:schemaRefs>
</ds:datastoreItem>
</file>

<file path=customXml/itemProps5.xml><?xml version="1.0" encoding="utf-8"?>
<ds:datastoreItem xmlns:ds="http://schemas.openxmlformats.org/officeDocument/2006/customXml" ds:itemID="{2FDCB9DA-847B-4D27-99C3-D4CF8D159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1851</TotalTime>
  <Pages>83</Pages>
  <Words>28357</Words>
  <Characters>161637</Characters>
  <Application>Microsoft Office Word</Application>
  <DocSecurity>0</DocSecurity>
  <Lines>1346</Lines>
  <Paragraphs>379</Paragraphs>
  <ScaleCrop>false</ScaleCrop>
  <HeadingPairs>
    <vt:vector size="2" baseType="variant">
      <vt:variant>
        <vt:lpstr>Title</vt:lpstr>
      </vt:variant>
      <vt:variant>
        <vt:i4>1</vt:i4>
      </vt:variant>
    </vt:vector>
  </HeadingPairs>
  <TitlesOfParts>
    <vt:vector size="1" baseType="lpstr">
      <vt:lpstr>Model Development Document</vt:lpstr>
    </vt:vector>
  </TitlesOfParts>
  <Company>䥁G</Company>
  <LinksUpToDate>false</LinksUpToDate>
  <CharactersWithSpaces>189615</CharactersWithSpaces>
  <SharedDoc>false</SharedDoc>
  <HLinks>
    <vt:vector size="282" baseType="variant">
      <vt:variant>
        <vt:i4>1114170</vt:i4>
      </vt:variant>
      <vt:variant>
        <vt:i4>278</vt:i4>
      </vt:variant>
      <vt:variant>
        <vt:i4>0</vt:i4>
      </vt:variant>
      <vt:variant>
        <vt:i4>5</vt:i4>
      </vt:variant>
      <vt:variant>
        <vt:lpwstr/>
      </vt:variant>
      <vt:variant>
        <vt:lpwstr>_Toc351892193</vt:lpwstr>
      </vt:variant>
      <vt:variant>
        <vt:i4>1114170</vt:i4>
      </vt:variant>
      <vt:variant>
        <vt:i4>272</vt:i4>
      </vt:variant>
      <vt:variant>
        <vt:i4>0</vt:i4>
      </vt:variant>
      <vt:variant>
        <vt:i4>5</vt:i4>
      </vt:variant>
      <vt:variant>
        <vt:lpwstr/>
      </vt:variant>
      <vt:variant>
        <vt:lpwstr>_Toc351892192</vt:lpwstr>
      </vt:variant>
      <vt:variant>
        <vt:i4>1114170</vt:i4>
      </vt:variant>
      <vt:variant>
        <vt:i4>266</vt:i4>
      </vt:variant>
      <vt:variant>
        <vt:i4>0</vt:i4>
      </vt:variant>
      <vt:variant>
        <vt:i4>5</vt:i4>
      </vt:variant>
      <vt:variant>
        <vt:lpwstr/>
      </vt:variant>
      <vt:variant>
        <vt:lpwstr>_Toc351892191</vt:lpwstr>
      </vt:variant>
      <vt:variant>
        <vt:i4>1114170</vt:i4>
      </vt:variant>
      <vt:variant>
        <vt:i4>260</vt:i4>
      </vt:variant>
      <vt:variant>
        <vt:i4>0</vt:i4>
      </vt:variant>
      <vt:variant>
        <vt:i4>5</vt:i4>
      </vt:variant>
      <vt:variant>
        <vt:lpwstr/>
      </vt:variant>
      <vt:variant>
        <vt:lpwstr>_Toc351892190</vt:lpwstr>
      </vt:variant>
      <vt:variant>
        <vt:i4>1048634</vt:i4>
      </vt:variant>
      <vt:variant>
        <vt:i4>254</vt:i4>
      </vt:variant>
      <vt:variant>
        <vt:i4>0</vt:i4>
      </vt:variant>
      <vt:variant>
        <vt:i4>5</vt:i4>
      </vt:variant>
      <vt:variant>
        <vt:lpwstr/>
      </vt:variant>
      <vt:variant>
        <vt:lpwstr>_Toc351892189</vt:lpwstr>
      </vt:variant>
      <vt:variant>
        <vt:i4>1048634</vt:i4>
      </vt:variant>
      <vt:variant>
        <vt:i4>248</vt:i4>
      </vt:variant>
      <vt:variant>
        <vt:i4>0</vt:i4>
      </vt:variant>
      <vt:variant>
        <vt:i4>5</vt:i4>
      </vt:variant>
      <vt:variant>
        <vt:lpwstr/>
      </vt:variant>
      <vt:variant>
        <vt:lpwstr>_Toc351892188</vt:lpwstr>
      </vt:variant>
      <vt:variant>
        <vt:i4>1048634</vt:i4>
      </vt:variant>
      <vt:variant>
        <vt:i4>242</vt:i4>
      </vt:variant>
      <vt:variant>
        <vt:i4>0</vt:i4>
      </vt:variant>
      <vt:variant>
        <vt:i4>5</vt:i4>
      </vt:variant>
      <vt:variant>
        <vt:lpwstr/>
      </vt:variant>
      <vt:variant>
        <vt:lpwstr>_Toc351892187</vt:lpwstr>
      </vt:variant>
      <vt:variant>
        <vt:i4>1048634</vt:i4>
      </vt:variant>
      <vt:variant>
        <vt:i4>236</vt:i4>
      </vt:variant>
      <vt:variant>
        <vt:i4>0</vt:i4>
      </vt:variant>
      <vt:variant>
        <vt:i4>5</vt:i4>
      </vt:variant>
      <vt:variant>
        <vt:lpwstr/>
      </vt:variant>
      <vt:variant>
        <vt:lpwstr>_Toc351892186</vt:lpwstr>
      </vt:variant>
      <vt:variant>
        <vt:i4>1048634</vt:i4>
      </vt:variant>
      <vt:variant>
        <vt:i4>230</vt:i4>
      </vt:variant>
      <vt:variant>
        <vt:i4>0</vt:i4>
      </vt:variant>
      <vt:variant>
        <vt:i4>5</vt:i4>
      </vt:variant>
      <vt:variant>
        <vt:lpwstr/>
      </vt:variant>
      <vt:variant>
        <vt:lpwstr>_Toc351892185</vt:lpwstr>
      </vt:variant>
      <vt:variant>
        <vt:i4>1048634</vt:i4>
      </vt:variant>
      <vt:variant>
        <vt:i4>224</vt:i4>
      </vt:variant>
      <vt:variant>
        <vt:i4>0</vt:i4>
      </vt:variant>
      <vt:variant>
        <vt:i4>5</vt:i4>
      </vt:variant>
      <vt:variant>
        <vt:lpwstr/>
      </vt:variant>
      <vt:variant>
        <vt:lpwstr>_Toc351892184</vt:lpwstr>
      </vt:variant>
      <vt:variant>
        <vt:i4>1048634</vt:i4>
      </vt:variant>
      <vt:variant>
        <vt:i4>218</vt:i4>
      </vt:variant>
      <vt:variant>
        <vt:i4>0</vt:i4>
      </vt:variant>
      <vt:variant>
        <vt:i4>5</vt:i4>
      </vt:variant>
      <vt:variant>
        <vt:lpwstr/>
      </vt:variant>
      <vt:variant>
        <vt:lpwstr>_Toc351892183</vt:lpwstr>
      </vt:variant>
      <vt:variant>
        <vt:i4>1048634</vt:i4>
      </vt:variant>
      <vt:variant>
        <vt:i4>212</vt:i4>
      </vt:variant>
      <vt:variant>
        <vt:i4>0</vt:i4>
      </vt:variant>
      <vt:variant>
        <vt:i4>5</vt:i4>
      </vt:variant>
      <vt:variant>
        <vt:lpwstr/>
      </vt:variant>
      <vt:variant>
        <vt:lpwstr>_Toc351892182</vt:lpwstr>
      </vt:variant>
      <vt:variant>
        <vt:i4>1048634</vt:i4>
      </vt:variant>
      <vt:variant>
        <vt:i4>206</vt:i4>
      </vt:variant>
      <vt:variant>
        <vt:i4>0</vt:i4>
      </vt:variant>
      <vt:variant>
        <vt:i4>5</vt:i4>
      </vt:variant>
      <vt:variant>
        <vt:lpwstr/>
      </vt:variant>
      <vt:variant>
        <vt:lpwstr>_Toc351892181</vt:lpwstr>
      </vt:variant>
      <vt:variant>
        <vt:i4>1048634</vt:i4>
      </vt:variant>
      <vt:variant>
        <vt:i4>200</vt:i4>
      </vt:variant>
      <vt:variant>
        <vt:i4>0</vt:i4>
      </vt:variant>
      <vt:variant>
        <vt:i4>5</vt:i4>
      </vt:variant>
      <vt:variant>
        <vt:lpwstr/>
      </vt:variant>
      <vt:variant>
        <vt:lpwstr>_Toc351892180</vt:lpwstr>
      </vt:variant>
      <vt:variant>
        <vt:i4>2031674</vt:i4>
      </vt:variant>
      <vt:variant>
        <vt:i4>194</vt:i4>
      </vt:variant>
      <vt:variant>
        <vt:i4>0</vt:i4>
      </vt:variant>
      <vt:variant>
        <vt:i4>5</vt:i4>
      </vt:variant>
      <vt:variant>
        <vt:lpwstr/>
      </vt:variant>
      <vt:variant>
        <vt:lpwstr>_Toc351892179</vt:lpwstr>
      </vt:variant>
      <vt:variant>
        <vt:i4>2031674</vt:i4>
      </vt:variant>
      <vt:variant>
        <vt:i4>188</vt:i4>
      </vt:variant>
      <vt:variant>
        <vt:i4>0</vt:i4>
      </vt:variant>
      <vt:variant>
        <vt:i4>5</vt:i4>
      </vt:variant>
      <vt:variant>
        <vt:lpwstr/>
      </vt:variant>
      <vt:variant>
        <vt:lpwstr>_Toc351892178</vt:lpwstr>
      </vt:variant>
      <vt:variant>
        <vt:i4>2031674</vt:i4>
      </vt:variant>
      <vt:variant>
        <vt:i4>182</vt:i4>
      </vt:variant>
      <vt:variant>
        <vt:i4>0</vt:i4>
      </vt:variant>
      <vt:variant>
        <vt:i4>5</vt:i4>
      </vt:variant>
      <vt:variant>
        <vt:lpwstr/>
      </vt:variant>
      <vt:variant>
        <vt:lpwstr>_Toc351892177</vt:lpwstr>
      </vt:variant>
      <vt:variant>
        <vt:i4>2031674</vt:i4>
      </vt:variant>
      <vt:variant>
        <vt:i4>176</vt:i4>
      </vt:variant>
      <vt:variant>
        <vt:i4>0</vt:i4>
      </vt:variant>
      <vt:variant>
        <vt:i4>5</vt:i4>
      </vt:variant>
      <vt:variant>
        <vt:lpwstr/>
      </vt:variant>
      <vt:variant>
        <vt:lpwstr>_Toc351892176</vt:lpwstr>
      </vt:variant>
      <vt:variant>
        <vt:i4>2031674</vt:i4>
      </vt:variant>
      <vt:variant>
        <vt:i4>170</vt:i4>
      </vt:variant>
      <vt:variant>
        <vt:i4>0</vt:i4>
      </vt:variant>
      <vt:variant>
        <vt:i4>5</vt:i4>
      </vt:variant>
      <vt:variant>
        <vt:lpwstr/>
      </vt:variant>
      <vt:variant>
        <vt:lpwstr>_Toc351892175</vt:lpwstr>
      </vt:variant>
      <vt:variant>
        <vt:i4>2031674</vt:i4>
      </vt:variant>
      <vt:variant>
        <vt:i4>164</vt:i4>
      </vt:variant>
      <vt:variant>
        <vt:i4>0</vt:i4>
      </vt:variant>
      <vt:variant>
        <vt:i4>5</vt:i4>
      </vt:variant>
      <vt:variant>
        <vt:lpwstr/>
      </vt:variant>
      <vt:variant>
        <vt:lpwstr>_Toc351892174</vt:lpwstr>
      </vt:variant>
      <vt:variant>
        <vt:i4>2031674</vt:i4>
      </vt:variant>
      <vt:variant>
        <vt:i4>158</vt:i4>
      </vt:variant>
      <vt:variant>
        <vt:i4>0</vt:i4>
      </vt:variant>
      <vt:variant>
        <vt:i4>5</vt:i4>
      </vt:variant>
      <vt:variant>
        <vt:lpwstr/>
      </vt:variant>
      <vt:variant>
        <vt:lpwstr>_Toc351892173</vt:lpwstr>
      </vt:variant>
      <vt:variant>
        <vt:i4>2031674</vt:i4>
      </vt:variant>
      <vt:variant>
        <vt:i4>152</vt:i4>
      </vt:variant>
      <vt:variant>
        <vt:i4>0</vt:i4>
      </vt:variant>
      <vt:variant>
        <vt:i4>5</vt:i4>
      </vt:variant>
      <vt:variant>
        <vt:lpwstr/>
      </vt:variant>
      <vt:variant>
        <vt:lpwstr>_Toc351892172</vt:lpwstr>
      </vt:variant>
      <vt:variant>
        <vt:i4>2031674</vt:i4>
      </vt:variant>
      <vt:variant>
        <vt:i4>146</vt:i4>
      </vt:variant>
      <vt:variant>
        <vt:i4>0</vt:i4>
      </vt:variant>
      <vt:variant>
        <vt:i4>5</vt:i4>
      </vt:variant>
      <vt:variant>
        <vt:lpwstr/>
      </vt:variant>
      <vt:variant>
        <vt:lpwstr>_Toc351892171</vt:lpwstr>
      </vt:variant>
      <vt:variant>
        <vt:i4>2031674</vt:i4>
      </vt:variant>
      <vt:variant>
        <vt:i4>140</vt:i4>
      </vt:variant>
      <vt:variant>
        <vt:i4>0</vt:i4>
      </vt:variant>
      <vt:variant>
        <vt:i4>5</vt:i4>
      </vt:variant>
      <vt:variant>
        <vt:lpwstr/>
      </vt:variant>
      <vt:variant>
        <vt:lpwstr>_Toc351892170</vt:lpwstr>
      </vt:variant>
      <vt:variant>
        <vt:i4>1966138</vt:i4>
      </vt:variant>
      <vt:variant>
        <vt:i4>134</vt:i4>
      </vt:variant>
      <vt:variant>
        <vt:i4>0</vt:i4>
      </vt:variant>
      <vt:variant>
        <vt:i4>5</vt:i4>
      </vt:variant>
      <vt:variant>
        <vt:lpwstr/>
      </vt:variant>
      <vt:variant>
        <vt:lpwstr>_Toc351892169</vt:lpwstr>
      </vt:variant>
      <vt:variant>
        <vt:i4>1966138</vt:i4>
      </vt:variant>
      <vt:variant>
        <vt:i4>128</vt:i4>
      </vt:variant>
      <vt:variant>
        <vt:i4>0</vt:i4>
      </vt:variant>
      <vt:variant>
        <vt:i4>5</vt:i4>
      </vt:variant>
      <vt:variant>
        <vt:lpwstr/>
      </vt:variant>
      <vt:variant>
        <vt:lpwstr>_Toc351892168</vt:lpwstr>
      </vt:variant>
      <vt:variant>
        <vt:i4>1966138</vt:i4>
      </vt:variant>
      <vt:variant>
        <vt:i4>122</vt:i4>
      </vt:variant>
      <vt:variant>
        <vt:i4>0</vt:i4>
      </vt:variant>
      <vt:variant>
        <vt:i4>5</vt:i4>
      </vt:variant>
      <vt:variant>
        <vt:lpwstr/>
      </vt:variant>
      <vt:variant>
        <vt:lpwstr>_Toc351892167</vt:lpwstr>
      </vt:variant>
      <vt:variant>
        <vt:i4>1966138</vt:i4>
      </vt:variant>
      <vt:variant>
        <vt:i4>116</vt:i4>
      </vt:variant>
      <vt:variant>
        <vt:i4>0</vt:i4>
      </vt:variant>
      <vt:variant>
        <vt:i4>5</vt:i4>
      </vt:variant>
      <vt:variant>
        <vt:lpwstr/>
      </vt:variant>
      <vt:variant>
        <vt:lpwstr>_Toc351892166</vt:lpwstr>
      </vt:variant>
      <vt:variant>
        <vt:i4>1966138</vt:i4>
      </vt:variant>
      <vt:variant>
        <vt:i4>110</vt:i4>
      </vt:variant>
      <vt:variant>
        <vt:i4>0</vt:i4>
      </vt:variant>
      <vt:variant>
        <vt:i4>5</vt:i4>
      </vt:variant>
      <vt:variant>
        <vt:lpwstr/>
      </vt:variant>
      <vt:variant>
        <vt:lpwstr>_Toc351892165</vt:lpwstr>
      </vt:variant>
      <vt:variant>
        <vt:i4>1966138</vt:i4>
      </vt:variant>
      <vt:variant>
        <vt:i4>104</vt:i4>
      </vt:variant>
      <vt:variant>
        <vt:i4>0</vt:i4>
      </vt:variant>
      <vt:variant>
        <vt:i4>5</vt:i4>
      </vt:variant>
      <vt:variant>
        <vt:lpwstr/>
      </vt:variant>
      <vt:variant>
        <vt:lpwstr>_Toc351892164</vt:lpwstr>
      </vt:variant>
      <vt:variant>
        <vt:i4>1966138</vt:i4>
      </vt:variant>
      <vt:variant>
        <vt:i4>98</vt:i4>
      </vt:variant>
      <vt:variant>
        <vt:i4>0</vt:i4>
      </vt:variant>
      <vt:variant>
        <vt:i4>5</vt:i4>
      </vt:variant>
      <vt:variant>
        <vt:lpwstr/>
      </vt:variant>
      <vt:variant>
        <vt:lpwstr>_Toc351892163</vt:lpwstr>
      </vt:variant>
      <vt:variant>
        <vt:i4>1966138</vt:i4>
      </vt:variant>
      <vt:variant>
        <vt:i4>92</vt:i4>
      </vt:variant>
      <vt:variant>
        <vt:i4>0</vt:i4>
      </vt:variant>
      <vt:variant>
        <vt:i4>5</vt:i4>
      </vt:variant>
      <vt:variant>
        <vt:lpwstr/>
      </vt:variant>
      <vt:variant>
        <vt:lpwstr>_Toc351892162</vt:lpwstr>
      </vt:variant>
      <vt:variant>
        <vt:i4>1966138</vt:i4>
      </vt:variant>
      <vt:variant>
        <vt:i4>86</vt:i4>
      </vt:variant>
      <vt:variant>
        <vt:i4>0</vt:i4>
      </vt:variant>
      <vt:variant>
        <vt:i4>5</vt:i4>
      </vt:variant>
      <vt:variant>
        <vt:lpwstr/>
      </vt:variant>
      <vt:variant>
        <vt:lpwstr>_Toc351892161</vt:lpwstr>
      </vt:variant>
      <vt:variant>
        <vt:i4>1966138</vt:i4>
      </vt:variant>
      <vt:variant>
        <vt:i4>80</vt:i4>
      </vt:variant>
      <vt:variant>
        <vt:i4>0</vt:i4>
      </vt:variant>
      <vt:variant>
        <vt:i4>5</vt:i4>
      </vt:variant>
      <vt:variant>
        <vt:lpwstr/>
      </vt:variant>
      <vt:variant>
        <vt:lpwstr>_Toc351892160</vt:lpwstr>
      </vt:variant>
      <vt:variant>
        <vt:i4>1900602</vt:i4>
      </vt:variant>
      <vt:variant>
        <vt:i4>74</vt:i4>
      </vt:variant>
      <vt:variant>
        <vt:i4>0</vt:i4>
      </vt:variant>
      <vt:variant>
        <vt:i4>5</vt:i4>
      </vt:variant>
      <vt:variant>
        <vt:lpwstr/>
      </vt:variant>
      <vt:variant>
        <vt:lpwstr>_Toc351892159</vt:lpwstr>
      </vt:variant>
      <vt:variant>
        <vt:i4>1900602</vt:i4>
      </vt:variant>
      <vt:variant>
        <vt:i4>68</vt:i4>
      </vt:variant>
      <vt:variant>
        <vt:i4>0</vt:i4>
      </vt:variant>
      <vt:variant>
        <vt:i4>5</vt:i4>
      </vt:variant>
      <vt:variant>
        <vt:lpwstr/>
      </vt:variant>
      <vt:variant>
        <vt:lpwstr>_Toc351892158</vt:lpwstr>
      </vt:variant>
      <vt:variant>
        <vt:i4>1900602</vt:i4>
      </vt:variant>
      <vt:variant>
        <vt:i4>62</vt:i4>
      </vt:variant>
      <vt:variant>
        <vt:i4>0</vt:i4>
      </vt:variant>
      <vt:variant>
        <vt:i4>5</vt:i4>
      </vt:variant>
      <vt:variant>
        <vt:lpwstr/>
      </vt:variant>
      <vt:variant>
        <vt:lpwstr>_Toc351892157</vt:lpwstr>
      </vt:variant>
      <vt:variant>
        <vt:i4>1900602</vt:i4>
      </vt:variant>
      <vt:variant>
        <vt:i4>56</vt:i4>
      </vt:variant>
      <vt:variant>
        <vt:i4>0</vt:i4>
      </vt:variant>
      <vt:variant>
        <vt:i4>5</vt:i4>
      </vt:variant>
      <vt:variant>
        <vt:lpwstr/>
      </vt:variant>
      <vt:variant>
        <vt:lpwstr>_Toc351892156</vt:lpwstr>
      </vt:variant>
      <vt:variant>
        <vt:i4>1900602</vt:i4>
      </vt:variant>
      <vt:variant>
        <vt:i4>50</vt:i4>
      </vt:variant>
      <vt:variant>
        <vt:i4>0</vt:i4>
      </vt:variant>
      <vt:variant>
        <vt:i4>5</vt:i4>
      </vt:variant>
      <vt:variant>
        <vt:lpwstr/>
      </vt:variant>
      <vt:variant>
        <vt:lpwstr>_Toc351892155</vt:lpwstr>
      </vt:variant>
      <vt:variant>
        <vt:i4>1900602</vt:i4>
      </vt:variant>
      <vt:variant>
        <vt:i4>44</vt:i4>
      </vt:variant>
      <vt:variant>
        <vt:i4>0</vt:i4>
      </vt:variant>
      <vt:variant>
        <vt:i4>5</vt:i4>
      </vt:variant>
      <vt:variant>
        <vt:lpwstr/>
      </vt:variant>
      <vt:variant>
        <vt:lpwstr>_Toc351892154</vt:lpwstr>
      </vt:variant>
      <vt:variant>
        <vt:i4>1900602</vt:i4>
      </vt:variant>
      <vt:variant>
        <vt:i4>38</vt:i4>
      </vt:variant>
      <vt:variant>
        <vt:i4>0</vt:i4>
      </vt:variant>
      <vt:variant>
        <vt:i4>5</vt:i4>
      </vt:variant>
      <vt:variant>
        <vt:lpwstr/>
      </vt:variant>
      <vt:variant>
        <vt:lpwstr>_Toc351892153</vt:lpwstr>
      </vt:variant>
      <vt:variant>
        <vt:i4>1900602</vt:i4>
      </vt:variant>
      <vt:variant>
        <vt:i4>32</vt:i4>
      </vt:variant>
      <vt:variant>
        <vt:i4>0</vt:i4>
      </vt:variant>
      <vt:variant>
        <vt:i4>5</vt:i4>
      </vt:variant>
      <vt:variant>
        <vt:lpwstr/>
      </vt:variant>
      <vt:variant>
        <vt:lpwstr>_Toc351892152</vt:lpwstr>
      </vt:variant>
      <vt:variant>
        <vt:i4>1900602</vt:i4>
      </vt:variant>
      <vt:variant>
        <vt:i4>26</vt:i4>
      </vt:variant>
      <vt:variant>
        <vt:i4>0</vt:i4>
      </vt:variant>
      <vt:variant>
        <vt:i4>5</vt:i4>
      </vt:variant>
      <vt:variant>
        <vt:lpwstr/>
      </vt:variant>
      <vt:variant>
        <vt:lpwstr>_Toc351892151</vt:lpwstr>
      </vt:variant>
      <vt:variant>
        <vt:i4>1900602</vt:i4>
      </vt:variant>
      <vt:variant>
        <vt:i4>20</vt:i4>
      </vt:variant>
      <vt:variant>
        <vt:i4>0</vt:i4>
      </vt:variant>
      <vt:variant>
        <vt:i4>5</vt:i4>
      </vt:variant>
      <vt:variant>
        <vt:lpwstr/>
      </vt:variant>
      <vt:variant>
        <vt:lpwstr>_Toc351892150</vt:lpwstr>
      </vt:variant>
      <vt:variant>
        <vt:i4>1835066</vt:i4>
      </vt:variant>
      <vt:variant>
        <vt:i4>14</vt:i4>
      </vt:variant>
      <vt:variant>
        <vt:i4>0</vt:i4>
      </vt:variant>
      <vt:variant>
        <vt:i4>5</vt:i4>
      </vt:variant>
      <vt:variant>
        <vt:lpwstr/>
      </vt:variant>
      <vt:variant>
        <vt:lpwstr>_Toc351892149</vt:lpwstr>
      </vt:variant>
      <vt:variant>
        <vt:i4>1835066</vt:i4>
      </vt:variant>
      <vt:variant>
        <vt:i4>8</vt:i4>
      </vt:variant>
      <vt:variant>
        <vt:i4>0</vt:i4>
      </vt:variant>
      <vt:variant>
        <vt:i4>5</vt:i4>
      </vt:variant>
      <vt:variant>
        <vt:lpwstr/>
      </vt:variant>
      <vt:variant>
        <vt:lpwstr>_Toc351892148</vt:lpwstr>
      </vt:variant>
      <vt:variant>
        <vt:i4>1835066</vt:i4>
      </vt:variant>
      <vt:variant>
        <vt:i4>2</vt:i4>
      </vt:variant>
      <vt:variant>
        <vt:i4>0</vt:i4>
      </vt:variant>
      <vt:variant>
        <vt:i4>5</vt:i4>
      </vt:variant>
      <vt:variant>
        <vt:lpwstr/>
      </vt:variant>
      <vt:variant>
        <vt:lpwstr>_Toc351892147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 Development Document</dc:title>
  <dc:subject>Javah Flex Interest Rate Curves</dc:subject>
  <dc:creator>American International Group</dc:creator>
  <cp:lastModifiedBy>Ajitabh, Kaushal</cp:lastModifiedBy>
  <cp:revision>210</cp:revision>
  <cp:lastPrinted>2013-10-29T13:28:00Z</cp:lastPrinted>
  <dcterms:created xsi:type="dcterms:W3CDTF">2015-09-01T18:26:00Z</dcterms:created>
  <dcterms:modified xsi:type="dcterms:W3CDTF">2015-11-11T23:37:00Z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0x0101005355DCBF80E6274D828DF61F2EA0F1D1</vt:lpwstr>
  </property>
</Properties>
</file>