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rPr>
          <w:b/>
          <w:bCs/>
          <w:sz w:val="28"/>
          <w:szCs w:val="28"/>
        </w:rPr>
      </w:pPr>
      <w:r>
        <w:rPr>
          <w:rFonts w:ascii="Arial" w:cs="Arial" w:eastAsia="Arial" w:hAnsi="Arial"/>
          <w:b/>
          <w:bCs/>
          <w:sz w:val="28"/>
          <w:szCs w:val="28"/>
        </w:rPr>
        <w:t xml:space="preserve">Highlights</w:t>
      </w:r>
    </w:p>
    <w:p>
      <w:pPr>
        <w:pStyle w:val="ListParagraph"/>
        <w:numPr>
          <w:ilvl w:val="0"/>
          <w:numId w:val="2"/>
        </w:numPr>
        <w:spacing w:after="150" w:line="260"/>
      </w:pPr>
      <w:r>
        <w:rPr>
          <w:rFonts w:ascii="Arial" w:cs="Arial" w:eastAsia="Arial" w:hAnsi="Arial"/>
          <w:sz w:val="22"/>
          <w:szCs w:val="22"/>
        </w:rPr>
        <w:t xml:space="preserve">Accurate set prediction can coexist with poor evidence selection.</w:t>
      </w:r>
    </w:p>
    <w:p>
      <w:pPr>
        <w:pStyle w:val="ListParagraph"/>
        <w:numPr>
          <w:ilvl w:val="0"/>
          <w:numId w:val="2"/>
        </w:numPr>
        <w:spacing w:after="150" w:line="260"/>
      </w:pPr>
      <w:r>
        <w:rPr>
          <w:rFonts w:ascii="Arial" w:cs="Arial" w:eastAsia="Arial" w:hAnsi="Arial"/>
          <w:sz w:val="22"/>
          <w:szCs w:val="22"/>
        </w:rPr>
        <w:t xml:space="preserve">Search-aligned training affects support and answer quality differently.</w:t>
      </w:r>
    </w:p>
    <w:p>
      <w:pPr>
        <w:pStyle w:val="ListParagraph"/>
        <w:numPr>
          <w:ilvl w:val="0"/>
          <w:numId w:val="2"/>
        </w:numPr>
        <w:spacing w:after="150" w:line="260"/>
      </w:pPr>
      <w:r>
        <w:rPr>
          <w:rFonts w:ascii="Arial" w:cs="Arial" w:eastAsia="Arial" w:hAnsi="Arial"/>
          <w:sz w:val="22"/>
          <w:szCs w:val="22"/>
        </w:rPr>
        <w:t xml:space="preserve">Simple relevance-diversity selection remains competitive in this study.</w:t>
      </w:r>
    </w:p>
    <w:p>
      <w:pPr>
        <w:pStyle w:val="ListParagraph"/>
        <w:numPr>
          <w:ilvl w:val="0"/>
          <w:numId w:val="2"/>
        </w:numPr>
        <w:spacing w:after="150" w:line="260"/>
      </w:pPr>
      <w:r>
        <w:rPr>
          <w:rFonts w:ascii="Arial" w:cs="Arial" w:eastAsia="Arial" w:hAnsi="Arial"/>
          <w:sz w:val="22"/>
          <w:szCs w:val="22"/>
        </w:rPr>
        <w:t xml:space="preserve">Exact ball indexes preserve choices but add cost at 128 candidates.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cp:lastModifiedBy>Un-named</cp:lastModifiedBy>
  <cp:revision>1</cp:revision>
  <dcterms:created xsi:type="dcterms:W3CDTF">2026-10-05T17:27:33.751Z</dcterms:created>
  <dcterms:modified xsi:type="dcterms:W3CDTF">2026-10-05T17:27:33.752Z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