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665F1" w14:textId="378152A3" w:rsidR="00EF4582" w:rsidRDefault="00BA53D3" w:rsidP="00BA53D3">
      <w:pPr>
        <w:jc w:val="center"/>
      </w:pPr>
      <w:r>
        <w:t>Ограничения</w:t>
      </w:r>
    </w:p>
    <w:p w14:paraId="3820C6D5" w14:textId="5615954F" w:rsidR="00BA53D3" w:rsidRDefault="00BA53D3" w:rsidP="00BA53D3">
      <w:pPr>
        <w:rPr>
          <w:rStyle w:val="a3"/>
          <w:rFonts w:ascii="Arial" w:hAnsi="Arial" w:cs="Arial"/>
          <w:color w:val="2A3744"/>
          <w:bdr w:val="none" w:sz="0" w:space="0" w:color="auto" w:frame="1"/>
          <w:shd w:val="clear" w:color="auto" w:fill="FFFFFF"/>
        </w:rPr>
      </w:pPr>
      <w:r>
        <w:rPr>
          <w:rStyle w:val="a4"/>
          <w:rFonts w:ascii="Arial" w:hAnsi="Arial" w:cs="Arial"/>
          <w:i/>
          <w:iCs/>
          <w:color w:val="2A3744"/>
          <w:bdr w:val="none" w:sz="0" w:space="0" w:color="auto" w:frame="1"/>
        </w:rPr>
        <w:t>От автора:</w:t>
      </w:r>
      <w:r>
        <w:rPr>
          <w:rStyle w:val="a3"/>
          <w:rFonts w:ascii="Arial" w:hAnsi="Arial" w:cs="Arial"/>
          <w:color w:val="2A3744"/>
          <w:bdr w:val="none" w:sz="0" w:space="0" w:color="auto" w:frame="1"/>
          <w:shd w:val="clear" w:color="auto" w:fill="FFFFFF"/>
        </w:rPr>
        <w:t> ограничения SQL — это правила, применяемые к столбцам данных таблицы. Они используются, чтобы ограничить типы данных, которые могут храниться в таблице. Это обеспечивает точность и надежность данных в базе данных.</w:t>
      </w:r>
    </w:p>
    <w:p w14:paraId="1D81A1AD" w14:textId="77777777" w:rsidR="00BA53D3" w:rsidRDefault="00BA53D3" w:rsidP="00BA53D3">
      <w:pPr>
        <w:rPr>
          <w:rStyle w:val="a3"/>
          <w:rFonts w:ascii="Arial" w:hAnsi="Arial" w:cs="Arial"/>
          <w:color w:val="2A3744"/>
          <w:bdr w:val="none" w:sz="0" w:space="0" w:color="auto" w:frame="1"/>
          <w:shd w:val="clear" w:color="auto" w:fill="FFFFFF"/>
        </w:rPr>
      </w:pPr>
    </w:p>
    <w:p w14:paraId="3E9277D5" w14:textId="77777777" w:rsidR="00BA53D3" w:rsidRDefault="00BA53D3" w:rsidP="00BA53D3">
      <w:pPr>
        <w:pStyle w:val="a5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r>
        <w:rPr>
          <w:rFonts w:ascii="Arial" w:hAnsi="Arial" w:cs="Arial"/>
          <w:color w:val="2A3744"/>
        </w:rPr>
        <w:t xml:space="preserve">NOT NULL </w:t>
      </w:r>
      <w:proofErr w:type="spellStart"/>
      <w:r>
        <w:rPr>
          <w:rFonts w:ascii="Arial" w:hAnsi="Arial" w:cs="Arial"/>
          <w:color w:val="2A3744"/>
        </w:rPr>
        <w:t>Constraint</w:t>
      </w:r>
      <w:proofErr w:type="spellEnd"/>
      <w:r>
        <w:rPr>
          <w:rFonts w:ascii="Arial" w:hAnsi="Arial" w:cs="Arial"/>
          <w:color w:val="2A3744"/>
        </w:rPr>
        <w:t xml:space="preserve"> — столбец не может иметь значение NULL.</w:t>
      </w:r>
    </w:p>
    <w:p w14:paraId="140C047E" w14:textId="77777777" w:rsidR="00BA53D3" w:rsidRDefault="00BA53D3" w:rsidP="00BA53D3">
      <w:pPr>
        <w:pStyle w:val="a5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r>
        <w:rPr>
          <w:rFonts w:ascii="Arial" w:hAnsi="Arial" w:cs="Arial"/>
          <w:color w:val="2A3744"/>
        </w:rPr>
        <w:t xml:space="preserve">DEFAULT </w:t>
      </w:r>
      <w:proofErr w:type="spellStart"/>
      <w:r>
        <w:rPr>
          <w:rFonts w:ascii="Arial" w:hAnsi="Arial" w:cs="Arial"/>
          <w:color w:val="2A3744"/>
        </w:rPr>
        <w:t>Constraint</w:t>
      </w:r>
      <w:proofErr w:type="spellEnd"/>
      <w:r>
        <w:rPr>
          <w:rFonts w:ascii="Arial" w:hAnsi="Arial" w:cs="Arial"/>
          <w:color w:val="2A3744"/>
        </w:rPr>
        <w:t xml:space="preserve"> — задает значение по умолчанию для столбца, если оно не указано.</w:t>
      </w:r>
    </w:p>
    <w:p w14:paraId="2C150EA5" w14:textId="77777777" w:rsidR="00BA53D3" w:rsidRDefault="00BA53D3" w:rsidP="00BA53D3">
      <w:pPr>
        <w:pStyle w:val="a5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r>
        <w:rPr>
          <w:rFonts w:ascii="Arial" w:hAnsi="Arial" w:cs="Arial"/>
          <w:color w:val="2A3744"/>
        </w:rPr>
        <w:t xml:space="preserve">UNIQUE </w:t>
      </w:r>
      <w:proofErr w:type="spellStart"/>
      <w:r>
        <w:rPr>
          <w:rFonts w:ascii="Arial" w:hAnsi="Arial" w:cs="Arial"/>
          <w:color w:val="2A3744"/>
        </w:rPr>
        <w:t>Constraint</w:t>
      </w:r>
      <w:proofErr w:type="spellEnd"/>
      <w:r>
        <w:rPr>
          <w:rFonts w:ascii="Arial" w:hAnsi="Arial" w:cs="Arial"/>
          <w:color w:val="2A3744"/>
        </w:rPr>
        <w:t xml:space="preserve"> — все значения в столбце должны быть разными.</w:t>
      </w:r>
    </w:p>
    <w:p w14:paraId="3EDFA49C" w14:textId="77777777" w:rsidR="00BA53D3" w:rsidRDefault="00BA53D3" w:rsidP="00BA53D3">
      <w:pPr>
        <w:pStyle w:val="a5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r>
        <w:rPr>
          <w:rFonts w:ascii="Arial" w:hAnsi="Arial" w:cs="Arial"/>
          <w:color w:val="2A3744"/>
        </w:rPr>
        <w:t>PRIMARY Key — уникальная идентификация каждой строки/записи в таблице базы данных.</w:t>
      </w:r>
    </w:p>
    <w:p w14:paraId="24BAD841" w14:textId="77777777" w:rsidR="00BA53D3" w:rsidRDefault="00BA53D3" w:rsidP="00BA53D3">
      <w:pPr>
        <w:pStyle w:val="a5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r>
        <w:rPr>
          <w:rFonts w:ascii="Arial" w:hAnsi="Arial" w:cs="Arial"/>
          <w:color w:val="2A3744"/>
        </w:rPr>
        <w:t>FOREIGN Key — уникально идентифицирует строку/запись в любой другой таблице базы данных.</w:t>
      </w:r>
    </w:p>
    <w:p w14:paraId="2F06F873" w14:textId="77777777" w:rsidR="00BA53D3" w:rsidRDefault="00BA53D3" w:rsidP="00BA53D3">
      <w:pPr>
        <w:pStyle w:val="a5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r>
        <w:rPr>
          <w:rFonts w:ascii="Arial" w:hAnsi="Arial" w:cs="Arial"/>
          <w:color w:val="2A3744"/>
        </w:rPr>
        <w:t xml:space="preserve">CHECK </w:t>
      </w:r>
      <w:proofErr w:type="spellStart"/>
      <w:r>
        <w:rPr>
          <w:rFonts w:ascii="Arial" w:hAnsi="Arial" w:cs="Arial"/>
          <w:color w:val="2A3744"/>
        </w:rPr>
        <w:t>Constraint</w:t>
      </w:r>
      <w:proofErr w:type="spellEnd"/>
      <w:r>
        <w:rPr>
          <w:rFonts w:ascii="Arial" w:hAnsi="Arial" w:cs="Arial"/>
          <w:color w:val="2A3744"/>
        </w:rPr>
        <w:t xml:space="preserve"> — ограничение CHECK обеспечивает, чтобы все значения в столбце удовлетворяли определенным условиям.</w:t>
      </w:r>
    </w:p>
    <w:p w14:paraId="39762E84" w14:textId="77777777" w:rsidR="00BA53D3" w:rsidRDefault="00BA53D3" w:rsidP="00BA53D3">
      <w:pPr>
        <w:pStyle w:val="a5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r>
        <w:rPr>
          <w:rFonts w:ascii="Arial" w:hAnsi="Arial" w:cs="Arial"/>
          <w:color w:val="2A3744"/>
        </w:rPr>
        <w:t>INDEX — используется для быстрого создания данных базы данных.</w:t>
      </w:r>
    </w:p>
    <w:p w14:paraId="33A23283" w14:textId="77777777" w:rsidR="00BA53D3" w:rsidRDefault="00BA53D3" w:rsidP="00BA53D3"/>
    <w:p w14:paraId="3874371E" w14:textId="4CF265B5" w:rsidR="00CA50CD" w:rsidRDefault="00BA53D3" w:rsidP="00BA53D3">
      <w:pPr>
        <w:rPr>
          <w:rFonts w:ascii="Arial" w:hAnsi="Arial" w:cs="Arial"/>
          <w:color w:val="2A3744"/>
          <w:shd w:val="clear" w:color="auto" w:fill="FFFFFF"/>
          <w:lang w:val="en-US"/>
        </w:rPr>
      </w:pPr>
      <w:r w:rsidRPr="00BA53D3">
        <w:rPr>
          <w:rFonts w:ascii="Arial" w:hAnsi="Arial" w:cs="Arial"/>
          <w:color w:val="2A3744"/>
          <w:shd w:val="clear" w:color="auto" w:fill="FFFFFF"/>
          <w:lang w:val="en-US"/>
        </w:rPr>
        <w:t xml:space="preserve">ALTER TABLE </w:t>
      </w:r>
      <w:r>
        <w:rPr>
          <w:rFonts w:ascii="Arial" w:hAnsi="Arial" w:cs="Arial"/>
          <w:color w:val="2A3744"/>
          <w:shd w:val="clear" w:color="auto" w:fill="FFFFFF"/>
        </w:rPr>
        <w:t>с</w:t>
      </w:r>
      <w:r w:rsidRPr="00BA53D3">
        <w:rPr>
          <w:rFonts w:ascii="Arial" w:hAnsi="Arial" w:cs="Arial"/>
          <w:color w:val="2A3744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A3744"/>
          <w:shd w:val="clear" w:color="auto" w:fill="FFFFFF"/>
        </w:rPr>
        <w:t>параметром</w:t>
      </w:r>
      <w:r w:rsidRPr="00BA53D3">
        <w:rPr>
          <w:rFonts w:ascii="Arial" w:hAnsi="Arial" w:cs="Arial"/>
          <w:color w:val="2A3744"/>
          <w:shd w:val="clear" w:color="auto" w:fill="FFFFFF"/>
          <w:lang w:val="en-US"/>
        </w:rPr>
        <w:t xml:space="preserve"> DROP CONSTRAINT</w:t>
      </w:r>
    </w:p>
    <w:p w14:paraId="0A34ABB8" w14:textId="77777777" w:rsidR="00CA50CD" w:rsidRDefault="00CA50CD">
      <w:pPr>
        <w:rPr>
          <w:rFonts w:ascii="Arial" w:hAnsi="Arial" w:cs="Arial"/>
          <w:color w:val="2A3744"/>
          <w:shd w:val="clear" w:color="auto" w:fill="FFFFFF"/>
          <w:lang w:val="en-US"/>
        </w:rPr>
      </w:pPr>
      <w:r>
        <w:rPr>
          <w:rFonts w:ascii="Arial" w:hAnsi="Arial" w:cs="Arial"/>
          <w:color w:val="2A3744"/>
          <w:shd w:val="clear" w:color="auto" w:fill="FFFFFF"/>
          <w:lang w:val="en-US"/>
        </w:rPr>
        <w:br w:type="page"/>
      </w:r>
    </w:p>
    <w:p w14:paraId="5ADC3537" w14:textId="352BFBE4" w:rsidR="00BA53D3" w:rsidRDefault="00CA50CD" w:rsidP="00CA50CD">
      <w:pPr>
        <w:jc w:val="center"/>
      </w:pPr>
      <w:r>
        <w:lastRenderedPageBreak/>
        <w:t>Транзакции</w:t>
      </w:r>
    </w:p>
    <w:p w14:paraId="717386C2" w14:textId="21813363" w:rsidR="00CA50CD" w:rsidRDefault="00CA50CD" w:rsidP="00CA50CD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Транзакционные базы данных (базы, работающие через транзакции) выполняют требования ACID, которые обеспечивают безопасность данных.</w:t>
      </w:r>
    </w:p>
    <w:p w14:paraId="4D6378FC" w14:textId="77777777" w:rsidR="00CA50CD" w:rsidRDefault="00CA50CD" w:rsidP="00CA50CD">
      <w:pPr>
        <w:rPr>
          <w:rFonts w:ascii="Arial" w:hAnsi="Arial" w:cs="Arial"/>
          <w:color w:val="111111"/>
          <w:shd w:val="clear" w:color="auto" w:fill="FFFFFF"/>
        </w:rPr>
      </w:pPr>
    </w:p>
    <w:p w14:paraId="38B7BD12" w14:textId="1B42C11A" w:rsidR="00E65F8C" w:rsidRDefault="00CA50CD" w:rsidP="00CA50CD">
      <w:r w:rsidRPr="00CA50CD">
        <w:drawing>
          <wp:inline distT="0" distB="0" distL="0" distR="0" wp14:anchorId="24AE23A2" wp14:editId="5E4ED172">
            <wp:extent cx="5940425" cy="2828290"/>
            <wp:effectExtent l="0" t="0" r="3175" b="0"/>
            <wp:docPr id="1367211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113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F8C" w:rsidRPr="00E65F8C">
        <w:drawing>
          <wp:inline distT="0" distB="0" distL="0" distR="0" wp14:anchorId="7CBAA4CC" wp14:editId="1F510F76">
            <wp:extent cx="4663844" cy="3147333"/>
            <wp:effectExtent l="0" t="0" r="3810" b="0"/>
            <wp:docPr id="196293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37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CEDF" w14:textId="77777777" w:rsidR="00E65F8C" w:rsidRDefault="00E65F8C">
      <w:r>
        <w:br w:type="page"/>
      </w:r>
    </w:p>
    <w:p w14:paraId="19A648C7" w14:textId="3DBF6E70" w:rsidR="00CA50CD" w:rsidRDefault="00E65F8C" w:rsidP="00E65F8C">
      <w:pPr>
        <w:jc w:val="center"/>
      </w:pPr>
      <w:r>
        <w:lastRenderedPageBreak/>
        <w:t xml:space="preserve">Представления </w:t>
      </w:r>
    </w:p>
    <w:p w14:paraId="5B204DC6" w14:textId="1BB592AF" w:rsidR="00E65F8C" w:rsidRDefault="00E65F8C" w:rsidP="00E65F8C">
      <w:pPr>
        <w:pStyle w:val="a6"/>
      </w:pPr>
      <w:r w:rsidRPr="00E65F8C">
        <w:t>Представление — это виртуальная таблица, содержимое которой определяется запросом. Как и таблица, представление состоит из ряда именованных столбцов и строк данных. Пока представление не будет проиндексировано, оно не существует в базе данных как хранимая совокупность значений.</w:t>
      </w:r>
    </w:p>
    <w:p w14:paraId="50B1DD8B" w14:textId="77777777" w:rsidR="00E65F8C" w:rsidRDefault="00E65F8C" w:rsidP="00E65F8C">
      <w:pPr>
        <w:pStyle w:val="a6"/>
      </w:pPr>
    </w:p>
    <w:p w14:paraId="03C01E04" w14:textId="57C73693" w:rsidR="00E65F8C" w:rsidRDefault="00E65F8C" w:rsidP="00E65F8C">
      <w:pPr>
        <w:pStyle w:val="a6"/>
      </w:pPr>
      <w:r w:rsidRPr="00E65F8C">
        <w:t>Материализованное представление хранит данные, возвращенные запросом определения представления, и автоматически обновляется после изменений данных в базовых таблицах. Это повышает производительность сложных запросов (обычно запросы с объединениями и агрегатами), а также упрощает обслуживание.</w:t>
      </w:r>
    </w:p>
    <w:p w14:paraId="508DAA8A" w14:textId="77777777" w:rsidR="000E3653" w:rsidRDefault="000E3653" w:rsidP="00E65F8C">
      <w:pPr>
        <w:pStyle w:val="a6"/>
      </w:pPr>
    </w:p>
    <w:p w14:paraId="1E3A6F35" w14:textId="61E04F1A" w:rsidR="000E3653" w:rsidRDefault="000E3653" w:rsidP="00E65F8C">
      <w:pPr>
        <w:pStyle w:val="a6"/>
      </w:pPr>
      <w:r w:rsidRPr="000E3653">
        <w:drawing>
          <wp:inline distT="0" distB="0" distL="0" distR="0" wp14:anchorId="7547732E" wp14:editId="105AE782">
            <wp:extent cx="5940425" cy="1998345"/>
            <wp:effectExtent l="0" t="0" r="3175" b="1905"/>
            <wp:docPr id="89086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67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87DD" w14:textId="77777777" w:rsidR="00E65F8C" w:rsidRDefault="00E65F8C">
      <w:r>
        <w:br w:type="page"/>
      </w:r>
    </w:p>
    <w:p w14:paraId="3A57DD07" w14:textId="6FF7C0FA" w:rsidR="00E65F8C" w:rsidRDefault="00E65F8C" w:rsidP="00E65F8C">
      <w:pPr>
        <w:pStyle w:val="a6"/>
        <w:jc w:val="center"/>
      </w:pPr>
      <w:r>
        <w:lastRenderedPageBreak/>
        <w:t>Хранимые процедуры и функции</w:t>
      </w:r>
    </w:p>
    <w:p w14:paraId="266EA07C" w14:textId="5E4FF6DA" w:rsidR="00E65F8C" w:rsidRDefault="00E65F8C" w:rsidP="00E65F8C">
      <w:pPr>
        <w:pStyle w:val="a6"/>
      </w:pPr>
      <w:r w:rsidRPr="00E65F8C">
        <w:t>Хран</w:t>
      </w:r>
      <w:r>
        <w:t>и</w:t>
      </w:r>
      <w:r w:rsidRPr="00E65F8C">
        <w:t>мая процедура — объект базы данных, представляющий собой набор SQL-инструкций, который компилируется один раз и хранится на сервере</w:t>
      </w:r>
    </w:p>
    <w:p w14:paraId="09D48FA4" w14:textId="77777777" w:rsidR="00E65F8C" w:rsidRDefault="00E65F8C" w:rsidP="00E65F8C">
      <w:pPr>
        <w:pStyle w:val="a6"/>
      </w:pPr>
    </w:p>
    <w:p w14:paraId="56B4DB98" w14:textId="22E502C8" w:rsidR="00E65F8C" w:rsidRDefault="00E65F8C" w:rsidP="00E65F8C">
      <w:pPr>
        <w:pStyle w:val="a6"/>
      </w:pPr>
      <w:r w:rsidRPr="00E65F8C">
        <w:t>SQL-функции выполняют произвольный список операторов SQL и возвращают результат последнего запроса в списке. В простом случае (не с множеством) будет возвращена первая строка результата последнего запроса</w:t>
      </w:r>
    </w:p>
    <w:p w14:paraId="5FB2544A" w14:textId="77777777" w:rsidR="00E65F8C" w:rsidRDefault="00E65F8C" w:rsidP="00E65F8C">
      <w:pPr>
        <w:pStyle w:val="a6"/>
      </w:pPr>
    </w:p>
    <w:p w14:paraId="77E74A59" w14:textId="558DC2E6" w:rsidR="00E65F8C" w:rsidRDefault="00E65F8C" w:rsidP="00E65F8C">
      <w:pPr>
        <w:pStyle w:val="a6"/>
      </w:pPr>
      <w:r>
        <w:t xml:space="preserve">  </w:t>
      </w:r>
      <w:r w:rsidRPr="00E65F8C">
        <w:drawing>
          <wp:inline distT="0" distB="0" distL="0" distR="0" wp14:anchorId="3A7AE4CC" wp14:editId="190B5F7F">
            <wp:extent cx="5940425" cy="2578100"/>
            <wp:effectExtent l="0" t="0" r="3175" b="0"/>
            <wp:docPr id="1294341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41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A5C0" w14:textId="488F8A60" w:rsidR="00E65F8C" w:rsidRPr="00E65F8C" w:rsidRDefault="00E65F8C" w:rsidP="00E65F8C">
      <w:pPr>
        <w:pStyle w:val="a6"/>
      </w:pPr>
      <w:r w:rsidRPr="00E65F8C">
        <w:lastRenderedPageBreak/>
        <w:drawing>
          <wp:inline distT="0" distB="0" distL="0" distR="0" wp14:anchorId="2C9B4547" wp14:editId="140EE1C1">
            <wp:extent cx="5940425" cy="4167505"/>
            <wp:effectExtent l="0" t="0" r="3175" b="4445"/>
            <wp:docPr id="1273807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07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F8C">
        <w:drawing>
          <wp:inline distT="0" distB="0" distL="0" distR="0" wp14:anchorId="45BC708C" wp14:editId="5D217D12">
            <wp:extent cx="5940425" cy="1823085"/>
            <wp:effectExtent l="0" t="0" r="3175" b="5715"/>
            <wp:docPr id="176989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9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89CD" w14:textId="77777777" w:rsidR="00E65F8C" w:rsidRPr="00E65F8C" w:rsidRDefault="00E65F8C" w:rsidP="00E65F8C">
      <w:pPr>
        <w:pStyle w:val="a6"/>
      </w:pPr>
    </w:p>
    <w:p w14:paraId="30385D35" w14:textId="762FC0C9" w:rsidR="004903AB" w:rsidRDefault="0018254C">
      <w:r w:rsidRPr="0018254C">
        <w:drawing>
          <wp:inline distT="0" distB="0" distL="0" distR="0" wp14:anchorId="2103CB5E" wp14:editId="29072ADB">
            <wp:extent cx="5940425" cy="2441575"/>
            <wp:effectExtent l="0" t="0" r="3175" b="0"/>
            <wp:docPr id="10871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C1B2" w14:textId="3CDBCEDD" w:rsidR="0018254C" w:rsidRDefault="0018254C">
      <w:r w:rsidRPr="0018254C">
        <w:lastRenderedPageBreak/>
        <w:drawing>
          <wp:inline distT="0" distB="0" distL="0" distR="0" wp14:anchorId="408D70B8" wp14:editId="7D990D8A">
            <wp:extent cx="5940425" cy="2767965"/>
            <wp:effectExtent l="0" t="0" r="3175" b="0"/>
            <wp:docPr id="1975779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79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4C">
        <w:drawing>
          <wp:inline distT="0" distB="0" distL="0" distR="0" wp14:anchorId="579BBFF6" wp14:editId="45B77615">
            <wp:extent cx="5940425" cy="3235960"/>
            <wp:effectExtent l="0" t="0" r="3175" b="2540"/>
            <wp:docPr id="1775848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48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4C2F" w14:textId="01376DBC" w:rsidR="0018254C" w:rsidRDefault="0018254C">
      <w:r w:rsidRPr="0018254C">
        <w:drawing>
          <wp:inline distT="0" distB="0" distL="0" distR="0" wp14:anchorId="46796CC9" wp14:editId="58664094">
            <wp:extent cx="5940425" cy="2243455"/>
            <wp:effectExtent l="0" t="0" r="3175" b="4445"/>
            <wp:docPr id="102634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44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5253" w14:textId="0C014EA3" w:rsidR="0018254C" w:rsidRDefault="0018254C">
      <w:r w:rsidRPr="0018254C">
        <w:lastRenderedPageBreak/>
        <w:drawing>
          <wp:inline distT="0" distB="0" distL="0" distR="0" wp14:anchorId="29326D2D" wp14:editId="0D1D9458">
            <wp:extent cx="5940425" cy="2388235"/>
            <wp:effectExtent l="0" t="0" r="3175" b="0"/>
            <wp:docPr id="194321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19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1BEA" w14:textId="26DF50BD" w:rsidR="0018254C" w:rsidRDefault="0018254C">
      <w:r w:rsidRPr="0018254C">
        <w:drawing>
          <wp:inline distT="0" distB="0" distL="0" distR="0" wp14:anchorId="6029286B" wp14:editId="18F4BC4F">
            <wp:extent cx="5940425" cy="2272665"/>
            <wp:effectExtent l="0" t="0" r="3175" b="0"/>
            <wp:docPr id="1843951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1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058D" w14:textId="7409DCFE" w:rsidR="0018254C" w:rsidRDefault="0018254C">
      <w:r>
        <w:br w:type="page"/>
      </w:r>
    </w:p>
    <w:p w14:paraId="396FF642" w14:textId="77777777" w:rsidR="0018254C" w:rsidRDefault="0018254C"/>
    <w:p w14:paraId="3A5C18AB" w14:textId="71153004" w:rsidR="00E65F8C" w:rsidRDefault="004903AB" w:rsidP="004903AB">
      <w:pPr>
        <w:pStyle w:val="a6"/>
        <w:jc w:val="center"/>
      </w:pPr>
      <w:r>
        <w:t>Триггеры</w:t>
      </w:r>
    </w:p>
    <w:p w14:paraId="301BF829" w14:textId="2FA502BE" w:rsidR="004903AB" w:rsidRDefault="004903AB" w:rsidP="004903AB">
      <w:pPr>
        <w:pStyle w:val="a6"/>
      </w:pPr>
      <w:r w:rsidRPr="004903AB">
        <w:t>Триггер — это особая разновидность </w:t>
      </w:r>
      <w:r w:rsidRPr="004903AB">
        <w:rPr>
          <w:rStyle w:val="jpfdse"/>
        </w:rPr>
        <w:t>хранимой процедуры</w:t>
      </w:r>
      <w:r w:rsidRPr="004903AB">
        <w:t>, которая автоматически выполняется при возникновении события на сервере базы данных. Триггеры </w:t>
      </w:r>
      <w:r w:rsidRPr="004903AB">
        <w:rPr>
          <w:rStyle w:val="jpfdse"/>
        </w:rPr>
        <w:t>DML</w:t>
      </w:r>
      <w:r w:rsidRPr="004903AB">
        <w:t> выполняются, когда пользователь пытается изменить данные с помощью событий языка обработки данных (DML).</w:t>
      </w:r>
    </w:p>
    <w:p w14:paraId="79FF7DD9" w14:textId="5C892BB5" w:rsidR="004903AB" w:rsidRDefault="004903AB" w:rsidP="004903AB">
      <w:pPr>
        <w:pStyle w:val="a6"/>
      </w:pPr>
      <w:r w:rsidRPr="004903AB">
        <w:drawing>
          <wp:inline distT="0" distB="0" distL="0" distR="0" wp14:anchorId="318E46C8" wp14:editId="43251756">
            <wp:extent cx="5940425" cy="2414905"/>
            <wp:effectExtent l="0" t="0" r="3175" b="4445"/>
            <wp:docPr id="886557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57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3AB">
        <w:drawing>
          <wp:inline distT="0" distB="0" distL="0" distR="0" wp14:anchorId="541B4E61" wp14:editId="7E78E40C">
            <wp:extent cx="5940425" cy="2313305"/>
            <wp:effectExtent l="0" t="0" r="3175" b="0"/>
            <wp:docPr id="2090885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85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3AB">
        <w:drawing>
          <wp:inline distT="0" distB="0" distL="0" distR="0" wp14:anchorId="155EB931" wp14:editId="0442004F">
            <wp:extent cx="5940425" cy="3439795"/>
            <wp:effectExtent l="0" t="0" r="3175" b="8255"/>
            <wp:docPr id="1989546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46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F248" w14:textId="05E17C98" w:rsidR="004903AB" w:rsidRDefault="004903AB" w:rsidP="004903AB">
      <w:pPr>
        <w:pStyle w:val="a6"/>
      </w:pPr>
      <w:r w:rsidRPr="004903AB">
        <w:lastRenderedPageBreak/>
        <w:drawing>
          <wp:inline distT="0" distB="0" distL="0" distR="0" wp14:anchorId="36758A11" wp14:editId="68FEBF9F">
            <wp:extent cx="5940425" cy="3465195"/>
            <wp:effectExtent l="0" t="0" r="3175" b="1905"/>
            <wp:docPr id="397829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29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9694" w14:textId="6E0BACAD" w:rsidR="004903AB" w:rsidRDefault="004903AB" w:rsidP="004903AB">
      <w:pPr>
        <w:pStyle w:val="a6"/>
      </w:pPr>
      <w:r w:rsidRPr="004903AB">
        <w:drawing>
          <wp:inline distT="0" distB="0" distL="0" distR="0" wp14:anchorId="50EC65E7" wp14:editId="1CA34818">
            <wp:extent cx="5940425" cy="3514090"/>
            <wp:effectExtent l="0" t="0" r="3175" b="0"/>
            <wp:docPr id="1568054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540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BDE4" w14:textId="40BDC957" w:rsidR="00943A47" w:rsidRDefault="00943A47" w:rsidP="004903AB">
      <w:pPr>
        <w:pStyle w:val="a6"/>
      </w:pPr>
      <w:r w:rsidRPr="00943A47">
        <w:lastRenderedPageBreak/>
        <w:drawing>
          <wp:inline distT="0" distB="0" distL="0" distR="0" wp14:anchorId="0E70C293" wp14:editId="20C6B561">
            <wp:extent cx="5940425" cy="2595245"/>
            <wp:effectExtent l="0" t="0" r="3175" b="0"/>
            <wp:docPr id="608504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04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A47">
        <w:drawing>
          <wp:inline distT="0" distB="0" distL="0" distR="0" wp14:anchorId="4BE1E4C6" wp14:editId="2ABFB8B0">
            <wp:extent cx="5940425" cy="2355215"/>
            <wp:effectExtent l="0" t="0" r="3175" b="6985"/>
            <wp:docPr id="1315845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45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93D0" w14:textId="6C598E70" w:rsidR="008D5D5F" w:rsidRDefault="00943A47" w:rsidP="004903AB">
      <w:pPr>
        <w:pStyle w:val="a6"/>
        <w:rPr>
          <w:lang w:val="en-US"/>
        </w:rPr>
      </w:pPr>
      <w:r w:rsidRPr="00943A47">
        <w:drawing>
          <wp:inline distT="0" distB="0" distL="0" distR="0" wp14:anchorId="04D81481" wp14:editId="3F9EA8C9">
            <wp:extent cx="5940425" cy="3305810"/>
            <wp:effectExtent l="0" t="0" r="3175" b="8890"/>
            <wp:docPr id="97528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884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4437" w14:textId="77777777" w:rsidR="008D5D5F" w:rsidRDefault="008D5D5F">
      <w:pPr>
        <w:rPr>
          <w:lang w:val="en-US"/>
        </w:rPr>
      </w:pPr>
      <w:r>
        <w:rPr>
          <w:lang w:val="en-US"/>
        </w:rPr>
        <w:br w:type="page"/>
      </w:r>
    </w:p>
    <w:p w14:paraId="7BE070EF" w14:textId="74F498B1" w:rsidR="00943A47" w:rsidRDefault="008D5D5F" w:rsidP="008D5D5F">
      <w:pPr>
        <w:pStyle w:val="a6"/>
        <w:jc w:val="center"/>
      </w:pPr>
      <w:r>
        <w:lastRenderedPageBreak/>
        <w:t>Теория первый семестр</w:t>
      </w:r>
    </w:p>
    <w:p w14:paraId="67ADBFFA" w14:textId="77777777" w:rsidR="008D5D5F" w:rsidRDefault="008D5D5F" w:rsidP="008D5D5F">
      <w:pPr>
        <w:pStyle w:val="a6"/>
        <w:jc w:val="center"/>
      </w:pPr>
    </w:p>
    <w:p w14:paraId="2583B98B" w14:textId="1AB98238" w:rsidR="008D5D5F" w:rsidRDefault="008D5D5F" w:rsidP="008D5D5F">
      <w:pPr>
        <w:pStyle w:val="a6"/>
      </w:pPr>
      <w:r>
        <w:rPr>
          <w:lang w:val="en-US"/>
        </w:rPr>
        <w:t>Inner</w:t>
      </w:r>
      <w:r w:rsidRPr="00F32000">
        <w:t xml:space="preserve"> </w:t>
      </w:r>
      <w:r>
        <w:rPr>
          <w:lang w:val="en-US"/>
        </w:rPr>
        <w:t>join</w:t>
      </w:r>
      <w:r w:rsidRPr="00F32000">
        <w:t xml:space="preserve"> - </w:t>
      </w:r>
      <w:r w:rsidRPr="008D5D5F">
        <w:t>Это самый распространенный тип объединения. С его помощью происходит объединение записей из двух таблиц по связующему полю, если оно содержит одинаковые значения в обеих таблицах. При работе с таблицами "Отделы" и "Сотрудники" операцией INNER JOIN можно воспользоваться для выбора всех сотрудников в каждом отделе.</w:t>
      </w:r>
    </w:p>
    <w:p w14:paraId="64D5CD1D" w14:textId="77777777" w:rsidR="00F32000" w:rsidRDefault="00F32000" w:rsidP="008D5D5F">
      <w:pPr>
        <w:pStyle w:val="a6"/>
      </w:pPr>
    </w:p>
    <w:p w14:paraId="767BA258" w14:textId="2C113BC1" w:rsidR="00F32000" w:rsidRDefault="00F32000" w:rsidP="00F32000">
      <w:pPr>
        <w:pStyle w:val="a6"/>
      </w:pPr>
      <w:r w:rsidRPr="00F32000">
        <w:t>GROUP BY задает группы, в которые помещаются объекты, возвращаемые запросом</w:t>
      </w:r>
    </w:p>
    <w:p w14:paraId="01A43DFC" w14:textId="77777777" w:rsidR="00F32000" w:rsidRDefault="00F32000" w:rsidP="00F32000">
      <w:pPr>
        <w:pStyle w:val="a6"/>
      </w:pPr>
    </w:p>
    <w:p w14:paraId="06018F44" w14:textId="77777777" w:rsidR="00F32000" w:rsidRPr="00F32000" w:rsidRDefault="00F32000" w:rsidP="00F32000">
      <w:pPr>
        <w:pStyle w:val="a6"/>
      </w:pPr>
    </w:p>
    <w:sectPr w:rsidR="00F32000" w:rsidRPr="00F32000" w:rsidSect="00360712">
      <w:pgSz w:w="11906" w:h="16838" w:code="9"/>
      <w:pgMar w:top="1134" w:right="850" w:bottom="1134" w:left="1701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08"/>
    <w:rsid w:val="000E3653"/>
    <w:rsid w:val="0018254C"/>
    <w:rsid w:val="00360712"/>
    <w:rsid w:val="00415C08"/>
    <w:rsid w:val="004903AB"/>
    <w:rsid w:val="00762358"/>
    <w:rsid w:val="008D5D5F"/>
    <w:rsid w:val="00943A47"/>
    <w:rsid w:val="00BA53D3"/>
    <w:rsid w:val="00CA50CD"/>
    <w:rsid w:val="00E65F8C"/>
    <w:rsid w:val="00EF4582"/>
    <w:rsid w:val="00F3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60775"/>
  <w15:chartTrackingRefBased/>
  <w15:docId w15:val="{89426A28-A0B2-4748-B9C7-3AB8F9ADC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BA53D3"/>
    <w:rPr>
      <w:i/>
      <w:iCs/>
    </w:rPr>
  </w:style>
  <w:style w:type="character" w:styleId="a4">
    <w:name w:val="Strong"/>
    <w:basedOn w:val="a0"/>
    <w:uiPriority w:val="22"/>
    <w:qFormat/>
    <w:rsid w:val="00BA53D3"/>
    <w:rPr>
      <w:b/>
      <w:bCs/>
    </w:rPr>
  </w:style>
  <w:style w:type="paragraph" w:styleId="a5">
    <w:name w:val="Normal (Web)"/>
    <w:basedOn w:val="a"/>
    <w:uiPriority w:val="99"/>
    <w:semiHidden/>
    <w:unhideWhenUsed/>
    <w:rsid w:val="00BA5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No Spacing"/>
    <w:uiPriority w:val="1"/>
    <w:qFormat/>
    <w:rsid w:val="00E65F8C"/>
    <w:pPr>
      <w:spacing w:after="0" w:line="240" w:lineRule="auto"/>
    </w:pPr>
  </w:style>
  <w:style w:type="character" w:customStyle="1" w:styleId="jpfdse">
    <w:name w:val="jpfdse"/>
    <w:basedOn w:val="a0"/>
    <w:rsid w:val="00490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9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 Badurov</dc:creator>
  <cp:keywords/>
  <dc:description/>
  <cp:lastModifiedBy>Danya Badurov</cp:lastModifiedBy>
  <cp:revision>11</cp:revision>
  <dcterms:created xsi:type="dcterms:W3CDTF">2023-06-06T06:51:00Z</dcterms:created>
  <dcterms:modified xsi:type="dcterms:W3CDTF">2023-06-06T07:10:00Z</dcterms:modified>
</cp:coreProperties>
</file>