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4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77.jpg" ContentType="image/jpeg"/>
  <Override PartName="/word/media/rId79.jpg" ContentType="image/jpeg"/>
  <Override PartName="/word/media/rId26.jpg" ContentType="image/jpeg"/>
  <Override PartName="/word/media/rId82.jpg" ContentType="image/jpeg"/>
  <Override PartName="/word/media/rId84.jpg" ContentType="image/jpeg"/>
  <Override PartName="/word/media/rId86.jpg" ContentType="image/jpeg"/>
  <Override PartName="/word/media/rId88.jpg" ContentType="image/jpeg"/>
  <Override PartName="/word/media/rId90.jpg" ContentType="image/jpeg"/>
  <Override PartName="/word/media/rId92.jpg" ContentType="image/jpeg"/>
  <Override PartName="/word/media/rId94.jpg" ContentType="image/jpeg"/>
  <Override PartName="/word/media/rId96.jpg" ContentType="image/jpeg"/>
  <Override PartName="/word/media/rId98.jpg" ContentType="image/jpeg"/>
  <Override PartName="/word/media/rId100.jpg" ContentType="image/jpeg"/>
  <Override PartName="/word/media/rId28.jpg" ContentType="image/jpeg"/>
  <Override PartName="/word/media/rId102.jpg" ContentType="image/jpeg"/>
  <Override PartName="/word/media/rId30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NASM.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работы.</w:t>
      </w:r>
    </w:p>
    <w:bookmarkEnd w:id="21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2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создю файл lab09-1.asm (рис. 1).</w:t>
      </w:r>
    </w:p>
    <w:p>
      <w:pPr>
        <w:pStyle w:val="CaptionedFigure"/>
      </w:pPr>
      <w:bookmarkStart w:id="23" w:name="fig:001"/>
      <w:r>
        <w:drawing>
          <wp:inline>
            <wp:extent cx="5334000" cy="848590"/>
            <wp:effectExtent b="0" l="0" r="0" t="0"/>
            <wp:docPr descr="Рис. 1: Создание каталога и файла" title="" id="1" name="Picture"/>
            <a:graphic>
              <a:graphicData uri="http://schemas.openxmlformats.org/drawingml/2006/picture">
                <pic:pic>
                  <pic:nvPicPr>
                    <pic:cNvPr descr="image/img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каталога и файла</w:t>
      </w:r>
    </w:p>
    <w:p>
      <w:pPr>
        <w:pStyle w:val="BodyText"/>
      </w:pPr>
      <w:r>
        <w:t xml:space="preserve">Ввожу в файл lab09-1.asm текст программы из листинга 9.1 (рис. 2).</w:t>
      </w:r>
    </w:p>
    <w:p>
      <w:pPr>
        <w:pStyle w:val="CaptionedFigure"/>
      </w:pPr>
      <w:bookmarkStart w:id="25" w:name="fig:002"/>
      <w:r>
        <w:drawing>
          <wp:inline>
            <wp:extent cx="5334000" cy="3374392"/>
            <wp:effectExtent b="0" l="0" r="0" t="0"/>
            <wp:docPr descr="Рис. 2: Напис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Написание программы</w:t>
      </w:r>
    </w:p>
    <w:p>
      <w:pPr>
        <w:pStyle w:val="BodyText"/>
      </w:pPr>
      <w:r>
        <w:t xml:space="preserve">Создаю исполняемый файл и проверяю его работу (рис. 3).</w:t>
      </w:r>
    </w:p>
    <w:p>
      <w:pPr>
        <w:pStyle w:val="CaptionedFigure"/>
      </w:pPr>
      <w:bookmarkStart w:id="27" w:name="fig:003"/>
      <w:r>
        <w:drawing>
          <wp:inline>
            <wp:extent cx="5334000" cy="986117"/>
            <wp:effectExtent b="0" l="0" r="0" t="0"/>
            <wp:docPr descr="Рис. 3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_calcul, для вычисления выражения f(g(x)), где x вводится с клавиатуры, f(x) = 2x + 7, g(x) = 3x − 1 (рис. 4).</w:t>
      </w:r>
    </w:p>
    <w:p>
      <w:pPr>
        <w:pStyle w:val="CaptionedFigure"/>
      </w:pPr>
      <w:bookmarkStart w:id="29" w:name="fig:004"/>
      <w:r>
        <w:drawing>
          <wp:inline>
            <wp:extent cx="5334000" cy="3374392"/>
            <wp:effectExtent b="0" l="0" r="0" t="0"/>
            <wp:docPr descr="Рис. 4: 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Изменение программы</w:t>
      </w:r>
    </w:p>
    <w:p>
      <w:pPr>
        <w:pStyle w:val="BodyText"/>
      </w:pPr>
      <w:r>
        <w:t xml:space="preserve">Создаю исполняемый файл и проверяю его работу (рис. 5).</w:t>
      </w:r>
    </w:p>
    <w:p>
      <w:pPr>
        <w:pStyle w:val="CaptionedFigure"/>
      </w:pPr>
      <w:bookmarkStart w:id="31" w:name="fig:005"/>
      <w:r>
        <w:drawing>
          <wp:inline>
            <wp:extent cx="5334000" cy="851647"/>
            <wp:effectExtent b="0" l="0" r="0" t="0"/>
            <wp:docPr descr="Рис. 5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Запуск программы</w:t>
      </w:r>
    </w:p>
    <w:bookmarkEnd w:id="32"/>
    <w:bookmarkStart w:id="81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(рис. 6).</w:t>
      </w:r>
    </w:p>
    <w:p>
      <w:pPr>
        <w:pStyle w:val="CaptionedFigure"/>
      </w:pPr>
      <w:bookmarkStart w:id="34" w:name="fig:006"/>
      <w:r>
        <w:drawing>
          <wp:inline>
            <wp:extent cx="5334000" cy="300957"/>
            <wp:effectExtent b="0" l="0" r="0" t="0"/>
            <wp:docPr descr="Рис. 6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img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Создание файла</w:t>
      </w:r>
    </w:p>
    <w:p>
      <w:pPr>
        <w:pStyle w:val="BodyText"/>
      </w:pPr>
      <w:r>
        <w:t xml:space="preserve">Ввожу в него текст из программы из Листинга 9.2 (рис. 7).</w:t>
      </w:r>
    </w:p>
    <w:p>
      <w:pPr>
        <w:pStyle w:val="CaptionedFigure"/>
      </w:pPr>
      <w:bookmarkStart w:id="36" w:name="fig:007"/>
      <w:r>
        <w:drawing>
          <wp:inline>
            <wp:extent cx="5334000" cy="3374392"/>
            <wp:effectExtent b="0" l="0" r="0" t="0"/>
            <wp:docPr descr="Рис. 7: Напис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 Написание программы</w:t>
      </w:r>
    </w:p>
    <w:p>
      <w:pPr>
        <w:pStyle w:val="BodyText"/>
      </w:pPr>
      <w:r>
        <w:t xml:space="preserve">Получаю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Загружаю исполняемый файл в отладчик gdb (рис. 8).</w:t>
      </w:r>
    </w:p>
    <w:p>
      <w:pPr>
        <w:pStyle w:val="CaptionedFigure"/>
      </w:pPr>
      <w:bookmarkStart w:id="38" w:name="fig:008"/>
      <w:r>
        <w:drawing>
          <wp:inline>
            <wp:extent cx="5334000" cy="2540000"/>
            <wp:effectExtent b="0" l="0" r="0" t="0"/>
            <wp:docPr descr="Рис. 8: Создание и загрузка исполняемого файла в отладчик" title="" id="1" name="Picture"/>
            <a:graphic>
              <a:graphicData uri="http://schemas.openxmlformats.org/drawingml/2006/picture">
                <pic:pic>
                  <pic:nvPicPr>
                    <pic:cNvPr descr="image/img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8: Создание и 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 (рис. 9).</w:t>
      </w:r>
    </w:p>
    <w:p>
      <w:pPr>
        <w:pStyle w:val="CaptionedFigure"/>
      </w:pPr>
      <w:bookmarkStart w:id="40" w:name="fig:009"/>
      <w:r>
        <w:drawing>
          <wp:inline>
            <wp:extent cx="5334000" cy="635000"/>
            <wp:effectExtent b="0" l="0" r="0" t="0"/>
            <wp:docPr descr="Рис. 9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9: Запуск программы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_start, с которой начинается выполнение любой ассемблерной программы, и запускаю её (рис. 10).</w:t>
      </w:r>
    </w:p>
    <w:p>
      <w:pPr>
        <w:pStyle w:val="CaptionedFigure"/>
      </w:pPr>
      <w:bookmarkStart w:id="42" w:name="fig:010"/>
      <w:r>
        <w:drawing>
          <wp:inline>
            <wp:extent cx="5334000" cy="1044863"/>
            <wp:effectExtent b="0" l="0" r="0" t="0"/>
            <wp:docPr descr="Рис. 10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1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10: Запуск программы</w:t>
      </w:r>
    </w:p>
    <w:p>
      <w:pPr>
        <w:pStyle w:val="BodyText"/>
      </w:pPr>
      <w:r>
        <w:t xml:space="preserve">Смотрю дисассимилированный код программы с помощью команды disassemble начиная с метки _start (рис. 11).</w:t>
      </w:r>
    </w:p>
    <w:p>
      <w:pPr>
        <w:pStyle w:val="CaptionedFigure"/>
      </w:pPr>
      <w:bookmarkStart w:id="44" w:name="fig:011"/>
      <w:r>
        <w:drawing>
          <wp:inline>
            <wp:extent cx="5334000" cy="2187863"/>
            <wp:effectExtent b="0" l="0" r="0" t="0"/>
            <wp:docPr descr="Рис. 11: Просмотр программы" title="" id="1" name="Picture"/>
            <a:graphic>
              <a:graphicData uri="http://schemas.openxmlformats.org/drawingml/2006/picture">
                <pic:pic>
                  <pic:nvPicPr>
                    <pic:cNvPr descr="image/img1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Просмотр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 (рис. 12).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p>
      <w:pPr>
        <w:pStyle w:val="CaptionedFigure"/>
      </w:pPr>
      <w:bookmarkStart w:id="46" w:name="fig:012"/>
      <w:r>
        <w:drawing>
          <wp:inline>
            <wp:extent cx="5334000" cy="2309090"/>
            <wp:effectExtent b="0" l="0" r="0" t="0"/>
            <wp:docPr descr="Рис. 12: Просмотр программы с другим отображением" title="" id="1" name="Picture"/>
            <a:graphic>
              <a:graphicData uri="http://schemas.openxmlformats.org/drawingml/2006/picture">
                <pic:pic>
                  <pic:nvPicPr>
                    <pic:cNvPr descr="image/img1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12: Просмотр программы с другим отображением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13).</w:t>
      </w:r>
    </w:p>
    <w:p>
      <w:pPr>
        <w:pStyle w:val="CaptionedFigure"/>
      </w:pPr>
      <w:bookmarkStart w:id="48" w:name="fig:013"/>
      <w:r>
        <w:drawing>
          <wp:inline>
            <wp:extent cx="5334000" cy="3368560"/>
            <wp:effectExtent b="0" l="0" r="0" t="0"/>
            <wp:docPr descr="Рис. 13: Режим псевдографики" title="" id="1" name="Picture"/>
            <a:graphic>
              <a:graphicData uri="http://schemas.openxmlformats.org/drawingml/2006/picture">
                <pic:pic>
                  <pic:nvPicPr>
                    <pic:cNvPr descr="image/img1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13: Режим псевдографики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Проверяю это с помощью команды info breakpoints (рис. 14).</w:t>
      </w:r>
    </w:p>
    <w:p>
      <w:pPr>
        <w:pStyle w:val="CaptionedFigure"/>
      </w:pPr>
      <w:bookmarkStart w:id="50" w:name="fig:014"/>
      <w:r>
        <w:drawing>
          <wp:inline>
            <wp:extent cx="5334000" cy="3368560"/>
            <wp:effectExtent b="0" l="0" r="0" t="0"/>
            <wp:docPr descr="Рис. 14: Проверка точек останова" title="" id="1" name="Picture"/>
            <a:graphic>
              <a:graphicData uri="http://schemas.openxmlformats.org/drawingml/2006/picture">
                <pic:pic>
                  <pic:nvPicPr>
                    <pic:cNvPr descr="image/img1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14: Проверка точек останова</w:t>
      </w:r>
    </w:p>
    <w:p>
      <w:pPr>
        <w:pStyle w:val="BodyText"/>
      </w:pPr>
      <w:r>
        <w:t xml:space="preserve">Устанавливаю еще одну точку останова по адресу предпоследней инструкции (mov ebx,0x0) и снова смотрю информацию о всех установленных точках останова (рис. 15).</w:t>
      </w:r>
    </w:p>
    <w:p>
      <w:pPr>
        <w:pStyle w:val="CaptionedFigure"/>
      </w:pPr>
      <w:bookmarkStart w:id="52" w:name="fig:015"/>
      <w:r>
        <w:drawing>
          <wp:inline>
            <wp:extent cx="5334000" cy="1072263"/>
            <wp:effectExtent b="0" l="0" r="0" t="0"/>
            <wp:docPr descr="Рис. 15: Установка и просмотр точек останова" title="" id="1" name="Picture"/>
            <a:graphic>
              <a:graphicData uri="http://schemas.openxmlformats.org/drawingml/2006/picture">
                <pic:pic>
                  <pic:nvPicPr>
                    <pic:cNvPr descr="image/img1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15: Установка и просмотр точек останова</w:t>
      </w:r>
    </w:p>
    <w:p>
      <w:pPr>
        <w:pStyle w:val="BodyText"/>
      </w:pPr>
      <w:r>
        <w:t xml:space="preserve">Выполняю 5 инструкций с помощью команды stepi (или si). Изменяются регистры ebx, ecx, edx, eax (рис. 16).</w:t>
      </w:r>
    </w:p>
    <w:p>
      <w:pPr>
        <w:pStyle w:val="CaptionedFigure"/>
      </w:pPr>
      <w:bookmarkStart w:id="54" w:name="fig:016"/>
      <w:r>
        <w:drawing>
          <wp:inline>
            <wp:extent cx="5334000" cy="5810988"/>
            <wp:effectExtent b="0" l="0" r="0" t="0"/>
            <wp:docPr descr="Рис. 16: Выполнение 5 инструкций" title="" id="1" name="Picture"/>
            <a:graphic>
              <a:graphicData uri="http://schemas.openxmlformats.org/drawingml/2006/picture">
                <pic:pic>
                  <pic:nvPicPr>
                    <pic:cNvPr descr="image/img1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16: Выполнение 5 инструкций</w:t>
      </w:r>
    </w:p>
    <w:p>
      <w:pPr>
        <w:pStyle w:val="BodyText"/>
      </w:pPr>
      <w:r>
        <w:t xml:space="preserve">Смотрю значение переменной msg1 по имени (рис. 17).</w:t>
      </w:r>
    </w:p>
    <w:p>
      <w:pPr>
        <w:pStyle w:val="CaptionedFigure"/>
      </w:pPr>
      <w:bookmarkStart w:id="56" w:name="fig:017"/>
      <w:r>
        <w:drawing>
          <wp:inline>
            <wp:extent cx="5334000" cy="512747"/>
            <wp:effectExtent b="0" l="0" r="0" t="0"/>
            <wp:docPr descr="Рис. 17: Просмотр значения переменной по имени" title="" id="1" name="Picture"/>
            <a:graphic>
              <a:graphicData uri="http://schemas.openxmlformats.org/drawingml/2006/picture">
                <pic:pic>
                  <pic:nvPicPr>
                    <pic:cNvPr descr="image/img1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17: Просмотр значения переменной по имени</w:t>
      </w:r>
    </w:p>
    <w:p>
      <w:pPr>
        <w:pStyle w:val="BodyText"/>
      </w:pPr>
      <w:r>
        <w:t xml:space="preserve">Смотрю значение переменной msg2 по адресу (рис. 18).</w:t>
      </w:r>
    </w:p>
    <w:p>
      <w:pPr>
        <w:pStyle w:val="CaptionedFigure"/>
      </w:pPr>
      <w:bookmarkStart w:id="58" w:name="fig:018"/>
      <w:r>
        <w:drawing>
          <wp:inline>
            <wp:extent cx="5334000" cy="512747"/>
            <wp:effectExtent b="0" l="0" r="0" t="0"/>
            <wp:docPr descr="Рис. 18: Просмотр значения переменной по адресу" title="" id="1" name="Picture"/>
            <a:graphic>
              <a:graphicData uri="http://schemas.openxmlformats.org/drawingml/2006/picture">
                <pic:pic>
                  <pic:nvPicPr>
                    <pic:cNvPr descr="image/img1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18: Просмотр значения переменной по адресу</w:t>
      </w:r>
    </w:p>
    <w:p>
      <w:pPr>
        <w:pStyle w:val="BodyText"/>
      </w:pPr>
      <w:r>
        <w:t xml:space="preserve">Изменяю первый символ переменной msg1 (рис. 19).</w:t>
      </w:r>
    </w:p>
    <w:p>
      <w:pPr>
        <w:pStyle w:val="CaptionedFigure"/>
      </w:pPr>
      <w:bookmarkStart w:id="60" w:name="fig:019"/>
      <w:r>
        <w:drawing>
          <wp:inline>
            <wp:extent cx="5334000" cy="690785"/>
            <wp:effectExtent b="0" l="0" r="0" t="0"/>
            <wp:docPr descr="Рис. 19: Изменение переменной" title="" id="1" name="Picture"/>
            <a:graphic>
              <a:graphicData uri="http://schemas.openxmlformats.org/drawingml/2006/picture">
                <pic:pic>
                  <pic:nvPicPr>
                    <pic:cNvPr descr="image/img1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19: Изменение переменной</w:t>
      </w:r>
    </w:p>
    <w:p>
      <w:pPr>
        <w:pStyle w:val="BodyText"/>
      </w:pPr>
      <w:r>
        <w:t xml:space="preserve">Изменяю символ во второй переменной msg2 (рис. 20).</w:t>
      </w:r>
    </w:p>
    <w:p>
      <w:pPr>
        <w:pStyle w:val="CaptionedFigure"/>
      </w:pPr>
      <w:bookmarkStart w:id="62" w:name="fig:020"/>
      <w:r>
        <w:drawing>
          <wp:inline>
            <wp:extent cx="5334000" cy="690785"/>
            <wp:effectExtent b="0" l="0" r="0" t="0"/>
            <wp:docPr descr="Рис. 20: Изменение переменной" title="" id="1" name="Picture"/>
            <a:graphic>
              <a:graphicData uri="http://schemas.openxmlformats.org/drawingml/2006/picture">
                <pic:pic>
                  <pic:nvPicPr>
                    <pic:cNvPr descr="image/img2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20: Изменение переменной</w:t>
      </w:r>
    </w:p>
    <w:p>
      <w:pPr>
        <w:pStyle w:val="BodyText"/>
      </w:pPr>
      <w:r>
        <w:t xml:space="preserve">Вывожу в различных форматах значение регистра edx (рис. 21).</w:t>
      </w:r>
    </w:p>
    <w:p>
      <w:pPr>
        <w:pStyle w:val="CaptionedFigure"/>
      </w:pPr>
      <w:bookmarkStart w:id="64" w:name="fig:021"/>
      <w:r>
        <w:drawing>
          <wp:inline>
            <wp:extent cx="5334000" cy="1160803"/>
            <wp:effectExtent b="0" l="0" r="0" t="0"/>
            <wp:docPr descr="Рис. 21: Вывод значения регистра" title="" id="1" name="Picture"/>
            <a:graphic>
              <a:graphicData uri="http://schemas.openxmlformats.org/drawingml/2006/picture">
                <pic:pic>
                  <pic:nvPicPr>
                    <pic:cNvPr descr="image/img2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21: Вывод значения регистра</w:t>
      </w:r>
    </w:p>
    <w:p>
      <w:pPr>
        <w:pStyle w:val="BodyText"/>
      </w:pPr>
      <w:r>
        <w:t xml:space="preserve">С помощью команды set изменяю значение регистра ebx (рис. 22). Команда выводит два разных значения, так как в первый раз мы вносим значение 2, а во второй раз регистр равен двум.</w:t>
      </w:r>
    </w:p>
    <w:p>
      <w:pPr>
        <w:pStyle w:val="CaptionedFigure"/>
      </w:pPr>
      <w:bookmarkStart w:id="66" w:name="fig:022"/>
      <w:r>
        <w:drawing>
          <wp:inline>
            <wp:extent cx="5334000" cy="1160803"/>
            <wp:effectExtent b="0" l="0" r="0" t="0"/>
            <wp:docPr descr="Рис. 22: Изменение значения регистра" title="" id="1" name="Picture"/>
            <a:graphic>
              <a:graphicData uri="http://schemas.openxmlformats.org/drawingml/2006/picture">
                <pic:pic>
                  <pic:nvPicPr>
                    <pic:cNvPr descr="image/img2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22: Изменение значения регистра</w:t>
      </w:r>
    </w:p>
    <w:p>
      <w:pPr>
        <w:pStyle w:val="BodyText"/>
      </w:pPr>
      <w:r>
        <w:t xml:space="preserve">Завершаю выполнение программы с помощью команды continue (сокращенно c) и выхожу из GDB с помощью команды quit (сокращенно q) (рис. 23).</w:t>
      </w:r>
    </w:p>
    <w:p>
      <w:pPr>
        <w:pStyle w:val="CaptionedFigure"/>
      </w:pPr>
      <w:bookmarkStart w:id="68" w:name="fig:023"/>
      <w:r>
        <w:drawing>
          <wp:inline>
            <wp:extent cx="5334000" cy="1160803"/>
            <wp:effectExtent b="0" l="0" r="0" t="0"/>
            <wp:docPr descr="Рис. 23: Завершение выполнения и выход из отладчика" title="" id="1" name="Picture"/>
            <a:graphic>
              <a:graphicData uri="http://schemas.openxmlformats.org/drawingml/2006/picture">
                <pic:pic>
                  <pic:nvPicPr>
                    <pic:cNvPr descr="image/img2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23: Завершение выполнения и выход из отладчика</w:t>
      </w:r>
    </w:p>
    <w:p>
      <w:pPr>
        <w:pStyle w:val="BodyText"/>
      </w:pPr>
      <w:r>
        <w:t xml:space="preserve">Копирую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 (рис. 24).</w:t>
      </w:r>
    </w:p>
    <w:p>
      <w:pPr>
        <w:pStyle w:val="CaptionedFigure"/>
      </w:pPr>
      <w:bookmarkStart w:id="70" w:name="fig:024"/>
      <w:r>
        <w:drawing>
          <wp:inline>
            <wp:extent cx="5334000" cy="537380"/>
            <wp:effectExtent b="0" l="0" r="0" t="0"/>
            <wp:docPr descr="Рис. 24: Создание копии файла" title="" id="1" name="Picture"/>
            <a:graphic>
              <a:graphicData uri="http://schemas.openxmlformats.org/drawingml/2006/picture">
                <pic:pic>
                  <pic:nvPicPr>
                    <pic:cNvPr descr="image/img2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24: Создание копии файла</w:t>
      </w:r>
    </w:p>
    <w:p>
      <w:pPr>
        <w:pStyle w:val="BodyText"/>
      </w:pPr>
      <w:r>
        <w:t xml:space="preserve">Создаю исполняемый файл (рис. 25).</w:t>
      </w:r>
    </w:p>
    <w:p>
      <w:pPr>
        <w:pStyle w:val="CaptionedFigure"/>
      </w:pPr>
      <w:bookmarkStart w:id="72" w:name="fig:025"/>
      <w:r>
        <w:drawing>
          <wp:inline>
            <wp:extent cx="5334000" cy="481584"/>
            <wp:effectExtent b="0" l="0" r="0" t="0"/>
            <wp:docPr descr="Рис. 25: Создание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img2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25: 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 Загружаю исполняемый файл в отладчик, указав аргументы (рис. 26).</w:t>
      </w:r>
    </w:p>
    <w:p>
      <w:pPr>
        <w:pStyle w:val="CaptionedFigure"/>
      </w:pPr>
      <w:bookmarkStart w:id="74" w:name="fig:026"/>
      <w:r>
        <w:drawing>
          <wp:inline>
            <wp:extent cx="5334000" cy="2633472"/>
            <wp:effectExtent b="0" l="0" r="0" t="0"/>
            <wp:docPr descr="Рис. 26: Загрузка исполняемого файла в отладчик" title="" id="1" name="Picture"/>
            <a:graphic>
              <a:graphicData uri="http://schemas.openxmlformats.org/drawingml/2006/picture">
                <pic:pic>
                  <pic:nvPicPr>
                    <pic:cNvPr descr="image/img2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26: Загрузка исполняемого файла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 (рис. 27).</w:t>
      </w:r>
    </w:p>
    <w:p>
      <w:pPr>
        <w:pStyle w:val="CaptionedFigure"/>
      </w:pPr>
      <w:bookmarkStart w:id="76" w:name="fig:027"/>
      <w:r>
        <w:drawing>
          <wp:inline>
            <wp:extent cx="5334000" cy="2060448"/>
            <wp:effectExtent b="0" l="0" r="0" t="0"/>
            <wp:docPr descr="Рис. 27: Установка точки и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2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27: Установка точки и запуск программы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программы). Убеждаюсь, что там число 5 (рис. 28).</w:t>
      </w:r>
    </w:p>
    <w:p>
      <w:pPr>
        <w:pStyle w:val="CaptionedFigure"/>
      </w:pPr>
      <w:bookmarkStart w:id="78" w:name="fig:028"/>
      <w:r>
        <w:drawing>
          <wp:inline>
            <wp:extent cx="5334000" cy="408432"/>
            <wp:effectExtent b="0" l="0" r="0" t="0"/>
            <wp:docPr descr="Рис. 28: Проверка количества аргументов" title="" id="1" name="Picture"/>
            <a:graphic>
              <a:graphicData uri="http://schemas.openxmlformats.org/drawingml/2006/picture">
                <pic:pic>
                  <pic:nvPicPr>
                    <pic:cNvPr descr="image/img2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28: Проверка количества аргументов</w:t>
      </w:r>
    </w:p>
    <w:p>
      <w:pPr>
        <w:pStyle w:val="BodyText"/>
      </w:pPr>
      <w:r>
        <w:t xml:space="preserve">Смотрю все позиции стека (рис. 29). По первому адресу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</w:t>
      </w:r>
    </w:p>
    <w:p>
      <w:pPr>
        <w:pStyle w:val="CaptionedFigure"/>
      </w:pPr>
      <w:bookmarkStart w:id="80" w:name="fig:029"/>
      <w:r>
        <w:drawing>
          <wp:inline>
            <wp:extent cx="5334000" cy="1732935"/>
            <wp:effectExtent b="0" l="0" r="0" t="0"/>
            <wp:docPr descr="Рис. 29: Позиции стека" title="" id="1" name="Picture"/>
            <a:graphic>
              <a:graphicData uri="http://schemas.openxmlformats.org/drawingml/2006/picture">
                <pic:pic>
                  <pic:nvPicPr>
                    <pic:cNvPr descr="image/img2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29: Позиции стека</w:t>
      </w:r>
    </w:p>
    <w:bookmarkEnd w:id="81"/>
    <w:bookmarkStart w:id="104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Копирую файл из предыдущей лабораторной (рис. 30).</w:t>
      </w:r>
    </w:p>
    <w:p>
      <w:pPr>
        <w:pStyle w:val="CaptionedFigure"/>
      </w:pPr>
      <w:bookmarkStart w:id="83" w:name="fig:030"/>
      <w:r>
        <w:drawing>
          <wp:inline>
            <wp:extent cx="5334000" cy="405580"/>
            <wp:effectExtent b="0" l="0" r="0" t="0"/>
            <wp:docPr descr="Рис. 30: Создание копии программы" title="" id="1" name="Picture"/>
            <a:graphic>
              <a:graphicData uri="http://schemas.openxmlformats.org/drawingml/2006/picture">
                <pic:pic>
                  <pic:nvPicPr>
                    <pic:cNvPr descr="image/img3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30: Создание копии программы</w:t>
      </w:r>
    </w:p>
    <w:p>
      <w:pPr>
        <w:pStyle w:val="BodyText"/>
      </w:pPr>
      <w:r>
        <w:t xml:space="preserve">Преобразую программу, реализовав вычисление значения функции f(x) как подпрограмму (рис. 31).</w:t>
      </w:r>
    </w:p>
    <w:p>
      <w:pPr>
        <w:pStyle w:val="CaptionedFigure"/>
      </w:pPr>
      <w:bookmarkStart w:id="85" w:name="fig:031"/>
      <w:r>
        <w:drawing>
          <wp:inline>
            <wp:extent cx="5334000" cy="3374392"/>
            <wp:effectExtent b="0" l="0" r="0" t="0"/>
            <wp:docPr descr="Рис. 31: 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3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31: Изменение программы</w:t>
      </w:r>
    </w:p>
    <w:p>
      <w:pPr>
        <w:pStyle w:val="BodyText"/>
      </w:pPr>
      <w:r>
        <w:t xml:space="preserve">Создаю исполняемый файл и проверяю его работу (рис. 32).</w:t>
      </w:r>
    </w:p>
    <w:p>
      <w:pPr>
        <w:pStyle w:val="CaptionedFigure"/>
      </w:pPr>
      <w:bookmarkStart w:id="87" w:name="fig:032"/>
      <w:r>
        <w:drawing>
          <wp:inline>
            <wp:extent cx="5334000" cy="2009467"/>
            <wp:effectExtent b="0" l="0" r="0" t="0"/>
            <wp:docPr descr="Рис. 32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3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32: Запуск программы</w:t>
      </w:r>
    </w:p>
    <w:p>
      <w:pPr>
        <w:pStyle w:val="BodyText"/>
      </w:pPr>
      <w:r>
        <w:t xml:space="preserve">Создаю новый файл для дальнейшей работы с программой из листинга 9.3 (рис. 33).</w:t>
      </w:r>
    </w:p>
    <w:p>
      <w:pPr>
        <w:pStyle w:val="CaptionedFigure"/>
      </w:pPr>
      <w:bookmarkStart w:id="89" w:name="fig:033"/>
      <w:r>
        <w:drawing>
          <wp:inline>
            <wp:extent cx="5334000" cy="288822"/>
            <wp:effectExtent b="0" l="0" r="0" t="0"/>
            <wp:docPr descr="Рис. 3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img3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33: Создание файла</w:t>
      </w:r>
    </w:p>
    <w:p>
      <w:pPr>
        <w:pStyle w:val="BodyText"/>
      </w:pPr>
      <w:r>
        <w:t xml:space="preserve">Ввожу в него текст программы (рис. 34).</w:t>
      </w:r>
    </w:p>
    <w:p>
      <w:pPr>
        <w:pStyle w:val="CaptionedFigure"/>
      </w:pPr>
      <w:bookmarkStart w:id="91" w:name="fig:034"/>
      <w:r>
        <w:drawing>
          <wp:inline>
            <wp:extent cx="5334000" cy="3374392"/>
            <wp:effectExtent b="0" l="0" r="0" t="0"/>
            <wp:docPr descr="Рис. 34: Напис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img3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34: Написание программы</w:t>
      </w:r>
    </w:p>
    <w:p>
      <w:pPr>
        <w:pStyle w:val="BodyText"/>
      </w:pPr>
      <w:r>
        <w:t xml:space="preserve">Получаю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Загружаю исполняемый файл в отладчик gdb и запускаю программу при помощи команды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(рис. 35).</w:t>
      </w:r>
    </w:p>
    <w:p>
      <w:pPr>
        <w:pStyle w:val="CaptionedFigure"/>
      </w:pPr>
      <w:bookmarkStart w:id="93" w:name="fig:035"/>
      <w:r>
        <w:drawing>
          <wp:inline>
            <wp:extent cx="5334000" cy="3833812"/>
            <wp:effectExtent b="0" l="0" r="0" t="0"/>
            <wp:docPr descr="Рис. 35: Создание и загрузка исполняемого файла в отладчик" title="" id="1" name="Picture"/>
            <a:graphic>
              <a:graphicData uri="http://schemas.openxmlformats.org/drawingml/2006/picture">
                <pic:pic>
                  <pic:nvPicPr>
                    <pic:cNvPr descr="image/img3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35: Создание и загрузка исполняемого файла в отладчик</w:t>
      </w:r>
    </w:p>
    <w:p>
      <w:pPr>
        <w:pStyle w:val="BodyText"/>
      </w:pPr>
      <w:r>
        <w:t xml:space="preserve">Результат программы неправильный, поэтому настраиваю отображение команд для дальнейшего изучения (рис. 36).</w:t>
      </w:r>
    </w:p>
    <w:p>
      <w:pPr>
        <w:pStyle w:val="CaptionedFigure"/>
      </w:pPr>
      <w:bookmarkStart w:id="95" w:name="fig:036"/>
      <w:r>
        <w:drawing>
          <wp:inline>
            <wp:extent cx="5334000" cy="2189928"/>
            <wp:effectExtent b="0" l="0" r="0" t="0"/>
            <wp:docPr descr="Рис. 36: Настройка отображения команд" title="" id="1" name="Picture"/>
            <a:graphic>
              <a:graphicData uri="http://schemas.openxmlformats.org/drawingml/2006/picture">
                <pic:pic>
                  <pic:nvPicPr>
                    <pic:cNvPr descr="image/img3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36: Настройка отображения команд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_start, с которой начинается выполнение любой ассемблерной программы, и запускаю её (рис. 37).</w:t>
      </w:r>
    </w:p>
    <w:p>
      <w:pPr>
        <w:pStyle w:val="CaptionedFigure"/>
      </w:pPr>
      <w:bookmarkStart w:id="97" w:name="fig:037"/>
      <w:r>
        <w:drawing>
          <wp:inline>
            <wp:extent cx="5334000" cy="1046107"/>
            <wp:effectExtent b="0" l="0" r="0" t="0"/>
            <wp:docPr descr="Рис. 37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3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37: Запуск программы</w:t>
      </w:r>
    </w:p>
    <w:p>
      <w:pPr>
        <w:pStyle w:val="BodyText"/>
      </w:pPr>
      <w:r>
        <w:t xml:space="preserve">Анализируя регистры, замечаю, что некоторые стоят не на своих местах (рис. 38).</w:t>
      </w:r>
    </w:p>
    <w:p>
      <w:pPr>
        <w:pStyle w:val="CaptionedFigure"/>
      </w:pPr>
      <w:bookmarkStart w:id="99" w:name="fig:038"/>
      <w:r>
        <w:drawing>
          <wp:inline>
            <wp:extent cx="5334000" cy="1962593"/>
            <wp:effectExtent b="0" l="0" r="0" t="0"/>
            <wp:docPr descr="Рис. 38: Анализ регистров" title="" id="1" name="Picture"/>
            <a:graphic>
              <a:graphicData uri="http://schemas.openxmlformats.org/drawingml/2006/picture">
                <pic:pic>
                  <pic:nvPicPr>
                    <pic:cNvPr descr="image/img3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38: Анализ регистров</w:t>
      </w:r>
    </w:p>
    <w:p>
      <w:pPr>
        <w:pStyle w:val="BodyText"/>
      </w:pPr>
      <w:r>
        <w:t xml:space="preserve">Открываю программу и изменяю места регистров на правильные (рис. 39).</w:t>
      </w:r>
    </w:p>
    <w:p>
      <w:pPr>
        <w:pStyle w:val="CaptionedFigure"/>
      </w:pPr>
      <w:bookmarkStart w:id="101" w:name="fig:039"/>
      <w:r>
        <w:drawing>
          <wp:inline>
            <wp:extent cx="5334000" cy="3374392"/>
            <wp:effectExtent b="0" l="0" r="0" t="0"/>
            <wp:docPr descr="Рис. 39: Изменение регистров" title="" id="1" name="Picture"/>
            <a:graphic>
              <a:graphicData uri="http://schemas.openxmlformats.org/drawingml/2006/picture">
                <pic:pic>
                  <pic:nvPicPr>
                    <pic:cNvPr descr="image/img3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39: Изменение регистров</w:t>
      </w:r>
    </w:p>
    <w:p>
      <w:pPr>
        <w:pStyle w:val="BodyText"/>
      </w:pPr>
      <w:r>
        <w:t xml:space="preserve">После нахождения ошибки и изменения программы заново создаю исполняемый файл и запускаю его (рис. 40). Теперь программа работает корректно.</w:t>
      </w:r>
    </w:p>
    <w:p>
      <w:pPr>
        <w:pStyle w:val="CaptionedFigure"/>
      </w:pPr>
      <w:bookmarkStart w:id="103" w:name="fig:040"/>
      <w:r>
        <w:drawing>
          <wp:inline>
            <wp:extent cx="5334000" cy="491755"/>
            <wp:effectExtent b="0" l="0" r="0" t="0"/>
            <wp:docPr descr="Рис. 40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img4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40: Запуск программы</w:t>
      </w:r>
    </w:p>
    <w:bookmarkEnd w:id="104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написания программ с использованием подпрограмм.А также познакомилась с методами отладки при помощи GDB и его основными возможностями.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4" Target="media/rId24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79" Target="media/rId79.jpg" /><Relationship Type="http://schemas.openxmlformats.org/officeDocument/2006/relationships/image" Id="rId26" Target="media/rId26.jpg" /><Relationship Type="http://schemas.openxmlformats.org/officeDocument/2006/relationships/image" Id="rId82" Target="media/rId82.jpg" /><Relationship Type="http://schemas.openxmlformats.org/officeDocument/2006/relationships/image" Id="rId84" Target="media/rId84.jpg" /><Relationship Type="http://schemas.openxmlformats.org/officeDocument/2006/relationships/image" Id="rId86" Target="media/rId86.jpg" /><Relationship Type="http://schemas.openxmlformats.org/officeDocument/2006/relationships/image" Id="rId88" Target="media/rId88.jpg" /><Relationship Type="http://schemas.openxmlformats.org/officeDocument/2006/relationships/image" Id="rId90" Target="media/rId90.jpg" /><Relationship Type="http://schemas.openxmlformats.org/officeDocument/2006/relationships/image" Id="rId92" Target="media/rId92.jpg" /><Relationship Type="http://schemas.openxmlformats.org/officeDocument/2006/relationships/image" Id="rId94" Target="media/rId94.jpg" /><Relationship Type="http://schemas.openxmlformats.org/officeDocument/2006/relationships/image" Id="rId96" Target="media/rId96.jpg" /><Relationship Type="http://schemas.openxmlformats.org/officeDocument/2006/relationships/image" Id="rId98" Target="media/rId98.jpg" /><Relationship Type="http://schemas.openxmlformats.org/officeDocument/2006/relationships/image" Id="rId100" Target="media/rId100.jpg" /><Relationship Type="http://schemas.openxmlformats.org/officeDocument/2006/relationships/image" Id="rId28" Target="media/rId28.jpg" /><Relationship Type="http://schemas.openxmlformats.org/officeDocument/2006/relationships/image" Id="rId102" Target="media/rId102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Толстых Александра Андреевна</dc:creator>
  <dc:language>ru-RU</dc:language>
  <cp:keywords/>
  <dcterms:created xsi:type="dcterms:W3CDTF">2024-11-14T23:21:32Z</dcterms:created>
  <dcterms:modified xsi:type="dcterms:W3CDTF">2024-11-14T23:21:32Z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IBM Plex Serif</vt:lpwstr>
  </property>
  <property fmtid="{D5CDD505-2E9C-101B-9397-08002B2CF9AE}" pid="46" name="mainfontoptions">
    <vt:lpwstr>Ligatures=Common,Ligatures=TeX,Scale=0.94</vt:lpwstr>
  </property>
  <property fmtid="{D5CDD505-2E9C-101B-9397-08002B2CF9AE}" pid="47" name="mathfont">
    <vt:lpwstr>STIX Two Math</vt:lpwstr>
  </property>
  <property fmtid="{D5CDD505-2E9C-101B-9397-08002B2CF9AE}" pid="48" name="mathfontoptions">
    <vt:lpwstr/>
  </property>
  <property fmtid="{D5CDD505-2E9C-101B-9397-08002B2CF9AE}" pid="49" name="monofont">
    <vt:lpwstr>IBM Plex Mono</vt:lpwstr>
  </property>
  <property fmtid="{D5CDD505-2E9C-101B-9397-08002B2CF9AE}" pid="50" name="monofontoptions">
    <vt:lpwstr>Scale=MatchLowercase,Scale=0.94,FakeStretch=0.9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IBM Plex Serif</vt:lpwstr>
  </property>
  <property fmtid="{D5CDD505-2E9C-101B-9397-08002B2CF9AE}" pid="61" name="romanfontoptions">
    <vt:lpwstr>Ligatures=Common,Ligatures=TeX,Scale=0.94</vt:lpwstr>
  </property>
  <property fmtid="{D5CDD505-2E9C-101B-9397-08002B2CF9AE}" pid="62" name="sansfont">
    <vt:lpwstr>IBM Plex Sans</vt:lpwstr>
  </property>
  <property fmtid="{D5CDD505-2E9C-101B-9397-08002B2CF9AE}" pid="63" name="sansfontoptions">
    <vt:lpwstr>Ligatures=Common,Ligatures=TeX,Scale=MatchLowercase,Scale=0.94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Архитектура компьютера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