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Настройка рабочей среды</w:t>
      </w:r>
    </w:p>
    <w:p>
      <w:pPr>
        <w:pStyle w:val="Author"/>
      </w:pPr>
      <w:r>
        <w:t xml:space="preserve">Толстых Александра 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pass.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конфигурации.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программное обеспечение.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Все необходимые пакеты у меня уже были установлены, поэтому данный шаг я пропускаю. Просматриваю список ключей (рис. 1).</w:t>
      </w:r>
    </w:p>
    <w:bookmarkStart w:id="26" w:name="fig:001"/>
    <w:p>
      <w:pPr>
        <w:pStyle w:val="CaptionedFigure"/>
      </w:pPr>
      <w:r>
        <w:drawing>
          <wp:inline>
            <wp:extent cx="3733800" cy="1166339"/>
            <wp:effectExtent b="0" l="0" r="0" t="0"/>
            <wp:docPr descr="Рис. 1: Список ключей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Список ключей</w:t>
      </w:r>
    </w:p>
    <w:bookmarkEnd w:id="26"/>
    <w:p>
      <w:pPr>
        <w:pStyle w:val="BodyText"/>
      </w:pPr>
      <w:r>
        <w:t xml:space="preserve">Инициализирую хранилище (рис. 2).</w:t>
      </w:r>
    </w:p>
    <w:bookmarkStart w:id="30" w:name="fig:002"/>
    <w:p>
      <w:pPr>
        <w:pStyle w:val="CaptionedFigure"/>
      </w:pPr>
      <w:r>
        <w:drawing>
          <wp:inline>
            <wp:extent cx="3733800" cy="836750"/>
            <wp:effectExtent b="0" l="0" r="0" t="0"/>
            <wp:docPr descr="Рис. 2: Инициализаци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Инициализация</w:t>
      </w:r>
    </w:p>
    <w:bookmarkEnd w:id="30"/>
    <w:p>
      <w:pPr>
        <w:pStyle w:val="BodyText"/>
      </w:pPr>
      <w:r>
        <w:t xml:space="preserve">Создаю структуру гит (рис. 3).</w:t>
      </w:r>
    </w:p>
    <w:bookmarkStart w:id="34" w:name="fig:003"/>
    <w:p>
      <w:pPr>
        <w:pStyle w:val="CaptionedFigure"/>
      </w:pPr>
      <w:r>
        <w:drawing>
          <wp:inline>
            <wp:extent cx="3733800" cy="423420"/>
            <wp:effectExtent b="0" l="0" r="0" t="0"/>
            <wp:docPr descr="Рис. 3: Создание структур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структуры</w:t>
      </w:r>
    </w:p>
    <w:bookmarkEnd w:id="34"/>
    <w:p>
      <w:pPr>
        <w:pStyle w:val="BodyText"/>
      </w:pPr>
      <w:r>
        <w:t xml:space="preserve">Устанавливаю необходимый плагин (рис. 4).</w:t>
      </w:r>
    </w:p>
    <w:bookmarkStart w:id="38" w:name="fig:004"/>
    <w:p>
      <w:pPr>
        <w:pStyle w:val="CaptionedFigure"/>
      </w:pPr>
      <w:r>
        <w:drawing>
          <wp:inline>
            <wp:extent cx="3733800" cy="2152821"/>
            <wp:effectExtent b="0" l="0" r="0" t="0"/>
            <wp:docPr descr="Рис. 4: Установка плагин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плагина</w:t>
      </w:r>
    </w:p>
    <w:bookmarkEnd w:id="38"/>
    <w:p>
      <w:pPr>
        <w:pStyle w:val="BodyText"/>
      </w:pPr>
      <w:r>
        <w:t xml:space="preserve">Устанавливаю дополнительное программное обеспечение (рис. 5).</w:t>
      </w:r>
    </w:p>
    <w:bookmarkStart w:id="42" w:name="fig:005"/>
    <w:p>
      <w:pPr>
        <w:pStyle w:val="CaptionedFigure"/>
      </w:pPr>
      <w:r>
        <w:drawing>
          <wp:inline>
            <wp:extent cx="3733800" cy="2193607"/>
            <wp:effectExtent b="0" l="0" r="0" t="0"/>
            <wp:docPr descr="Рис. 5: Установка ПО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ПО</w:t>
      </w:r>
    </w:p>
    <w:bookmarkEnd w:id="42"/>
    <w:p>
      <w:pPr>
        <w:pStyle w:val="BodyText"/>
      </w:pPr>
      <w:r>
        <w:t xml:space="preserve">Устанавливаю необходимые шрифты (рис. 6).</w:t>
      </w:r>
    </w:p>
    <w:bookmarkStart w:id="46" w:name="fig:006"/>
    <w:p>
      <w:pPr>
        <w:pStyle w:val="CaptionedFigure"/>
      </w:pPr>
      <w:r>
        <w:drawing>
          <wp:inline>
            <wp:extent cx="3733800" cy="2816291"/>
            <wp:effectExtent b="0" l="0" r="0" t="0"/>
            <wp:docPr descr="Рис. 6: Установка шрифтов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шрифтов</w:t>
      </w:r>
    </w:p>
    <w:bookmarkEnd w:id="46"/>
    <w:p>
      <w:pPr>
        <w:pStyle w:val="BodyText"/>
      </w:pPr>
      <w:r>
        <w:t xml:space="preserve">Устанавливаю бинарный файл (рис. 7).</w:t>
      </w:r>
    </w:p>
    <w:bookmarkStart w:id="50" w:name="fig:007"/>
    <w:p>
      <w:pPr>
        <w:pStyle w:val="CaptionedFigure"/>
      </w:pPr>
      <w:r>
        <w:drawing>
          <wp:inline>
            <wp:extent cx="3733800" cy="391626"/>
            <wp:effectExtent b="0" l="0" r="0" t="0"/>
            <wp:docPr descr="Рис. 7: Установка бинарного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бинарного файла</w:t>
      </w:r>
    </w:p>
    <w:bookmarkEnd w:id="50"/>
    <w:p>
      <w:pPr>
        <w:pStyle w:val="BodyText"/>
      </w:pPr>
      <w:r>
        <w:t xml:space="preserve">Создаю репозиторий для конфигурационных файлов. Проверяю и сохраняю изменения (рис. 8).</w:t>
      </w:r>
    </w:p>
    <w:bookmarkStart w:id="54" w:name="fig:008"/>
    <w:p>
      <w:pPr>
        <w:pStyle w:val="CaptionedFigure"/>
      </w:pPr>
      <w:r>
        <w:drawing>
          <wp:inline>
            <wp:extent cx="3733800" cy="2581392"/>
            <wp:effectExtent b="0" l="0" r="0" t="0"/>
            <wp:docPr descr="Рис. 8: Работа с репозиторием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репозиторием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выполнила настройку рабочей среды.</w:t>
      </w:r>
    </w:p>
    <w:bookmarkEnd w:id="56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7"/>
    <w:bookmarkStart w:id="5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8"/>
    <w:bookmarkStart w:id="5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9"/>
    <w:bookmarkStart w:id="6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6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Толстых Александра НММбд-03-24</dc:creator>
  <dc:language>ru-RU</dc:language>
  <cp:keywords/>
  <dcterms:created xsi:type="dcterms:W3CDTF">2025-03-15T22:49:55Z</dcterms:created>
  <dcterms:modified xsi:type="dcterms:W3CDTF">2025-03-15T22:49:55Z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Настройка рабочей среды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