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5C0C9">
      <w:pPr>
        <w:pStyle w:val="2"/>
        <w:spacing w:after="200"/>
        <w:jc w:val="left"/>
      </w:pPr>
      <w:r>
        <w:t>3. 算法设计与环境建模 (Chinese Version)</w:t>
      </w:r>
    </w:p>
    <w:p w14:paraId="501FA3B8">
      <w:pPr>
        <w:spacing w:after="120"/>
        <w:jc w:val="left"/>
      </w:pPr>
      <w:r>
        <w:t>本节将详细阐述所提出的“语言赋能的动态边中心图网络”（LE-DEGN）系统的算法设计与环境建模框架。为了确保学术严谨性，避免对算法能力的夸大，本节的模型构建、运动学规则以及收敛性评估方法严格基于系统核心代码（</w:t>
      </w:r>
      <w:r>
        <w:rPr>
          <w:rFonts w:ascii="Courier New" w:hAnsi="Courier New" w:eastAsia="Courier New" w:cs="Courier New"/>
          <w:shd w:val="clear" w:color="auto" w:fill="F1F5F9"/>
        </w:rPr>
        <w:t>le_degn_system.py</w:t>
      </w:r>
      <w:r>
        <w:t>）中具体实现的模块进行展开 。</w:t>
      </w:r>
    </w:p>
    <w:p w14:paraId="7B89655A">
      <w:pPr>
        <w:spacing w:after="200"/>
      </w:pPr>
      <w:r>
        <w:t xml:space="preserve"> </w:t>
      </w:r>
    </w:p>
    <w:p w14:paraId="4D5D0BF9">
      <w:pPr>
        <w:pStyle w:val="3"/>
        <w:spacing w:after="200"/>
        <w:jc w:val="left"/>
      </w:pPr>
      <w:r>
        <w:t>3.1 混合城市道路网络的数学公式化</w:t>
      </w:r>
    </w:p>
    <w:p w14:paraId="26574C11">
      <w:pPr>
        <w:spacing w:after="120"/>
        <w:jc w:val="left"/>
      </w:pPr>
      <w:r>
        <w:t>为了解决异构交通流约束下的混合中国邮递员问题（MCPP），本研究将城市道路系统建模为多向图 ：</w:t>
      </w:r>
    </w:p>
    <w:p w14:paraId="2DFD52BA">
      <w:pPr>
        <w:spacing w:after="200"/>
      </w:pPr>
      <w:r>
        <w:t xml:space="preserve"> </w:t>
      </w:r>
    </w:p>
    <w:p w14:paraId="4F1613F2">
      <w:pPr>
        <w:spacing w:before="240" w:after="160"/>
        <w:jc w:val="center"/>
      </w:pPr>
      <w:r>
        <w:drawing>
          <wp:inline distT="0" distB="0" distL="0" distR="0">
            <wp:extent cx="1104900" cy="190500"/>
            <wp:effectExtent l="0" t="0" r="0" b="0"/>
            <wp:docPr id="1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ormula"/>
                    <pic:cNvPicPr>
                      <a:picLocks noChangeAspect="1" noChangeArrowheads="1"/>
                    </pic:cNvPicPr>
                  </pic:nvPicPr>
                  <pic:blipFill>
                    <a:blip r:embed="rId6"/>
                    <a:srcRect/>
                    <a:stretch>
                      <a:fillRect/>
                    </a:stretch>
                  </pic:blipFill>
                  <pic:spPr>
                    <a:xfrm>
                      <a:off x="0" y="0"/>
                      <a:ext cx="1104900" cy="190500"/>
                    </a:xfrm>
                    <a:prstGeom prst="rect">
                      <a:avLst/>
                    </a:prstGeom>
                  </pic:spPr>
                </pic:pic>
              </a:graphicData>
            </a:graphic>
          </wp:inline>
        </w:drawing>
      </w:r>
    </w:p>
    <w:p w14:paraId="05730405">
      <w:pPr>
        <w:spacing w:after="200"/>
      </w:pPr>
      <w:r>
        <w:t xml:space="preserve"> </w:t>
      </w:r>
    </w:p>
    <w:p w14:paraId="6E9D93FB">
      <w:pPr>
        <w:pStyle w:val="6"/>
        <w:keepNext w:val="0"/>
        <w:keepLines w:val="0"/>
        <w:widowControl/>
        <w:suppressLineNumbers w:val="0"/>
      </w:pPr>
      <w:r>
        <w:t>其中，</w:t>
      </w:r>
      <m:oMath>
        <m:r>
          <m:rPr>
            <m:scr m:val="script"/>
          </m:rPr>
          <w:rPr>
            <w:rFonts w:hint="default" w:ascii="Cambria Math" w:hAnsi="Cambria Math" w:eastAsia="MS Mincho"/>
            <w:sz w:val="24"/>
          </w:rPr>
          <m:t>V</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t xml:space="preserve"> 表示街区路口（节点）的集合 ；</w:t>
      </w:r>
      <m:oMath>
        <m:r>
          <m:rPr>
            <m:scr m:val="script"/>
          </m:rPr>
          <w:rPr>
            <w:rFonts w:hint="default" w:ascii="Cambria Math" w:hAnsi="Cambria Math" w:eastAsia="MS Mincho"/>
            <w:sz w:val="24"/>
          </w:rPr>
          <m:t>ℰ</m:t>
        </m:r>
        <m:r>
          <m:rPr/>
          <w:rPr>
            <w:rFonts w:hint="default" w:ascii="Cambria Math" w:hAnsi="Cambria Math"/>
            <w:sz w:val="24"/>
          </w:rPr>
          <m:t>⊆</m:t>
        </m:r>
        <m:r>
          <m:rPr>
            <m:scr m:val="script"/>
          </m:rPr>
          <w:rPr>
            <w:rFonts w:hint="default" w:ascii="Cambria Math" w:hAnsi="Cambria Math" w:eastAsia="MS Mincho"/>
            <w:sz w:val="24"/>
          </w:rPr>
          <m:t>V</m:t>
        </m:r>
        <m:r>
          <m:rPr/>
          <w:rPr>
            <w:rFonts w:hint="default" w:ascii="Cambria Math" w:hAnsi="Cambria Math"/>
            <w:sz w:val="24"/>
          </w:rPr>
          <m:t>×</m:t>
        </m:r>
        <m:r>
          <m:rPr>
            <m:scr m:val="script"/>
          </m:rPr>
          <w:rPr>
            <w:rFonts w:hint="default" w:ascii="Cambria Math" w:hAnsi="Cambria Math" w:eastAsia="MS Mincho"/>
            <w:sz w:val="24"/>
          </w:rPr>
          <m:t>V</m:t>
        </m:r>
      </m:oMath>
      <w:r>
        <w:t>表示多向边（代表具备方向约束的路段）的集合 ；而</w:t>
      </w:r>
      <m:oMath>
        <m:r>
          <m:rPr>
            <m:scr m:val="script"/>
          </m:rPr>
          <w:rPr>
            <w:rFonts w:hint="default" w:ascii="Cambria Math" w:hAnsi="Cambria Math" w:eastAsia="MS Mincho"/>
            <w:sz w:val="24"/>
          </w:rPr>
          <m:t>W</m:t>
        </m:r>
      </m:oMath>
      <w:r>
        <w:t xml:space="preserve"> 则代表映射到每条边 </w:t>
      </w:r>
      <m:oMath>
        <m:r>
          <m:rPr/>
          <w:rPr>
            <w:rFonts w:hint="default" w:ascii="Cambria Math" w:hAnsi="Cambria Math"/>
            <w:sz w:val="24"/>
          </w:rPr>
          <m:t>e∈</m:t>
        </m:r>
        <m:r>
          <m:rPr>
            <m:scr m:val="script"/>
          </m:rPr>
          <w:rPr>
            <w:rFonts w:hint="default" w:ascii="Cambria Math" w:hAnsi="Cambria Math" w:eastAsia="MS Mincho"/>
            <w:sz w:val="24"/>
          </w:rPr>
          <m:t>ℰ</m:t>
        </m:r>
      </m:oMath>
      <w:r>
        <w:t>上的空间、物理与语义属性向量的集合 。</w:t>
      </w:r>
    </w:p>
    <w:p w14:paraId="35A0678D">
      <w:pPr>
        <w:spacing w:after="200"/>
      </w:pPr>
      <w:r>
        <w:t xml:space="preserve"> </w:t>
      </w:r>
    </w:p>
    <w:p w14:paraId="11035D27">
      <w:pPr>
        <w:spacing w:after="120"/>
        <w:jc w:val="left"/>
      </w:pPr>
      <w:r>
        <w:t xml:space="preserve">为了模拟历史老城区（Old Town）特有的有机空间布局，节点坐标被分布在一个受到微扰的二维网格空间中 。针对设定的目标节点总数 </w:t>
      </w:r>
      <m:oMath>
        <m:r>
          <m:rPr>
            <m:nor/>
            <m:sty m:val="p"/>
          </m:rPr>
          <w:rPr>
            <w:b w:val="0"/>
            <w:i w:val="0"/>
          </w:rPr>
          <m:t>∣V∣</m:t>
        </m:r>
      </m:oMath>
      <w:r>
        <w:t>，网格的行列维度通过以下公式动态确定 ：</w:t>
      </w:r>
    </w:p>
    <w:p w14:paraId="4752DD38">
      <w:pPr>
        <w:spacing w:after="200"/>
      </w:pPr>
      <w:r>
        <w:t xml:space="preserve"> </w:t>
      </w:r>
    </w:p>
    <w:p w14:paraId="74FD76E3">
      <w:pPr>
        <w:spacing w:before="240" w:after="160"/>
        <w:jc w:val="center"/>
        <w:rPr>
          <w:rFonts w:hint="eastAsia" w:eastAsia="宋体"/>
          <w:lang w:eastAsia="zh-CN"/>
        </w:rPr>
      </w:pPr>
      <w:r>
        <w:drawing>
          <wp:inline distT="0" distB="0" distL="0" distR="0">
            <wp:extent cx="4105275" cy="457200"/>
            <wp:effectExtent l="0" t="0" r="9525" b="0"/>
            <wp:docPr id="2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ormula"/>
                    <pic:cNvPicPr>
                      <a:picLocks noChangeAspect="1" noChangeArrowheads="1"/>
                    </pic:cNvPicPr>
                  </pic:nvPicPr>
                  <pic:blipFill>
                    <a:blip r:embed="rId7"/>
                    <a:srcRect/>
                    <a:stretch>
                      <a:fillRect/>
                    </a:stretch>
                  </pic:blipFill>
                  <pic:spPr>
                    <a:xfrm>
                      <a:off x="0" y="0"/>
                      <a:ext cx="4105275" cy="457200"/>
                    </a:xfrm>
                    <a:prstGeom prst="rect">
                      <a:avLst/>
                    </a:prstGeom>
                  </pic:spPr>
                </pic:pic>
              </a:graphicData>
            </a:graphic>
          </wp:inline>
        </w:drawing>
      </w:r>
      <w:r>
        <w:t xml:space="preserve"> </w:t>
      </w:r>
    </w:p>
    <w:p w14:paraId="4F3C9F85">
      <w:pPr>
        <w:spacing w:after="200"/>
      </w:pPr>
      <w:r>
        <w:t xml:space="preserve"> </w:t>
      </w:r>
    </w:p>
    <w:p w14:paraId="7A53A597">
      <w:pPr>
        <w:spacing w:after="120"/>
        <w:jc w:val="left"/>
      </w:pPr>
      <w:r>
        <w:t xml:space="preserve">每一个与网格索引 </w:t>
      </w:r>
      <m:oMath>
        <m:r>
          <m:rPr/>
          <m:t>(i,j)</m:t>
        </m:r>
      </m:oMath>
      <w:r>
        <w:t xml:space="preserve"> 相对应的节点 </w:t>
      </w:r>
      <m:oMath>
        <m:sSub>
          <m:sSubPr/>
          <m:e>
            <m:r>
              <m:rPr/>
              <m:t>v</m:t>
            </m:r>
          </m:e>
          <m:sub>
            <m:r>
              <m:rPr/>
              <m:t>k</m:t>
            </m:r>
          </m:sub>
        </m:sSub>
        <m:r>
          <m:rPr/>
          <m:t>∈</m:t>
        </m:r>
        <m:r>
          <m:rPr>
            <m:nor/>
            <m:sty m:val="p"/>
          </m:rPr>
          <w:rPr>
            <w:b w:val="0"/>
            <w:i w:val="0"/>
          </w:rPr>
          <m:t>V</m:t>
        </m:r>
      </m:oMath>
      <w:r>
        <w:t xml:space="preserve">，其地理空间坐标 </w:t>
      </w:r>
      <m:oMath>
        <m:r>
          <m:rPr/>
          <m:t>(</m:t>
        </m:r>
        <m:sSub>
          <m:sSubPr/>
          <m:e>
            <m:r>
              <m:rPr/>
              <m:t>x</m:t>
            </m:r>
          </m:e>
          <m:sub>
            <m:r>
              <m:rPr/>
              <m:t>k</m:t>
            </m:r>
          </m:sub>
        </m:sSub>
        <m:r>
          <m:rPr/>
          <m:t>,</m:t>
        </m:r>
        <m:sSub>
          <m:sSubPr/>
          <m:e>
            <m:r>
              <m:rPr/>
              <m:t>y</m:t>
            </m:r>
          </m:e>
          <m:sub>
            <m:r>
              <m:rPr/>
              <m:t>k</m:t>
            </m:r>
          </m:sub>
        </m:sSub>
        <m:r>
          <m:rPr/>
          <m:t>)</m:t>
        </m:r>
      </m:oMath>
      <w:r>
        <w:t xml:space="preserve"> 计算如下 ：</w:t>
      </w:r>
    </w:p>
    <w:p w14:paraId="4060B07E">
      <w:pPr>
        <w:spacing w:after="200"/>
      </w:pPr>
      <w:r>
        <w:t xml:space="preserve"> </w:t>
      </w:r>
    </w:p>
    <w:p w14:paraId="09D7F781">
      <w:pPr>
        <w:spacing w:before="240" w:after="160"/>
        <w:jc w:val="center"/>
        <w:rPr>
          <w:rFonts w:hint="eastAsia" w:eastAsia="宋体"/>
          <w:lang w:eastAsia="zh-CN"/>
        </w:rPr>
      </w:pPr>
      <m:oMath>
        <m:sSub>
          <m:sSubPr/>
          <m:e>
            <m:r>
              <m:rPr/>
              <m:t>x</m:t>
            </m:r>
          </m:e>
          <m:sub>
            <m:r>
              <m:rPr/>
              <m:t>k</m:t>
            </m:r>
          </m:sub>
        </m:sSub>
        <m:r>
          <m:rPr/>
          <m:t>=j⋅s+</m:t>
        </m:r>
        <m:sSub>
          <m:sSubPr/>
          <m:e>
            <m:r>
              <m:rPr/>
              <m:t>δ</m:t>
            </m:r>
          </m:e>
          <m:sub>
            <m:r>
              <m:rPr/>
              <m:t>x</m:t>
            </m:r>
          </m:sub>
        </m:sSub>
        <m:r>
          <m:rPr/>
          <m:t xml:space="preserve">, </m:t>
        </m:r>
        <m:sSub>
          <m:sSubPr/>
          <m:e>
            <m:r>
              <m:rPr/>
              <m:t>y</m:t>
            </m:r>
          </m:e>
          <m:sub>
            <m:r>
              <m:rPr/>
              <m:t>k</m:t>
            </m:r>
          </m:sub>
        </m:sSub>
        <m:r>
          <m:rPr/>
          <m:t>=−i⋅s+</m:t>
        </m:r>
        <m:sSub>
          <m:sSubPr/>
          <m:e>
            <m:r>
              <m:rPr/>
              <m:t>δ</m:t>
            </m:r>
          </m:e>
          <m:sub>
            <m:r>
              <m:rPr/>
              <m:t>y</m:t>
            </m:r>
          </m:sub>
        </m:sSub>
      </m:oMath>
      <w:r>
        <w:t xml:space="preserve"> </w:t>
      </w:r>
    </w:p>
    <w:p w14:paraId="4924C2A5">
      <w:pPr>
        <w:spacing w:after="200"/>
      </w:pPr>
      <w:r>
        <w:t xml:space="preserve"> </w:t>
      </w:r>
    </w:p>
    <w:p w14:paraId="35584447">
      <w:pPr>
        <w:spacing w:after="120"/>
        <w:jc w:val="left"/>
      </w:pPr>
      <w:r>
        <w:t xml:space="preserve">其中，网格空间步长 </w:t>
      </w:r>
      <m:oMath>
        <m:r>
          <m:rPr/>
          <m:t>s</m:t>
        </m:r>
      </m:oMath>
      <w:r>
        <w:t xml:space="preserve"> 定义为 ：</w:t>
      </w:r>
    </w:p>
    <w:p w14:paraId="227CBF2C">
      <w:pPr>
        <w:spacing w:after="200"/>
      </w:pPr>
      <w:r>
        <w:t xml:space="preserve"> </w:t>
      </w:r>
    </w:p>
    <w:p w14:paraId="682AC06E">
      <w:pPr>
        <w:spacing w:before="240" w:after="160"/>
        <w:jc w:val="center"/>
        <w:rPr>
          <w:rFonts w:hint="eastAsia" w:eastAsia="宋体"/>
          <w:lang w:eastAsia="zh-CN"/>
        </w:rPr>
      </w:pPr>
      <m:oMath>
        <m:r>
          <m:rPr/>
          <m:t>s=</m:t>
        </m:r>
        <m:f>
          <m:fPr/>
          <m:num>
            <m:r>
              <m:rPr/>
              <m:t>50.0</m:t>
            </m:r>
          </m:num>
          <m:den>
            <m:r>
              <m:rPr/>
              <m:t>max⁡(</m:t>
            </m:r>
            <m:sSub>
              <m:sSubPr/>
              <m:e>
                <m:r>
                  <m:rPr/>
                  <m:t>N</m:t>
                </m:r>
              </m:e>
              <m:sub>
                <m:r>
                  <m:rPr/>
                  <m:t>x</m:t>
                </m:r>
              </m:sub>
            </m:sSub>
            <m:r>
              <m:rPr/>
              <m:t>,</m:t>
            </m:r>
            <m:sSub>
              <m:sSubPr/>
              <m:e>
                <m:r>
                  <m:rPr/>
                  <m:t>N</m:t>
                </m:r>
              </m:e>
              <m:sub>
                <m:r>
                  <m:rPr/>
                  <m:t>y</m:t>
                </m:r>
              </m:sub>
            </m:sSub>
            <m:r>
              <m:rPr/>
              <m:t>)</m:t>
            </m:r>
          </m:den>
        </m:f>
      </m:oMath>
      <w:r>
        <w:t xml:space="preserve"> </w:t>
      </w:r>
    </w:p>
    <w:p w14:paraId="040EF2AD">
      <w:pPr>
        <w:spacing w:after="200"/>
      </w:pPr>
      <w:r>
        <w:t xml:space="preserve"> </w:t>
      </w:r>
    </w:p>
    <w:p w14:paraId="67334070">
      <w:pPr>
        <w:spacing w:after="120"/>
        <w:jc w:val="left"/>
      </w:pPr>
      <w:r>
        <w:t xml:space="preserve">且空间微扰参数 </w:t>
      </w:r>
      <m:oMath>
        <m:sSub>
          <m:sSubPr/>
          <m:e>
            <m:r>
              <m:rPr/>
              <m:t>δ</m:t>
            </m:r>
          </m:e>
          <m:sub>
            <m:r>
              <m:rPr/>
              <m:t>x</m:t>
            </m:r>
          </m:sub>
        </m:sSub>
        <m:r>
          <m:rPr/>
          <m:t>,</m:t>
        </m:r>
        <m:sSub>
          <m:sSubPr/>
          <m:e>
            <m:r>
              <m:rPr/>
              <m:t>δ</m:t>
            </m:r>
          </m:e>
          <m:sub>
            <m:r>
              <m:rPr/>
              <m:t>y</m:t>
            </m:r>
          </m:sub>
        </m:sSub>
      </m:oMath>
      <w:r>
        <w:t xml:space="preserve"> 采样自零均值高斯分布，以此引入非直线、弯曲的老城区路径特征 ：</w:t>
      </w:r>
    </w:p>
    <w:p w14:paraId="535293DE">
      <w:pPr>
        <w:spacing w:after="200"/>
      </w:pPr>
      <w:r>
        <w:t xml:space="preserve"> </w:t>
      </w:r>
    </w:p>
    <w:p w14:paraId="47125F5A">
      <w:pPr>
        <w:spacing w:before="240" w:after="160"/>
        <w:jc w:val="center"/>
        <w:rPr>
          <w:rFonts w:hint="eastAsia" w:eastAsia="宋体"/>
          <w:lang w:eastAsia="zh-CN"/>
        </w:rPr>
      </w:pPr>
      <w:r>
        <w:drawing>
          <wp:inline distT="0" distB="0" distL="0" distR="0">
            <wp:extent cx="1895475" cy="228600"/>
            <wp:effectExtent l="0" t="0" r="9525" b="0"/>
            <wp:docPr id="2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ormula"/>
                    <pic:cNvPicPr>
                      <a:picLocks noChangeAspect="1" noChangeArrowheads="1"/>
                    </pic:cNvPicPr>
                  </pic:nvPicPr>
                  <pic:blipFill>
                    <a:blip r:embed="rId8"/>
                    <a:srcRect/>
                    <a:stretch>
                      <a:fillRect/>
                    </a:stretch>
                  </pic:blipFill>
                  <pic:spPr>
                    <a:xfrm>
                      <a:off x="0" y="0"/>
                      <a:ext cx="1895475" cy="228600"/>
                    </a:xfrm>
                    <a:prstGeom prst="rect">
                      <a:avLst/>
                    </a:prstGeom>
                  </pic:spPr>
                </pic:pic>
              </a:graphicData>
            </a:graphic>
          </wp:inline>
        </w:drawing>
      </w:r>
      <w:r>
        <w:t xml:space="preserve"> </w:t>
      </w:r>
    </w:p>
    <w:p w14:paraId="74B34C0B">
      <w:pPr>
        <w:spacing w:after="200"/>
      </w:pPr>
      <w:r>
        <w:t xml:space="preserve"> </w:t>
      </w:r>
    </w:p>
    <w:p w14:paraId="09E3D9BC">
      <w:pPr>
        <w:spacing w:after="120"/>
        <w:jc w:val="left"/>
      </w:pPr>
      <w:r>
        <w:t>这种高斯坐标微扰具有重要的数学意义。标准的网格网络会引入对称简并性，导致多条路径具有完全相同的成本，从而引起神经组合优化求解器的无谓震荡 。通过打破这种对称性，独特的坐标距离能够强制求解器学习鲁棒的空间几何启发式特征，而非依赖于网格不变的快捷方式 。</w:t>
      </w:r>
    </w:p>
    <w:p w14:paraId="03CCB67D">
      <w:pPr>
        <w:spacing w:after="120"/>
        <w:jc w:val="left"/>
        <w:rPr>
          <w:rFonts w:ascii="Courier New" w:hAnsi="Courier New" w:eastAsia="Courier New" w:cs="Courier New"/>
          <w:shd w:val="clear" w:color="auto" w:fill="F1F5F9"/>
        </w:rPr>
      </w:pPr>
      <w:r>
        <w:t xml:space="preserve"> </w:t>
      </w:r>
    </w:p>
    <w:p w14:paraId="39EE0007">
      <w:pPr>
        <w:spacing w:after="120"/>
        <w:jc w:val="left"/>
        <w:rPr>
          <w:rFonts w:ascii="Courier New" w:hAnsi="Courier New" w:eastAsia="Courier New" w:cs="Courier New"/>
          <w:shd w:val="clear" w:color="auto" w:fill="F1F5F9"/>
        </w:rPr>
      </w:pPr>
    </w:p>
    <w:p w14:paraId="17ACF274">
      <w:pPr>
        <w:keepNext w:val="0"/>
        <w:keepLines w:val="0"/>
        <w:pageBreakBefore w:val="0"/>
        <w:widowControl w:val="0"/>
        <w:kinsoku/>
        <w:wordWrap/>
        <w:overflowPunct/>
        <w:topLinePunct w:val="0"/>
        <w:autoSpaceDE/>
        <w:autoSpaceDN/>
        <w:bidi w:val="0"/>
        <w:adjustRightInd/>
        <w:snapToGrid/>
        <w:spacing w:after="200"/>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30240" cy="2163445"/>
            <wp:effectExtent l="0" t="0" r="10160" b="8255"/>
            <wp:docPr id="38" name="图片 38" descr="论文图表1_网格高斯微扰图_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论文图表1_网格高斯微扰图_英文"/>
                    <pic:cNvPicPr>
                      <a:picLocks noChangeAspect="1"/>
                    </pic:cNvPicPr>
                  </pic:nvPicPr>
                  <pic:blipFill>
                    <a:blip r:embed="rId9"/>
                    <a:stretch>
                      <a:fillRect/>
                    </a:stretch>
                  </pic:blipFill>
                  <pic:spPr>
                    <a:xfrm>
                      <a:off x="0" y="0"/>
                      <a:ext cx="5730240" cy="2163445"/>
                    </a:xfrm>
                    <a:prstGeom prst="rect">
                      <a:avLst/>
                    </a:prstGeom>
                  </pic:spPr>
                </pic:pic>
              </a:graphicData>
            </a:graphic>
          </wp:inline>
        </w:drawing>
      </w:r>
    </w:p>
    <w:p w14:paraId="59C0CACC">
      <w:pPr>
        <w:pStyle w:val="5"/>
        <w:keepNext w:val="0"/>
        <w:keepLines w:val="0"/>
        <w:pageBreakBefore w:val="0"/>
        <w:widowControl w:val="0"/>
        <w:kinsoku/>
        <w:wordWrap/>
        <w:overflowPunct/>
        <w:topLinePunct w:val="0"/>
        <w:autoSpaceDE/>
        <w:autoSpaceDN/>
        <w:bidi w:val="0"/>
        <w:adjustRightInd/>
        <w:snapToGrid/>
        <w:spacing w:after="200"/>
        <w:ind w:firstLine="0" w:firstLineChars="0"/>
        <w:jc w:val="center"/>
        <w:textAlignment w:val="auto"/>
        <w:rPr>
          <w:rFonts w:hint="eastAsia" w:eastAsia="宋体"/>
          <w:lang w:eastAsia="zh-CN"/>
        </w:rPr>
      </w:pPr>
      <w:r>
        <w:t xml:space="preserve">图表 </w:t>
      </w:r>
      <w:r>
        <w:fldChar w:fldCharType="begin"/>
      </w:r>
      <w:r>
        <w:instrText xml:space="preserve"> SEQ 图表 \* ARABIC </w:instrText>
      </w:r>
      <w:r>
        <w:fldChar w:fldCharType="separate"/>
      </w:r>
      <w:r>
        <w:t>1</w:t>
      </w:r>
      <w:r>
        <w:fldChar w:fldCharType="end"/>
      </w:r>
      <w:r>
        <w:rPr>
          <w:rFonts w:hint="eastAsia"/>
          <w:lang w:eastAsia="zh-CN"/>
        </w:rPr>
        <w:t xml:space="preserve">  历史城区路网网格高斯微扰与坐标映射图</w:t>
      </w:r>
    </w:p>
    <w:p w14:paraId="3246B34A">
      <w:pPr>
        <w:pStyle w:val="3"/>
        <w:spacing w:after="200"/>
        <w:jc w:val="left"/>
      </w:pPr>
      <w:r>
        <w:t>3.2 拓扑路口采样与路网边生成</w:t>
      </w:r>
    </w:p>
    <w:p w14:paraId="53565A49">
      <w:pPr>
        <w:spacing w:after="120"/>
        <w:jc w:val="left"/>
      </w:pPr>
      <w:r>
        <w:t>路网中每个路口的连通度严格受其局部拓扑路口类型的限制，以符合实际的城市土木规划分布规律 。系统利用轮盘赌选择机制对路口类型进行概率采样 ：</w:t>
      </w:r>
    </w:p>
    <w:p w14:paraId="33B030A3">
      <w:pPr>
        <w:spacing w:after="200"/>
      </w:pPr>
      <w:r>
        <w:t xml:space="preserve"> </w:t>
      </w:r>
    </w:p>
    <w:p w14:paraId="602289CE">
      <w:pPr>
        <w:spacing w:before="240" w:after="160"/>
        <w:jc w:val="center"/>
        <w:rPr>
          <w:rFonts w:hint="eastAsia" w:eastAsia="宋体"/>
          <w:lang w:eastAsia="zh-CN"/>
        </w:rPr>
      </w:pPr>
      <w:r>
        <w:drawing>
          <wp:inline distT="0" distB="0" distL="0" distR="0">
            <wp:extent cx="3257550" cy="190500"/>
            <wp:effectExtent l="0" t="0" r="6350" b="0"/>
            <wp:docPr id="2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ormula"/>
                    <pic:cNvPicPr>
                      <a:picLocks noChangeAspect="1" noChangeArrowheads="1"/>
                    </pic:cNvPicPr>
                  </pic:nvPicPr>
                  <pic:blipFill>
                    <a:blip r:embed="rId10"/>
                    <a:srcRect/>
                    <a:stretch>
                      <a:fillRect/>
                    </a:stretch>
                  </pic:blipFill>
                  <pic:spPr>
                    <a:xfrm>
                      <a:off x="0" y="0"/>
                      <a:ext cx="3257550" cy="190500"/>
                    </a:xfrm>
                    <a:prstGeom prst="rect">
                      <a:avLst/>
                    </a:prstGeom>
                  </pic:spPr>
                </pic:pic>
              </a:graphicData>
            </a:graphic>
          </wp:inline>
        </w:drawing>
      </w:r>
      <w:r>
        <w:t xml:space="preserve"> </w:t>
      </w:r>
    </w:p>
    <w:p w14:paraId="57E5BE14">
      <w:pPr>
        <w:spacing w:after="200"/>
      </w:pPr>
      <w:r>
        <w:t xml:space="preserve"> </w:t>
      </w:r>
    </w:p>
    <w:p w14:paraId="58776F51">
      <w:pPr>
        <w:spacing w:after="120"/>
        <w:jc w:val="left"/>
      </w:pPr>
      <w:r>
        <w:t xml:space="preserve">其中，断头路概率 </w:t>
      </w:r>
      <m:oMath>
        <m:sSub>
          <m:sSubPr/>
          <m:e>
            <m:r>
              <m:rPr/>
              <m:t>p</m:t>
            </m:r>
          </m:e>
          <m:sub>
            <m:r>
              <m:rPr/>
              <m:t>dead</m:t>
            </m:r>
          </m:sub>
        </m:sSub>
        <m:r>
          <m:rPr/>
          <m:t>=0.07</m:t>
        </m:r>
      </m:oMath>
      <w:r>
        <w:t xml:space="preserve">、T型路口概率 </w:t>
      </w:r>
      <m:oMath>
        <m:sSub>
          <m:sSubPr/>
          <m:e>
            <m:r>
              <m:rPr/>
              <m:t>p</m:t>
            </m:r>
          </m:e>
          <m:sub>
            <m:r>
              <m:rPr/>
              <m:t>T</m:t>
            </m:r>
          </m:sub>
        </m:sSub>
        <m:r>
          <m:rPr/>
          <m:t>=0.65</m:t>
        </m:r>
      </m:oMath>
      <w:r>
        <w:t xml:space="preserve">、十字路口概率 </w:t>
      </w:r>
      <m:oMath>
        <m:sSub>
          <m:sSubPr/>
          <m:e>
            <m:r>
              <m:rPr/>
              <m:t>p</m:t>
            </m:r>
          </m:e>
          <m:sub>
            <m:r>
              <m:rPr/>
              <m:t>cross</m:t>
            </m:r>
          </m:sub>
        </m:sSub>
        <m:r>
          <m:rPr/>
          <m:t>=0.18</m:t>
        </m:r>
      </m:oMath>
      <w:r>
        <w:t xml:space="preserve"> 。节点的最大度数限制 </w:t>
      </w:r>
      <m:oMath>
        <m:sSub>
          <m:sSubPr/>
          <m:e>
            <m:r>
              <m:rPr>
                <m:nor/>
                <m:sty m:val="p"/>
              </m:rPr>
              <w:rPr>
                <w:b w:val="0"/>
                <w:i w:val="0"/>
              </w:rPr>
              <m:t>deg</m:t>
            </m:r>
          </m:e>
          <m:sub>
            <m:r>
              <m:rPr/>
              <m:t>max</m:t>
            </m:r>
          </m:sub>
        </m:sSub>
        <m:r>
          <m:rPr/>
          <m:t>(</m:t>
        </m:r>
        <m:sSub>
          <m:sSubPr/>
          <m:e>
            <m:r>
              <m:rPr/>
              <m:t>v</m:t>
            </m:r>
          </m:e>
          <m:sub>
            <m:r>
              <m:rPr/>
              <m:t>k</m:t>
            </m:r>
          </m:sub>
        </m:sSub>
        <m:r>
          <m:rPr/>
          <m:t>)</m:t>
        </m:r>
      </m:oMath>
      <w:r>
        <w:t xml:space="preserve"> 依据采样的路口类型进行截断 ：</w:t>
      </w:r>
    </w:p>
    <w:p w14:paraId="05CFE4C8">
      <w:pPr>
        <w:spacing w:after="200"/>
      </w:pPr>
      <w:r>
        <w:t xml:space="preserve"> </w:t>
      </w:r>
    </w:p>
    <w:p w14:paraId="3B794C53">
      <w:pPr>
        <w:spacing w:before="240" w:after="160"/>
        <w:jc w:val="center"/>
        <w:rPr>
          <w:rFonts w:hint="eastAsia" w:eastAsia="宋体"/>
          <w:lang w:eastAsia="zh-CN"/>
        </w:rPr>
      </w:pPr>
      <m:oMath>
        <m:sSub>
          <m:sSubPr/>
          <m:e>
            <m:r>
              <m:rPr>
                <m:nor/>
                <m:sty m:val="p"/>
              </m:rPr>
              <w:rPr>
                <w:b w:val="0"/>
                <w:i w:val="0"/>
              </w:rPr>
              <m:t>deg</m:t>
            </m:r>
          </m:e>
          <m:sub>
            <m:r>
              <m:rPr/>
              <m:t>max</m:t>
            </m:r>
          </m:sub>
        </m:sSub>
        <m:r>
          <m:rPr/>
          <m:t>(</m:t>
        </m:r>
        <m:sSub>
          <m:sSubPr/>
          <m:e>
            <m:r>
              <m:rPr/>
              <m:t>v</m:t>
            </m:r>
          </m:e>
          <m:sub>
            <m:r>
              <m:rPr/>
              <m:t>k</m:t>
            </m:r>
          </m:sub>
        </m:sSub>
        <m:r>
          <m:rPr/>
          <m:t>)={</m:t>
        </m:r>
        <m:m>
          <m:mPr>
            <m:mcs>
              <m:mc>
                <m:mcPr>
                  <m:count m:val="2"/>
                  <m:mcJc m:val="center"/>
                </m:mcPr>
              </m:mc>
            </m:mcs>
            <m:plcHide m:val="1"/>
          </m:mPr>
          <m:mr>
            <m:e>
              <m:r>
                <m:rPr/>
                <m:t>1,</m:t>
              </m:r>
            </m:e>
            <m:e>
              <m:r>
                <m:rPr>
                  <m:nor/>
                  <m:sty m:val="p"/>
                </m:rPr>
                <w:rPr>
                  <w:b w:val="0"/>
                  <w:i w:val="0"/>
                </w:rPr>
                <m:t>若</m:t>
              </m:r>
              <m:r>
                <m:rPr/>
                <m:t>Type(</m:t>
              </m:r>
              <m:sSub>
                <m:sSubPr/>
                <m:e>
                  <m:r>
                    <m:rPr/>
                    <m:t>v</m:t>
                  </m:r>
                </m:e>
                <m:sub>
                  <m:r>
                    <m:rPr/>
                    <m:t>k</m:t>
                  </m:r>
                </m:sub>
              </m:sSub>
              <m:r>
                <m:rPr/>
                <m:t>)=</m:t>
              </m:r>
              <m:r>
                <m:rPr>
                  <m:nor/>
                  <m:sty m:val="p"/>
                </m:rPr>
                <w:rPr>
                  <w:b w:val="0"/>
                  <w:i w:val="0"/>
                </w:rPr>
                <m:t>’dead’</m:t>
              </m:r>
            </m:e>
          </m:mr>
          <m:mr>
            <m:e>
              <m:r>
                <m:rPr/>
                <m:t>3,</m:t>
              </m:r>
            </m:e>
            <m:e>
              <m:r>
                <m:rPr>
                  <m:nor/>
                  <m:sty m:val="p"/>
                </m:rPr>
                <w:rPr>
                  <w:b w:val="0"/>
                  <w:i w:val="0"/>
                </w:rPr>
                <m:t>若</m:t>
              </m:r>
              <m:r>
                <m:rPr/>
                <m:t>Type(</m:t>
              </m:r>
              <m:sSub>
                <m:sSubPr/>
                <m:e>
                  <m:r>
                    <m:rPr/>
                    <m:t>v</m:t>
                  </m:r>
                </m:e>
                <m:sub>
                  <m:r>
                    <m:rPr/>
                    <m:t>k</m:t>
                  </m:r>
                </m:sub>
              </m:sSub>
              <m:r>
                <m:rPr/>
                <m:t>)=</m:t>
              </m:r>
              <m:r>
                <m:rPr>
                  <m:nor/>
                  <m:sty m:val="p"/>
                </m:rPr>
                <w:rPr>
                  <w:b w:val="0"/>
                  <w:i w:val="0"/>
                </w:rPr>
                <m:t>’T’</m:t>
              </m:r>
            </m:e>
          </m:mr>
          <m:mr>
            <m:e>
              <m:r>
                <m:rPr/>
                <m:t>4,</m:t>
              </m:r>
            </m:e>
            <m:e>
              <m:r>
                <m:rPr>
                  <m:nor/>
                  <m:sty m:val="p"/>
                </m:rPr>
                <w:rPr>
                  <w:b w:val="0"/>
                  <w:i w:val="0"/>
                </w:rPr>
                <m:t>若</m:t>
              </m:r>
              <m:r>
                <m:rPr/>
                <m:t>Type(</m:t>
              </m:r>
              <m:sSub>
                <m:sSubPr/>
                <m:e>
                  <m:r>
                    <m:rPr/>
                    <m:t>v</m:t>
                  </m:r>
                </m:e>
                <m:sub>
                  <m:r>
                    <m:rPr/>
                    <m:t>k</m:t>
                  </m:r>
                </m:sub>
              </m:sSub>
              <m:r>
                <m:rPr/>
                <m:t>)=</m:t>
              </m:r>
              <m:r>
                <m:rPr>
                  <m:nor/>
                  <m:sty m:val="p"/>
                </m:rPr>
                <w:rPr>
                  <w:b w:val="0"/>
                  <w:i w:val="0"/>
                </w:rPr>
                <m:t>’cross’</m:t>
              </m:r>
            </m:e>
          </m:mr>
        </m:m>
      </m:oMath>
      <w:r>
        <w:t xml:space="preserve"> </w:t>
      </w:r>
    </w:p>
    <w:p w14:paraId="45F06E0E">
      <w:pPr>
        <w:spacing w:after="200"/>
      </w:pPr>
      <w:r>
        <w:t xml:space="preserve"> </w:t>
      </w:r>
    </w:p>
    <w:p w14:paraId="16843FA6">
      <w:pPr>
        <w:spacing w:after="120"/>
        <w:jc w:val="left"/>
      </w:pPr>
      <w:r>
        <w:t xml:space="preserve">在边生成阶段，系统首先沿着网格的中心列索引 </w:t>
      </w:r>
      <m:oMath>
        <m:r>
          <m:rPr/>
          <m:t>j=⌊</m:t>
        </m:r>
        <m:sSub>
          <m:sSubPr/>
          <m:e>
            <m:r>
              <m:rPr/>
              <m:t>N</m:t>
            </m:r>
          </m:e>
          <m:sub>
            <m:r>
              <m:rPr/>
              <m:t>x</m:t>
            </m:r>
          </m:sub>
        </m:sSub>
        <m:r>
          <m:rPr>
            <m:nor/>
            <m:sty m:val="p"/>
          </m:rPr>
          <w:rPr>
            <w:b w:val="0"/>
            <w:i w:val="0"/>
          </w:rPr>
          <m:t>/</m:t>
        </m:r>
        <m:r>
          <m:rPr/>
          <m:t>2⌋</m:t>
        </m:r>
      </m:oMath>
      <w:r>
        <w:t xml:space="preserve"> 构建一条高容量的主干道（Spinal Corridor） 。该主干道沿 </w:t>
      </w:r>
      <m:oMath>
        <m:r>
          <m:rPr/>
          <m:t>y</m:t>
        </m:r>
      </m:oMath>
      <w:r>
        <w:t xml:space="preserve"> 轴方向连接所有相关节点，具备更宽的车道 。其余节点则沿着基准罗盘方向进行连接，以逼近设定的目标平均节点度数 </w:t>
      </w:r>
      <m:oMath>
        <m:sSub>
          <m:sSubPr/>
          <m:e>
            <m:r>
              <m:rPr/>
              <m:t>d</m:t>
            </m:r>
          </m:e>
          <m:sub>
            <m:r>
              <m:rPr/>
              <m:t>avg</m:t>
            </m:r>
          </m:sub>
        </m:sSub>
        <m:r>
          <m:rPr/>
          <m:t>=2.7</m:t>
        </m:r>
      </m:oMath>
      <w:r>
        <w:t xml:space="preserve"> 。非主干道路段的物理基础长度 </w:t>
      </w:r>
      <m:oMath>
        <m:sSub>
          <m:sSubPr/>
          <m:e>
            <m:r>
              <m:rPr/>
              <m:t>l</m:t>
            </m:r>
          </m:e>
          <m:sub>
            <m:r>
              <m:rPr/>
              <m:t>e</m:t>
            </m:r>
          </m:sub>
        </m:sSub>
      </m:oMath>
      <w:r>
        <w:t xml:space="preserve"> 服从高斯分布 ：</w:t>
      </w:r>
    </w:p>
    <w:p w14:paraId="5053778C">
      <w:pPr>
        <w:spacing w:after="200"/>
      </w:pPr>
      <w:r>
        <w:t xml:space="preserve"> </w:t>
      </w:r>
    </w:p>
    <w:p w14:paraId="3D8FC2CD">
      <w:pPr>
        <w:spacing w:before="240" w:after="160"/>
        <w:jc w:val="center"/>
        <w:rPr>
          <w:rFonts w:hint="eastAsia" w:eastAsia="宋体"/>
          <w:lang w:eastAsia="zh-CN"/>
        </w:rPr>
      </w:pPr>
      <w:r>
        <w:drawing>
          <wp:inline distT="0" distB="0" distL="0" distR="0">
            <wp:extent cx="1476375" cy="228600"/>
            <wp:effectExtent l="0" t="0" r="9525" b="0"/>
            <wp:docPr id="2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ormula"/>
                    <pic:cNvPicPr>
                      <a:picLocks noChangeAspect="1" noChangeArrowheads="1"/>
                    </pic:cNvPicPr>
                  </pic:nvPicPr>
                  <pic:blipFill>
                    <a:blip r:embed="rId11"/>
                    <a:srcRect/>
                    <a:stretch>
                      <a:fillRect/>
                    </a:stretch>
                  </pic:blipFill>
                  <pic:spPr>
                    <a:xfrm>
                      <a:off x="0" y="0"/>
                      <a:ext cx="1476375" cy="228600"/>
                    </a:xfrm>
                    <a:prstGeom prst="rect">
                      <a:avLst/>
                    </a:prstGeom>
                  </pic:spPr>
                </pic:pic>
              </a:graphicData>
            </a:graphic>
          </wp:inline>
        </w:drawing>
      </w:r>
      <w:r>
        <w:t xml:space="preserve"> </w:t>
      </w:r>
    </w:p>
    <w:p w14:paraId="170CA630">
      <w:pPr>
        <w:spacing w:after="200"/>
      </w:pPr>
      <w:r>
        <w:t xml:space="preserve"> </w:t>
      </w:r>
    </w:p>
    <w:p w14:paraId="336C7262">
      <w:pPr>
        <w:spacing w:after="120"/>
        <w:jc w:val="left"/>
      </w:pPr>
      <w:r>
        <w:t xml:space="preserve">其中，平均路段长度 </w:t>
      </w:r>
      <m:oMath>
        <m:sSub>
          <m:sSubPr/>
          <m:e>
            <m:r>
              <m:rPr/>
              <m:t>μ</m:t>
            </m:r>
          </m:e>
          <m:sub>
            <m:r>
              <m:rPr/>
              <m:t>len</m:t>
            </m:r>
          </m:sub>
        </m:sSub>
        <m:r>
          <m:rPr/>
          <m:t>=80</m:t>
        </m:r>
        <m:r>
          <m:rPr>
            <m:nor/>
            <m:sty m:val="p"/>
          </m:rPr>
          <w:rPr>
            <w:b w:val="0"/>
            <w:i w:val="0"/>
          </w:rPr>
          <m:t>米</m:t>
        </m:r>
      </m:oMath>
      <w:r>
        <w:t xml:space="preserve">，标准差 </w:t>
      </w:r>
      <m:oMath>
        <m:sSub>
          <m:sSubPr/>
          <m:e>
            <m:r>
              <m:rPr/>
              <m:t>σ</m:t>
            </m:r>
          </m:e>
          <m:sub>
            <m:r>
              <m:rPr/>
              <m:t>len</m:t>
            </m:r>
          </m:sub>
        </m:sSub>
        <m:r>
          <m:rPr/>
          <m:t>=20</m:t>
        </m:r>
        <m:r>
          <m:rPr>
            <m:nor/>
            <m:sty m:val="p"/>
          </m:rPr>
          <w:rPr>
            <w:b w:val="0"/>
            <w:i w:val="0"/>
          </w:rPr>
          <m:t>米</m:t>
        </m:r>
      </m:oMath>
      <w:r>
        <w:t xml:space="preserve"> 。空间走向角 </w:t>
      </w:r>
      <m:oMath>
        <m:sSub>
          <m:sSubPr/>
          <m:e>
            <m:r>
              <m:rPr/>
              <m:t>θ</m:t>
            </m:r>
          </m:e>
          <m:sub>
            <m:r>
              <m:rPr/>
              <m:t>e</m:t>
            </m:r>
          </m:sub>
        </m:sSub>
      </m:oMath>
      <w:r>
        <w:t xml:space="preserve"> 基于节点坐标偏移量计算，并加入微扰以捕获真实的道路走向变化 ：</w:t>
      </w:r>
    </w:p>
    <w:p w14:paraId="64B6ED74">
      <w:pPr>
        <w:spacing w:after="200"/>
      </w:pPr>
      <w:r>
        <w:t xml:space="preserve"> </w:t>
      </w:r>
    </w:p>
    <w:p w14:paraId="7029CC3F">
      <w:pPr>
        <w:spacing w:before="240" w:after="160"/>
        <w:jc w:val="center"/>
        <w:rPr>
          <w:rFonts w:hint="eastAsia" w:eastAsia="宋体"/>
          <w:lang w:eastAsia="zh-CN"/>
        </w:rPr>
      </w:pPr>
      <w:r>
        <w:drawing>
          <wp:inline distT="0" distB="0" distL="0" distR="0">
            <wp:extent cx="2305050" cy="190500"/>
            <wp:effectExtent l="0" t="0" r="6350" b="0"/>
            <wp:docPr id="2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ormula"/>
                    <pic:cNvPicPr>
                      <a:picLocks noChangeAspect="1" noChangeArrowheads="1"/>
                    </pic:cNvPicPr>
                  </pic:nvPicPr>
                  <pic:blipFill>
                    <a:blip r:embed="rId12"/>
                    <a:srcRect/>
                    <a:stretch>
                      <a:fillRect/>
                    </a:stretch>
                  </pic:blipFill>
                  <pic:spPr>
                    <a:xfrm>
                      <a:off x="0" y="0"/>
                      <a:ext cx="2305050" cy="190500"/>
                    </a:xfrm>
                    <a:prstGeom prst="rect">
                      <a:avLst/>
                    </a:prstGeom>
                  </pic:spPr>
                </pic:pic>
              </a:graphicData>
            </a:graphic>
          </wp:inline>
        </w:drawing>
      </w:r>
      <w:r>
        <w:t xml:space="preserve"> </w:t>
      </w:r>
    </w:p>
    <w:p w14:paraId="2F4E41C5">
      <w:pPr>
        <w:spacing w:after="200"/>
      </w:pPr>
      <w:r>
        <w:t xml:space="preserve"> </w:t>
      </w:r>
    </w:p>
    <w:p w14:paraId="4DB3C96E">
      <w:pPr>
        <w:pStyle w:val="6"/>
        <w:keepNext w:val="0"/>
        <w:keepLines w:val="0"/>
        <w:widowControl/>
        <w:suppressLineNumbers w:val="0"/>
      </w:pPr>
      <w:r>
        <w:t>其中，</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base</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lang w:val="en-US" w:eastAsia="zh-CN"/>
              </w:rPr>
              <m:t>{</m:t>
            </m:r>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,9</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,18</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,27</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t xml:space="preserve"> </w:t>
      </w:r>
      <w:r>
        <w:rPr>
          <w:rFonts w:hint="eastAsia"/>
          <w:lang w:val="en-US" w:eastAsia="zh-CN"/>
        </w:rPr>
        <w:t>}</w:t>
      </w:r>
      <w:r>
        <w:t>为基准罗盘朝向 ，</w:t>
      </w:r>
      <m:oMath>
        <m:r>
          <m:rPr/>
          <w:rPr>
            <w:rFonts w:hint="default" w:ascii="Cambria Math" w:hAnsi="Cambria Math"/>
            <w:sz w:val="24"/>
          </w:rPr>
          <m:t>η∼</m:t>
        </m:r>
        <m:r>
          <m:rPr>
            <m:scr m:val="script"/>
          </m:rPr>
          <w:rPr>
            <w:rFonts w:hint="default" w:ascii="Cambria Math" w:hAnsi="Cambria Math" w:eastAsia="MS Mincho"/>
            <w:sz w:val="24"/>
          </w:rPr>
          <m:t>N</m:t>
        </m:r>
        <m:r>
          <m:rPr/>
          <w:rPr>
            <w:rFonts w:hint="default" w:ascii="Cambria Math" w:hAnsi="Cambria Math"/>
            <w:sz w:val="24"/>
          </w:rPr>
          <m:t>(0,1</m:t>
        </m:r>
        <m:sSup>
          <m:sSupPr>
            <m:ctrlPr>
              <w:rPr>
                <w:rFonts w:hint="default" w:ascii="Cambria Math" w:hAnsi="Cambria Math"/>
                <w:sz w:val="24"/>
              </w:rPr>
            </m:ctrlPr>
          </m:sSupPr>
          <m:e>
            <m:r>
              <m:rPr/>
              <w:rPr>
                <w:rFonts w:hint="default" w:ascii="Cambria Math" w:hAnsi="Cambria Math"/>
                <w:sz w:val="24"/>
              </w:rPr>
              <m:t>5</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t>代表细微的角度波动 。</w:t>
      </w:r>
    </w:p>
    <w:p w14:paraId="00362C44">
      <w:pPr>
        <w:spacing w:after="200"/>
      </w:pPr>
      <w:r>
        <w:t xml:space="preserve"> </w:t>
      </w:r>
    </w:p>
    <w:p w14:paraId="57E0AD16">
      <w:pPr>
        <w:pStyle w:val="3"/>
        <w:spacing w:after="200"/>
        <w:jc w:val="left"/>
      </w:pPr>
      <w:r>
        <w:t>3.3 语义道路场景分类与时间窗口约束</w:t>
      </w:r>
    </w:p>
    <w:p w14:paraId="3BD6C31E">
      <w:pPr>
        <w:spacing w:after="120"/>
        <w:jc w:val="left"/>
      </w:pPr>
      <w:r>
        <w:t xml:space="preserve">为了消除经典组合路径规划中存在的“语义鸿沟”，系统为每条边 </w:t>
      </w:r>
      <m:oMath>
        <m:r>
          <m:rPr/>
          <m:t>e∈</m:t>
        </m:r>
        <m:r>
          <m:rPr>
            <m:nor/>
            <m:sty m:val="p"/>
          </m:rPr>
          <w:rPr>
            <w:b w:val="0"/>
            <w:i w:val="0"/>
          </w:rPr>
          <m:t>E</m:t>
        </m:r>
      </m:oMath>
      <w:r>
        <w:t xml:space="preserve"> 分配了五种不同的城市场景之一 。每种场景均具有独特的通行速度因子 </w:t>
      </w:r>
      <m:oMath>
        <m:sSub>
          <m:sSubPr/>
          <m:e>
            <m:r>
              <m:rPr/>
              <m:t>β</m:t>
            </m:r>
          </m:e>
          <m:sub>
            <m:r>
              <m:rPr/>
              <m:t>e</m:t>
            </m:r>
          </m:sub>
        </m:sSub>
      </m:oMath>
      <w:r>
        <w:t xml:space="preserve">、动态拥堵概率 </w:t>
      </w:r>
      <m:oMath>
        <m:sSub>
          <m:sSubPr/>
          <m:e>
            <m:r>
              <m:rPr/>
              <m:t>P</m:t>
            </m:r>
          </m:e>
          <m:sub>
            <m:r>
              <m:rPr/>
              <m:t>e,cong</m:t>
            </m:r>
          </m:sub>
        </m:sSub>
      </m:oMath>
      <w:r>
        <w:t xml:space="preserve">，以及有效运营时间窗口 </w:t>
      </w:r>
      <m:oMath>
        <m:r>
          <m:rPr/>
          <m:t>[</m:t>
        </m:r>
        <m:sSub>
          <m:sSubPr/>
          <m:e>
            <m:r>
              <m:rPr/>
              <m:t>E</m:t>
            </m:r>
          </m:e>
          <m:sub>
            <m:r>
              <m:rPr/>
              <m:t>e</m:t>
            </m:r>
          </m:sub>
        </m:sSub>
        <m:r>
          <m:rPr/>
          <m:t>,</m:t>
        </m:r>
        <m:sSub>
          <m:sSubPr/>
          <m:e>
            <m:r>
              <m:rPr/>
              <m:t>L</m:t>
            </m:r>
          </m:e>
          <m:sub>
            <m:r>
              <m:rPr/>
              <m:t>e</m:t>
            </m:r>
          </m:sub>
        </m:sSub>
        <m:r>
          <m:rPr/>
          <m:t>]</m:t>
        </m:r>
      </m:oMath>
      <w:r>
        <w:t>（自午夜起以分钟计） 。这些参数准确反映了现实中城市空间的时间序列特征 ：</w:t>
      </w:r>
    </w:p>
    <w:p w14:paraId="540EA866">
      <w:pPr>
        <w:spacing w:after="200"/>
      </w:pPr>
      <w:r>
        <w:t xml:space="preserve"> </w:t>
      </w:r>
    </w:p>
    <w:p w14:paraId="4007DE27">
      <w:pPr>
        <w:pStyle w:val="9"/>
        <w:numPr>
          <w:ilvl w:val="0"/>
          <w:numId w:val="1"/>
        </w:numPr>
        <w:spacing w:after="100"/>
        <w:ind w:left="240"/>
        <w:jc w:val="left"/>
      </w:pPr>
      <w:r>
        <w:rPr>
          <w:b/>
          <w:bCs/>
        </w:rPr>
        <w:t>商业步行街</w:t>
      </w:r>
      <w:r>
        <w:t>：由于高人流量，速度因子受到严格限制，需要专门的运行窗口 。</w:t>
      </w:r>
    </w:p>
    <w:p w14:paraId="34614466">
      <w:pPr>
        <w:pStyle w:val="9"/>
        <w:numPr>
          <w:ilvl w:val="0"/>
          <w:numId w:val="1"/>
        </w:numPr>
        <w:spacing w:after="100"/>
        <w:ind w:left="240"/>
        <w:jc w:val="left"/>
      </w:pPr>
      <w:r>
        <w:rPr>
          <w:b/>
          <w:bCs/>
        </w:rPr>
        <w:t>学校周边</w:t>
      </w:r>
      <w:r>
        <w:t>：在上学和放学时段呈现重度局部拥堵，受到严格的通行速度约束 。</w:t>
      </w:r>
    </w:p>
    <w:p w14:paraId="0F7634E5">
      <w:pPr>
        <w:pStyle w:val="9"/>
        <w:numPr>
          <w:ilvl w:val="0"/>
          <w:numId w:val="1"/>
        </w:numPr>
        <w:spacing w:after="100"/>
        <w:ind w:left="240"/>
        <w:jc w:val="left"/>
      </w:pPr>
      <w:r>
        <w:rPr>
          <w:b/>
          <w:bCs/>
        </w:rPr>
        <w:t>主干道</w:t>
      </w:r>
      <w:r>
        <w:t>：代表宽阔、高速的交通动脉，通行速度快且拥堵概率低 。</w:t>
      </w:r>
    </w:p>
    <w:p w14:paraId="7C88757C">
      <w:pPr>
        <w:pStyle w:val="9"/>
        <w:numPr>
          <w:ilvl w:val="0"/>
          <w:numId w:val="1"/>
        </w:numPr>
        <w:spacing w:after="100"/>
        <w:ind w:left="240"/>
        <w:jc w:val="left"/>
      </w:pPr>
      <w:r>
        <w:rPr>
          <w:b/>
          <w:bCs/>
        </w:rPr>
        <w:t>居民区</w:t>
      </w:r>
      <w:r>
        <w:t>：代表车流适中的社区通道，具有温和的速度限制与静稳时段 。</w:t>
      </w:r>
    </w:p>
    <w:p w14:paraId="640AF974">
      <w:pPr>
        <w:pStyle w:val="9"/>
        <w:numPr>
          <w:ilvl w:val="0"/>
          <w:numId w:val="1"/>
        </w:numPr>
        <w:spacing w:after="100"/>
        <w:ind w:left="240"/>
        <w:jc w:val="left"/>
      </w:pPr>
      <w:r>
        <w:rPr>
          <w:b/>
          <w:bCs/>
        </w:rPr>
        <w:t>施工路段</w:t>
      </w:r>
      <w:r>
        <w:t>：模拟由于临时道路占用的空间瓶颈，通行极其缓慢且极易发生拥堵 。</w:t>
      </w:r>
    </w:p>
    <w:p w14:paraId="251EF772">
      <w:pPr>
        <w:spacing w:after="200"/>
      </w:pPr>
      <w:r>
        <w:t xml:space="preserve"> </w:t>
      </w:r>
    </w:p>
    <w:p w14:paraId="40A0F70D">
      <w:pPr>
        <w:spacing w:after="120"/>
        <w:jc w:val="left"/>
      </w:pPr>
      <w:r>
        <w:t>系统中实现的具体场景参数详见表 2 。</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79"/>
        <w:gridCol w:w="1644"/>
        <w:gridCol w:w="1808"/>
        <w:gridCol w:w="1644"/>
        <w:gridCol w:w="1972"/>
      </w:tblGrid>
      <w:tr w14:paraId="0C01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A18487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场景分类 (语义标签)</w:t>
            </w:r>
          </w:p>
        </w:tc>
        <w:tc>
          <w:p w14:paraId="3532AE94">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通行速度因子 (</w:t>
            </w: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b/>
                <w:bCs/>
              </w:rPr>
              <w:t>)</w:t>
            </w:r>
          </w:p>
        </w:tc>
        <w:tc>
          <w:p w14:paraId="2895D052">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动态拥堵概率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e,cong</m:t>
                  </m:r>
                  <m:ctrlPr>
                    <w:rPr>
                      <w:rFonts w:ascii="Cambria Math" w:hAnsi="Cambria Math"/>
                      <w:sz w:val="24"/>
                    </w:rPr>
                  </m:ctrlPr>
                </m:sub>
              </m:sSub>
            </m:oMath>
            <w:r>
              <w:rPr>
                <w:b/>
                <w:bCs/>
              </w:rPr>
              <w:t>)</w:t>
            </w:r>
          </w:p>
        </w:tc>
        <w:tc>
          <w:p w14:paraId="74874164">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时间窗口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oMath>
            <w:r>
              <w:rPr>
                <w:b/>
                <w:bCs/>
              </w:rPr>
              <w:t>)</w:t>
            </w:r>
          </w:p>
        </w:tc>
        <w:tc>
          <w:p w14:paraId="496DAA42">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通行特征描述</w:t>
            </w:r>
          </w:p>
        </w:tc>
      </w:tr>
      <w:tr w14:paraId="5D40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F37BB4">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商业步行街</w:t>
            </w:r>
          </w:p>
        </w:tc>
        <w:tc>
          <w:p w14:paraId="2B5ADC91">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0.5</m:t>
                </m:r>
              </m:oMath>
            </m:oMathPara>
          </w:p>
        </w:tc>
        <w:tc>
          <w:p w14:paraId="3A25D000">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0.4</m:t>
                </m:r>
              </m:oMath>
            </m:oMathPara>
          </w:p>
        </w:tc>
        <w:tc>
          <w:tcPr>
            <w:tcW w:w="1800" w:type="dxa"/>
            <w:vAlign w:val="top"/>
          </w:tcPr>
          <w:p w14:paraId="2B7BA5A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pPr>
            <w:r>
              <w:rPr>
                <w:rFonts w:hint="eastAsia"/>
              </w:rPr>
              <w:t>00:00-24:00</w:t>
            </w:r>
          </w:p>
        </w:tc>
        <w:tc>
          <w:p w14:paraId="0830309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人流量大，通行速度受限 </w:t>
            </w:r>
          </w:p>
        </w:tc>
      </w:tr>
      <w:tr w14:paraId="79EB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A9E849">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学校周边</w:t>
            </w:r>
          </w:p>
        </w:tc>
        <w:tc>
          <w:p w14:paraId="72531B56">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0.6</m:t>
                </m:r>
              </m:oMath>
            </m:oMathPara>
          </w:p>
        </w:tc>
        <w:tc>
          <w:p w14:paraId="283D813F">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0.5</m:t>
                </m:r>
              </m:oMath>
            </m:oMathPara>
          </w:p>
        </w:tc>
        <w:tc>
          <w:tcPr>
            <w:tcW w:w="1800" w:type="dxa"/>
            <w:vAlign w:val="top"/>
          </w:tcPr>
          <w:p w14:paraId="448421D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lang w:val="en-US" w:eastAsia="zh-CN"/>
              </w:rPr>
              <w:t>9</w:t>
            </w:r>
            <w:r>
              <w:rPr>
                <w:rFonts w:hint="eastAsia"/>
              </w:rPr>
              <w:t>:00-</w:t>
            </w:r>
            <w:r>
              <w:rPr>
                <w:rFonts w:hint="eastAsia"/>
                <w:lang w:val="en-US" w:eastAsia="zh-CN"/>
              </w:rPr>
              <w:t>17</w:t>
            </w:r>
            <w:r>
              <w:rPr>
                <w:rFonts w:hint="eastAsia"/>
              </w:rPr>
              <w:t>:00</w:t>
            </w:r>
          </w:p>
        </w:tc>
        <w:tc>
          <w:p w14:paraId="412D1EE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上下学高峰期容易拥堵 </w:t>
            </w:r>
          </w:p>
        </w:tc>
      </w:tr>
      <w:tr w14:paraId="5650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4ED9E9">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主干道</w:t>
            </w:r>
          </w:p>
        </w:tc>
        <w:tc>
          <w:p w14:paraId="0D8EAF6A">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1.2</m:t>
                </m:r>
              </m:oMath>
            </m:oMathPara>
          </w:p>
        </w:tc>
        <w:tc>
          <w:p w14:paraId="4EF424AA">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0.2</m:t>
                </m:r>
              </m:oMath>
            </m:oMathPara>
          </w:p>
        </w:tc>
        <w:tc>
          <w:tcPr>
            <w:tcW w:w="1800" w:type="dxa"/>
            <w:vAlign w:val="top"/>
          </w:tcPr>
          <w:p w14:paraId="7901561B">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rPr>
              <w:t>00:00-24:00</w:t>
            </w:r>
          </w:p>
        </w:tc>
        <w:tc>
          <w:p w14:paraId="452B648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道路宽阔，不易拥堵，通行效率高 </w:t>
            </w:r>
          </w:p>
        </w:tc>
      </w:tr>
      <w:tr w14:paraId="356C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7FACE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居民区</w:t>
            </w:r>
          </w:p>
        </w:tc>
        <w:tc>
          <w:p w14:paraId="302FC34C">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0.7</m:t>
                </m:r>
              </m:oMath>
            </m:oMathPara>
          </w:p>
        </w:tc>
        <w:tc>
          <w:p w14:paraId="47C8F362">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0.3</m:t>
                </m:r>
              </m:oMath>
            </m:oMathPara>
          </w:p>
        </w:tc>
        <w:tc>
          <w:tcPr>
            <w:tcW w:w="1800" w:type="dxa"/>
            <w:vAlign w:val="top"/>
          </w:tcPr>
          <w:p w14:paraId="21588383">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rPr>
              <w:t>00:00-24:00</w:t>
            </w:r>
          </w:p>
        </w:tc>
        <w:tc>
          <w:p w14:paraId="2DEFEA7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车速适中，相对通畅 </w:t>
            </w:r>
          </w:p>
        </w:tc>
      </w:tr>
      <w:tr w14:paraId="7039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B868AA">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施工路段</w:t>
            </w:r>
          </w:p>
        </w:tc>
        <w:tc>
          <w:p w14:paraId="67F02F18">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0.3</m:t>
                </m:r>
              </m:oMath>
            </m:oMathPara>
          </w:p>
        </w:tc>
        <w:tc>
          <w:p w14:paraId="5BCCD16A">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0.8</m:t>
                </m:r>
              </m:oMath>
            </m:oMathPara>
          </w:p>
        </w:tc>
        <w:tc>
          <w:tcPr>
            <w:tcW w:w="1800" w:type="dxa"/>
            <w:vAlign w:val="top"/>
          </w:tcPr>
          <w:p w14:paraId="652FB925">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rPr>
              <w:t>00:00-24:00</w:t>
            </w:r>
          </w:p>
        </w:tc>
        <w:tc>
          <w:p w14:paraId="3FCBFBD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道路变窄，通行极其缓慢 </w:t>
            </w:r>
          </w:p>
        </w:tc>
      </w:tr>
    </w:tbl>
    <w:p w14:paraId="3A1EA41A">
      <w:pPr>
        <w:spacing w:before="240"/>
      </w:pPr>
      <w:r>
        <w:t xml:space="preserve"> </w:t>
      </w:r>
    </w:p>
    <w:p w14:paraId="478F36D8">
      <w:pPr>
        <w:spacing w:after="120"/>
        <w:jc w:val="left"/>
      </w:pPr>
      <w:r>
        <w:t>道路类型的采样概率取决于其与中心主干道的几何距离 ：</w:t>
      </w:r>
    </w:p>
    <w:p w14:paraId="388ECC5C">
      <w:pPr>
        <w:spacing w:after="200"/>
      </w:pPr>
      <w:r>
        <w:t xml:space="preserve"> </w:t>
      </w:r>
    </w:p>
    <w:p w14:paraId="68F701F2">
      <w:pPr>
        <w:spacing w:before="240" w:after="160"/>
        <w:jc w:val="center"/>
        <w:rPr>
          <w:rFonts w:hint="eastAsia" w:eastAsia="宋体"/>
          <w:lang w:eastAsia="zh-CN"/>
        </w:rPr>
      </w:pPr>
      <m:oMath>
        <m:r>
          <m:rPr/>
          <m:t>P(</m:t>
        </m:r>
        <m:r>
          <m:rPr>
            <m:nor/>
            <m:sty m:val="p"/>
          </m:rPr>
          <w:rPr>
            <w:b w:val="0"/>
            <w:i w:val="0"/>
          </w:rPr>
          <m:t>场景</m:t>
        </m:r>
        <m:r>
          <m:rPr/>
          <m:t>)={</m:t>
        </m:r>
        <m:m>
          <m:mPr>
            <m:mcs>
              <m:mc>
                <m:mcPr>
                  <m:count m:val="2"/>
                  <m:mcJc m:val="center"/>
                </m:mcPr>
              </m:mc>
            </m:mcs>
            <m:plcHide m:val="1"/>
          </m:mPr>
          <m:mr>
            <m:e>
              <m:r>
                <m:rPr/>
                <m:t>[0.1,0.1,0.5,0.2,0.1],</m:t>
              </m:r>
            </m:e>
            <m:e>
              <m:r>
                <m:rPr>
                  <m:nor/>
                  <m:sty m:val="p"/>
                </m:rPr>
                <w:rPr>
                  <w:b w:val="0"/>
                  <w:i w:val="0"/>
                </w:rPr>
                <m:t>若∣</m:t>
              </m:r>
              <m:r>
                <m:rPr/>
                <m:t>j−⌊</m:t>
              </m:r>
              <m:sSub>
                <m:sSubPr/>
                <m:e>
                  <m:r>
                    <m:rPr/>
                    <m:t>N</m:t>
                  </m:r>
                </m:e>
                <m:sub>
                  <m:r>
                    <m:rPr/>
                    <m:t>x</m:t>
                  </m:r>
                </m:sub>
              </m:sSub>
              <m:r>
                <m:rPr>
                  <m:nor/>
                  <m:sty m:val="p"/>
                </m:rPr>
                <w:rPr>
                  <w:b w:val="0"/>
                  <w:i w:val="0"/>
                </w:rPr>
                <m:t>/</m:t>
              </m:r>
              <m:r>
                <m:rPr/>
                <m:t>2⌋</m:t>
              </m:r>
              <m:r>
                <m:rPr>
                  <m:nor/>
                  <m:sty m:val="p"/>
                </m:rPr>
                <w:rPr>
                  <w:b w:val="0"/>
                  <w:i w:val="0"/>
                </w:rPr>
                <m:t>∣</m:t>
              </m:r>
              <m:r>
                <m:rPr/>
                <m:t>≤1</m:t>
              </m:r>
            </m:e>
          </m:mr>
          <m:mr>
            <m:e>
              <m:r>
                <m:rPr/>
                <m:t>[0.1,0.1,0.1,0.6,0.1],</m:t>
              </m:r>
            </m:e>
            <m:e>
              <m:r>
                <m:rPr>
                  <m:nor/>
                  <m:sty m:val="p"/>
                </m:rPr>
                <w:rPr>
                  <w:b w:val="0"/>
                  <w:i w:val="0"/>
                </w:rPr>
                <m:t>否则</m:t>
              </m:r>
            </m:e>
          </m:mr>
        </m:m>
      </m:oMath>
      <w:r>
        <w:t xml:space="preserve"> </w:t>
      </w:r>
    </w:p>
    <w:p w14:paraId="0D9AE4AC">
      <w:pPr>
        <w:spacing w:after="200"/>
      </w:pPr>
      <w:r>
        <w:t xml:space="preserve"> </w:t>
      </w:r>
    </w:p>
    <w:p w14:paraId="5893D9B3">
      <w:pPr>
        <w:spacing w:after="120"/>
        <w:jc w:val="left"/>
      </w:pPr>
      <w:r>
        <w:t xml:space="preserve">各路段 </w:t>
      </w:r>
      <m:oMath>
        <m:r>
          <m:rPr/>
          <m:t>e</m:t>
        </m:r>
      </m:oMath>
      <w:r>
        <w:t xml:space="preserve"> 的实际基本通行成本（即时间消耗，秒）通过其物理长度除以场景特定的速度因子计算得出 ：</w:t>
      </w:r>
    </w:p>
    <w:p w14:paraId="00A53663">
      <w:pPr>
        <w:spacing w:after="200"/>
      </w:pPr>
      <w:r>
        <w:t xml:space="preserve"> </w:t>
      </w:r>
    </w:p>
    <w:p w14:paraId="179D37E9">
      <w:pPr>
        <w:spacing w:before="240" w:after="160"/>
        <w:jc w:val="center"/>
        <w:rPr>
          <w:rFonts w:hint="eastAsia" w:eastAsia="宋体"/>
          <w:lang w:eastAsia="zh-CN"/>
        </w:rPr>
      </w:pPr>
      <m:oMath>
        <m:r>
          <m:rPr/>
          <m:t>cos</m:t>
        </m:r>
        <m:sSub>
          <m:sSubPr/>
          <m:e>
            <m:r>
              <m:rPr/>
              <m:t>t</m:t>
            </m:r>
          </m:e>
          <m:sub>
            <m:r>
              <m:rPr/>
              <m:t>e,base</m:t>
            </m:r>
          </m:sub>
        </m:sSub>
        <m:r>
          <m:rPr/>
          <m:t>=</m:t>
        </m:r>
        <m:f>
          <m:fPr/>
          <m:num>
            <m:sSub>
              <m:sSubPr/>
              <m:e>
                <m:r>
                  <m:rPr/>
                  <m:t>l</m:t>
                </m:r>
              </m:e>
              <m:sub>
                <m:r>
                  <m:rPr/>
                  <m:t>e</m:t>
                </m:r>
              </m:sub>
            </m:sSub>
          </m:num>
          <m:den>
            <m:sSub>
              <m:sSubPr/>
              <m:e>
                <m:r>
                  <m:rPr/>
                  <m:t>β</m:t>
                </m:r>
              </m:e>
              <m:sub>
                <m:r>
                  <m:rPr/>
                  <m:t>e</m:t>
                </m:r>
              </m:sub>
            </m:sSub>
          </m:den>
        </m:f>
      </m:oMath>
      <w:r>
        <w:t xml:space="preserve"> </w:t>
      </w:r>
    </w:p>
    <w:p w14:paraId="5AA301E8">
      <w:pPr>
        <w:spacing w:after="200"/>
      </w:pPr>
      <w:r>
        <w:t xml:space="preserve"> </w:t>
      </w:r>
    </w:p>
    <w:p w14:paraId="3CD6E88D">
      <w:pPr>
        <w:pStyle w:val="3"/>
        <w:spacing w:after="200"/>
        <w:jc w:val="left"/>
      </w:pPr>
      <w:r>
        <w:t>3.4 物理运动学约束转化与转向惩罚</w:t>
      </w:r>
    </w:p>
    <w:p w14:paraId="6041FFD4">
      <w:pPr>
        <w:spacing w:after="120"/>
        <w:jc w:val="left"/>
      </w:pPr>
      <w:r>
        <w:t xml:space="preserve">街景采集车是一个非完整动力学系统（Non-holonomic System），狭窄的道路宽度和转向半径对路径规划效率有极高的惩罚效应 。系统将物理道路宽度 </w:t>
      </w:r>
      <m:oMath>
        <m:sSub>
          <m:sSubPr/>
          <m:e>
            <m:r>
              <m:rPr/>
              <m:t>w</m:t>
            </m:r>
          </m:e>
          <m:sub>
            <m:r>
              <m:rPr/>
              <m:t>e</m:t>
            </m:r>
          </m:sub>
        </m:sSub>
      </m:oMath>
      <w:r>
        <w:t xml:space="preserve"> 转化为严格的通行方向与成本约束，实施了以下确定性规则 ：</w:t>
      </w:r>
    </w:p>
    <w:p w14:paraId="633BEB49">
      <w:pPr>
        <w:spacing w:after="200"/>
      </w:pPr>
      <w:r>
        <w:t xml:space="preserve"> </w:t>
      </w:r>
    </w:p>
    <w:p w14:paraId="45396F5C">
      <w:pPr>
        <w:spacing w:before="240" w:after="100"/>
        <w:ind w:left="20"/>
        <w:jc w:val="left"/>
        <w:rPr>
          <w:rFonts w:hint="eastAsia" w:eastAsia="宋体"/>
          <w:lang w:eastAsia="zh-CN"/>
        </w:rPr>
      </w:pPr>
      <w:r>
        <w:t xml:space="preserve">1. </w:t>
      </w:r>
      <w:r>
        <w:rPr>
          <w:b/>
          <w:bCs/>
        </w:rPr>
        <w:t>基于宽度的单向化转换</w:t>
      </w:r>
      <w:r>
        <w:t xml:space="preserve">：过窄的车道物理上无法容纳双向通行。对于宽度 </w:t>
      </w:r>
      <w:r>
        <w:drawing>
          <wp:inline distT="0" distB="0" distL="0" distR="0">
            <wp:extent cx="942975" cy="180975"/>
            <wp:effectExtent l="0" t="0" r="9525" b="9525"/>
            <wp:docPr id="2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ormula"/>
                    <pic:cNvPicPr>
                      <a:picLocks noChangeAspect="1" noChangeArrowheads="1"/>
                    </pic:cNvPicPr>
                  </pic:nvPicPr>
                  <pic:blipFill>
                    <a:blip r:embed="rId13"/>
                    <a:srcRect/>
                    <a:stretch>
                      <a:fillRect/>
                    </a:stretch>
                  </pic:blipFill>
                  <pic:spPr>
                    <a:xfrm>
                      <a:off x="0" y="0"/>
                      <a:ext cx="942975" cy="180975"/>
                    </a:xfrm>
                    <a:prstGeom prst="rect">
                      <a:avLst/>
                    </a:prstGeom>
                  </pic:spPr>
                </pic:pic>
              </a:graphicData>
            </a:graphic>
          </wp:inline>
        </w:drawing>
      </w:r>
      <w:r>
        <w:t xml:space="preserve"> 的路段，其对应的反向边 </w:t>
      </w:r>
      <m:oMath>
        <m:r>
          <m:rPr/>
          <m:t>(v,u)</m:t>
        </m:r>
      </m:oMath>
      <w:r>
        <w:t xml:space="preserve"> 将被强行从图中删除 ：</w:t>
      </w:r>
      <w:r>
        <w:br w:type="textWrapping"/>
      </w:r>
      <m:oMath>
        <m:r>
          <m:rPr>
            <m:scr m:val="script"/>
          </m:rPr>
          <w:rPr>
            <w:rFonts w:hint="default" w:ascii="Cambria Math" w:hAnsi="Cambria Math" w:eastAsia="MS Mincho"/>
            <w:sz w:val="24"/>
          </w:rPr>
          <m:t>ℰ</m:t>
        </m:r>
        <m:r>
          <m:rPr/>
          <w:rPr>
            <w:rFonts w:hint="default" w:ascii="Cambria Math" w:hAnsi="Cambria Math"/>
            <w:sz w:val="24"/>
          </w:rPr>
          <m:t>←</m:t>
        </m:r>
        <m:r>
          <m:rPr>
            <m:scr m:val="script"/>
          </m:rPr>
          <w:rPr>
            <w:rFonts w:hint="default" w:ascii="Cambria Math" w:hAnsi="Cambria Math" w:eastAsia="MS Mincho"/>
            <w:sz w:val="24"/>
          </w:rPr>
          <m:t>ℰ</m:t>
        </m:r>
        <m:r>
          <m:rPr/>
          <w:rPr>
            <w:rFonts w:hint="default" w:ascii="Cambria Math" w:hAnsi="Cambria Math"/>
            <w:sz w:val="24"/>
          </w:rPr>
          <m:t>∖(v,u) ∀</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&lt;4.5</m:t>
        </m:r>
        <m:r>
          <m:rPr/>
          <w:rPr>
            <w:rFonts w:hint="default" w:ascii="Cambria Math" w:hAnsi="Cambria Math"/>
            <w:sz w:val="24"/>
            <w:lang w:val="en-US" w:eastAsia="zh-CN"/>
          </w:rPr>
          <m:t>m</m:t>
        </m:r>
      </m:oMath>
      <w:r>
        <w:t xml:space="preserve"> </w:t>
      </w:r>
    </w:p>
    <w:p w14:paraId="616FF4CA">
      <w:pPr>
        <w:spacing w:before="240" w:after="140"/>
        <w:ind w:left="20"/>
        <w:jc w:val="center"/>
        <w:rPr>
          <w:rFonts w:hint="eastAsia" w:eastAsia="宋体"/>
          <w:lang w:eastAsia="zh-CN"/>
        </w:rPr>
      </w:pPr>
      <w:r>
        <w:t xml:space="preserve">2. </w:t>
      </w:r>
      <w:r>
        <w:rPr>
          <w:b/>
          <w:bCs/>
        </w:rPr>
        <w:t>基于宽度的成本惩罚</w:t>
      </w:r>
      <w:r>
        <w:t>：在适度狭窄的通道（</w:t>
      </w:r>
      <w:r>
        <w:drawing>
          <wp:inline distT="0" distB="0" distL="0" distR="0">
            <wp:extent cx="1666875" cy="180975"/>
            <wp:effectExtent l="0" t="0" r="9525" b="9525"/>
            <wp:docPr id="2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ormula"/>
                    <pic:cNvPicPr>
                      <a:picLocks noChangeAspect="1" noChangeArrowheads="1"/>
                    </pic:cNvPicPr>
                  </pic:nvPicPr>
                  <pic:blipFill>
                    <a:blip r:embed="rId14"/>
                    <a:srcRect/>
                    <a:stretch>
                      <a:fillRect/>
                    </a:stretch>
                  </pic:blipFill>
                  <pic:spPr>
                    <a:xfrm>
                      <a:off x="0" y="0"/>
                      <a:ext cx="1666875" cy="180975"/>
                    </a:xfrm>
                    <a:prstGeom prst="rect">
                      <a:avLst/>
                    </a:prstGeom>
                  </pic:spPr>
                </pic:pic>
              </a:graphicData>
            </a:graphic>
          </wp:inline>
        </w:drawing>
      </w:r>
      <w:r>
        <w:t xml:space="preserve">）中，行驶阻力与安全避让显著拉长了通行耗时。因此，其通行成本增加 </w:t>
      </w:r>
      <m:oMath>
        <m:r>
          <m:rPr/>
          <m:t>1.5</m:t>
        </m:r>
      </m:oMath>
      <w:r>
        <w:t xml:space="preserve"> 倍 ：</w:t>
      </w:r>
      <w:r>
        <w:br w:type="textWrapping"/>
      </w:r>
      <w:r>
        <w:drawing>
          <wp:inline distT="0" distB="0" distL="0" distR="0">
            <wp:extent cx="4210050" cy="190500"/>
            <wp:effectExtent l="0" t="0" r="6350" b="0"/>
            <wp:docPr id="2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ormula"/>
                    <pic:cNvPicPr>
                      <a:picLocks noChangeAspect="1" noChangeArrowheads="1"/>
                    </pic:cNvPicPr>
                  </pic:nvPicPr>
                  <pic:blipFill>
                    <a:blip r:embed="rId15"/>
                    <a:srcRect/>
                    <a:stretch>
                      <a:fillRect/>
                    </a:stretch>
                  </pic:blipFill>
                  <pic:spPr>
                    <a:xfrm>
                      <a:off x="0" y="0"/>
                      <a:ext cx="4210050" cy="190500"/>
                    </a:xfrm>
                    <a:prstGeom prst="rect">
                      <a:avLst/>
                    </a:prstGeom>
                  </pic:spPr>
                </pic:pic>
              </a:graphicData>
            </a:graphic>
          </wp:inline>
        </w:drawing>
      </w:r>
      <w:r>
        <w:t xml:space="preserve"> </w:t>
      </w:r>
    </w:p>
    <w:p w14:paraId="7BF0BCEE">
      <w:pPr>
        <w:spacing w:after="100"/>
        <w:ind w:left="20"/>
        <w:jc w:val="left"/>
      </w:pPr>
      <w:r>
        <w:t xml:space="preserve">3. </w:t>
      </w:r>
      <w:r>
        <w:rPr>
          <w:b/>
          <w:bCs/>
        </w:rPr>
        <w:t>转向惩罚因子</w:t>
      </w:r>
      <w:r>
        <w:t>：为抑制过度的掉头回溯与狭窄路口转弯导致的效率损失，系统对特定转向操作施加了严格的时间惩罚：</w:t>
      </w:r>
    </w:p>
    <w:p w14:paraId="5EDADE99">
      <w:pPr>
        <w:pStyle w:val="9"/>
        <w:numPr>
          <w:ilvl w:val="1"/>
          <w:numId w:val="1"/>
        </w:numPr>
        <w:spacing w:after="100"/>
        <w:ind w:left="660"/>
        <w:jc w:val="left"/>
      </w:pPr>
      <w:r>
        <w:t xml:space="preserve">左转操作增加惩罚时间 </w:t>
      </w:r>
      <m:oMath>
        <m:r>
          <m:rPr>
            <m:nor/>
            <m:sty m:val="p"/>
          </m:rPr>
          <w:rPr>
            <w:b w:val="0"/>
            <w:i w:val="0"/>
          </w:rPr>
          <m:t>Δ</m:t>
        </m:r>
        <m:sSub>
          <m:sSubPr/>
          <m:e>
            <m:r>
              <m:rPr/>
              <m:t>τ</m:t>
            </m:r>
          </m:e>
          <m:sub>
            <m:r>
              <m:rPr/>
              <m:t>left</m:t>
            </m:r>
          </m:sub>
        </m:sSub>
        <m:r>
          <m:rPr/>
          <m:t>=1.5</m:t>
        </m:r>
        <m:r>
          <m:rPr>
            <m:nor/>
            <m:sty m:val="p"/>
          </m:rPr>
          <w:rPr>
            <w:b w:val="0"/>
            <w:i w:val="0"/>
          </w:rPr>
          <m:t>秒</m:t>
        </m:r>
      </m:oMath>
      <w:r>
        <w:t xml:space="preserve"> 。</w:t>
      </w:r>
    </w:p>
    <w:p w14:paraId="7425B3D2">
      <w:pPr>
        <w:pStyle w:val="9"/>
        <w:numPr>
          <w:ilvl w:val="1"/>
          <w:numId w:val="1"/>
        </w:numPr>
        <w:spacing w:after="100"/>
        <w:ind w:left="660"/>
        <w:jc w:val="left"/>
      </w:pPr>
      <w:r>
        <w:t xml:space="preserve">掉头操作增加高达 </w:t>
      </w:r>
      <m:oMath>
        <m:r>
          <m:rPr>
            <m:nor/>
            <m:sty m:val="p"/>
          </m:rPr>
          <w:rPr>
            <w:b w:val="0"/>
            <w:i w:val="0"/>
          </w:rPr>
          <m:t>Δ</m:t>
        </m:r>
        <m:sSub>
          <m:sSubPr/>
          <m:e>
            <m:r>
              <m:rPr/>
              <m:t>τ</m:t>
            </m:r>
          </m:e>
          <m:sub>
            <m:r>
              <m:rPr/>
              <m:t>uturn</m:t>
            </m:r>
          </m:sub>
        </m:sSub>
        <m:r>
          <m:rPr/>
          <m:t>=7.0</m:t>
        </m:r>
        <m:r>
          <m:rPr>
            <m:nor/>
            <m:sty m:val="p"/>
          </m:rPr>
          <w:rPr>
            <w:b w:val="0"/>
            <w:i w:val="0"/>
          </w:rPr>
          <m:t>秒</m:t>
        </m:r>
      </m:oMath>
      <w:r>
        <w:t xml:space="preserve"> 的极端时间惩罚 。</w:t>
      </w:r>
    </w:p>
    <w:p w14:paraId="26DB3506">
      <w:pPr>
        <w:spacing w:after="200"/>
      </w:pPr>
      <w:r>
        <w:t xml:space="preserve"> </w:t>
      </w:r>
    </w:p>
    <w:p w14:paraId="2A08217D">
      <w:pPr>
        <w:spacing w:after="120"/>
        <w:jc w:val="left"/>
      </w:pPr>
      <w:r>
        <w:t>物理-运动学特征映射模型汇总见表 3 。</w:t>
      </w:r>
    </w:p>
    <w:p w14:paraId="5FFEC911">
      <w:pPr>
        <w:spacing w:after="200"/>
      </w:pPr>
      <w:r>
        <w:t xml:space="preserve"> </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354"/>
        <w:gridCol w:w="2454"/>
        <w:gridCol w:w="2454"/>
        <w:gridCol w:w="2284"/>
      </w:tblGrid>
      <w:tr w14:paraId="3D77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B7846FB">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约束类型</w:t>
            </w:r>
          </w:p>
        </w:tc>
        <w:tc>
          <w:p w14:paraId="360E2256">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触发条件</w:t>
            </w:r>
          </w:p>
        </w:tc>
        <w:tc>
          <w:p w14:paraId="7295E508">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运行规则 / 惩罚系数</w:t>
            </w:r>
          </w:p>
        </w:tc>
        <w:tc>
          <w:p w14:paraId="23476F2E">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运动学合理性解释</w:t>
            </w:r>
          </w:p>
        </w:tc>
      </w:tr>
      <w:tr w14:paraId="7169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8BD376">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单向流过滤器</w:t>
            </w:r>
          </w:p>
        </w:tc>
        <w:tc>
          <w:p w14:paraId="15F0973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车道宽 </w:t>
            </w:r>
            <w:r>
              <w:drawing>
                <wp:inline distT="0" distB="0" distL="0" distR="0">
                  <wp:extent cx="942975" cy="180975"/>
                  <wp:effectExtent l="0" t="0" r="9525" b="9525"/>
                  <wp:docPr id="2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ormula"/>
                          <pic:cNvPicPr>
                            <a:picLocks noChangeAspect="1" noChangeArrowheads="1"/>
                          </pic:cNvPicPr>
                        </pic:nvPicPr>
                        <pic:blipFill>
                          <a:blip r:embed="rId13"/>
                          <a:srcRect/>
                          <a:stretch>
                            <a:fillRect/>
                          </a:stretch>
                        </pic:blipFill>
                        <pic:spPr>
                          <a:xfrm>
                            <a:off x="0" y="0"/>
                            <a:ext cx="942975" cy="180975"/>
                          </a:xfrm>
                          <a:prstGeom prst="rect">
                            <a:avLst/>
                          </a:prstGeom>
                        </pic:spPr>
                      </pic:pic>
                    </a:graphicData>
                  </a:graphic>
                </wp:inline>
              </w:drawing>
            </w:r>
            <w:r>
              <w:t xml:space="preserve"> </w:t>
            </w:r>
          </w:p>
        </w:tc>
        <w:tc>
          <w:p w14:paraId="622DF69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移出反向边 </w:t>
            </w:r>
            <m:oMath>
              <m:r>
                <m:rPr/>
                <m:t>(v,u)</m:t>
              </m:r>
            </m:oMath>
            <w:r>
              <w:t xml:space="preserve"> </w:t>
            </w:r>
          </w:p>
        </w:tc>
        <w:tc>
          <w:p w14:paraId="19A271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物理空间限制双向车辆交汇与安全避让 </w:t>
            </w:r>
          </w:p>
        </w:tc>
      </w:tr>
      <w:tr w14:paraId="1D37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267C94">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窄道通行阻尼</w:t>
            </w:r>
          </w:p>
        </w:tc>
        <w:tc>
          <w:p w14:paraId="19146F9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drawing>
                <wp:inline distT="0" distB="0" distL="0" distR="0">
                  <wp:extent cx="1666875" cy="180975"/>
                  <wp:effectExtent l="0" t="0" r="9525" b="9525"/>
                  <wp:docPr id="2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ormula"/>
                          <pic:cNvPicPr>
                            <a:picLocks noChangeAspect="1" noChangeArrowheads="1"/>
                          </pic:cNvPicPr>
                        </pic:nvPicPr>
                        <pic:blipFill>
                          <a:blip r:embed="rId14"/>
                          <a:srcRect/>
                          <a:stretch>
                            <a:fillRect/>
                          </a:stretch>
                        </pic:blipFill>
                        <pic:spPr>
                          <a:xfrm>
                            <a:off x="0" y="0"/>
                            <a:ext cx="1666875" cy="180975"/>
                          </a:xfrm>
                          <a:prstGeom prst="rect">
                            <a:avLst/>
                          </a:prstGeom>
                        </pic:spPr>
                      </pic:pic>
                    </a:graphicData>
                  </a:graphic>
                </wp:inline>
              </w:drawing>
            </w:r>
            <w:r>
              <w:t xml:space="preserve"> </w:t>
            </w:r>
          </w:p>
        </w:tc>
        <w:tc>
          <w:p w14:paraId="143F169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边权重乘以系数 </w:t>
            </w:r>
            <m:oMath>
              <m:r>
                <m:rPr/>
                <m:t>γ=1.5</m:t>
              </m:r>
            </m:oMath>
            <w:r>
              <w:t xml:space="preserve"> </w:t>
            </w:r>
          </w:p>
        </w:tc>
        <w:tc>
          <w:p w14:paraId="7DC6E11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避让行人和边缘障碍导致的强制减速 </w:t>
            </w:r>
          </w:p>
        </w:tc>
      </w:tr>
      <w:tr w14:paraId="317B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CED4E4">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左转弯延时</w:t>
            </w:r>
          </w:p>
        </w:tc>
        <w:tc>
          <w:p w14:paraId="75FCB7E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航向夹角变化 </w:t>
            </w:r>
            <m:oMath>
              <m:r>
                <m:rPr>
                  <m:nor/>
                  <m:sty m:val="p"/>
                </m:rPr>
                <w:rPr>
                  <w:b w:val="0"/>
                  <w:i w:val="0"/>
                </w:rPr>
                <m:t>Δ</m:t>
              </m:r>
              <m:r>
                <m:rPr/>
                <m:t>θ≈−</m:t>
              </m:r>
              <m:sSup>
                <m:sSupPr/>
                <m:e>
                  <m:r>
                    <m:rPr/>
                    <m:t>90</m:t>
                  </m:r>
                </m:e>
                <m:sup>
                  <m:r>
                    <m:rPr/>
                    <m:t>∘</m:t>
                  </m:r>
                </m:sup>
              </m:sSup>
            </m:oMath>
            <w:r>
              <w:t xml:space="preserve"> </w:t>
            </w:r>
          </w:p>
        </w:tc>
        <w:tc>
          <w:p w14:paraId="197E118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增加耗时 </w:t>
            </w:r>
            <m:oMath>
              <m:r>
                <m:rPr>
                  <m:nor/>
                  <m:sty m:val="p"/>
                </m:rPr>
                <w:rPr>
                  <w:b w:val="0"/>
                  <w:i w:val="0"/>
                </w:rPr>
                <m:t>Δ</m:t>
              </m:r>
              <m:sSub>
                <m:sSubPr/>
                <m:e>
                  <m:r>
                    <m:rPr/>
                    <m:t>τ</m:t>
                  </m:r>
                </m:e>
                <m:sub>
                  <m:r>
                    <m:rPr/>
                    <m:t>left</m:t>
                  </m:r>
                </m:sub>
              </m:sSub>
              <m:r>
                <m:rPr/>
                <m:t>=1.5</m:t>
              </m:r>
              <m:r>
                <m:rPr>
                  <m:nor/>
                  <m:sty m:val="p"/>
                </m:rPr>
                <w:rPr>
                  <w:b w:val="0"/>
                  <w:i w:val="0"/>
                </w:rPr>
                <m:t>秒</m:t>
              </m:r>
            </m:oMath>
            <w:r>
              <w:t xml:space="preserve"> </w:t>
            </w:r>
          </w:p>
        </w:tc>
        <w:tc>
          <w:p w14:paraId="3F8E18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避让对向直行车流所造成的交织等待 </w:t>
            </w:r>
          </w:p>
        </w:tc>
      </w:tr>
      <w:tr w14:paraId="6D9C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3C794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掉头弯延时</w:t>
            </w:r>
          </w:p>
        </w:tc>
        <w:tc>
          <w:p w14:paraId="2CE4100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航向夹角变化 </w:t>
            </w:r>
            <m:oMath>
              <m:r>
                <m:rPr>
                  <m:nor/>
                  <m:sty m:val="p"/>
                </m:rPr>
                <w:rPr>
                  <w:b w:val="0"/>
                  <w:i w:val="0"/>
                </w:rPr>
                <m:t>Δ</m:t>
              </m:r>
              <m:r>
                <m:rPr/>
                <m:t>θ≈</m:t>
              </m:r>
              <m:sSup>
                <m:sSupPr/>
                <m:e>
                  <m:r>
                    <m:rPr/>
                    <m:t>180</m:t>
                  </m:r>
                </m:e>
                <m:sup>
                  <m:r>
                    <m:rPr/>
                    <m:t>∘</m:t>
                  </m:r>
                </m:sup>
              </m:sSup>
            </m:oMath>
            <w:r>
              <w:t xml:space="preserve"> </w:t>
            </w:r>
          </w:p>
        </w:tc>
        <w:tc>
          <w:p w14:paraId="2409DE6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增加耗时 </w:t>
            </w:r>
            <m:oMath>
              <m:r>
                <m:rPr>
                  <m:nor/>
                  <m:sty m:val="p"/>
                </m:rPr>
                <w:rPr>
                  <w:b w:val="0"/>
                  <w:i w:val="0"/>
                </w:rPr>
                <m:t>Δ</m:t>
              </m:r>
              <m:sSub>
                <m:sSubPr/>
                <m:e>
                  <m:r>
                    <m:rPr/>
                    <m:t>τ</m:t>
                  </m:r>
                </m:e>
                <m:sub>
                  <m:r>
                    <m:rPr/>
                    <m:t>uturn</m:t>
                  </m:r>
                </m:sub>
              </m:sSub>
              <m:r>
                <m:rPr/>
                <m:t>=7.0</m:t>
              </m:r>
              <m:r>
                <m:rPr>
                  <m:nor/>
                  <m:sty m:val="p"/>
                </m:rPr>
                <w:rPr>
                  <w:b w:val="0"/>
                  <w:i w:val="0"/>
                </w:rPr>
                <m:t>秒</m:t>
              </m:r>
            </m:oMath>
            <w:r>
              <w:t xml:space="preserve"> </w:t>
            </w:r>
          </w:p>
        </w:tc>
        <w:tc>
          <w:p w14:paraId="40C4ECC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老街巷狭窄物理边界内进行复杂多点倒车 </w:t>
            </w:r>
          </w:p>
        </w:tc>
      </w:tr>
    </w:tbl>
    <w:p w14:paraId="2952C3F9">
      <w:pPr>
        <w:spacing w:before="240"/>
      </w:pPr>
      <w:r>
        <w:t xml:space="preserve"> </w:t>
      </w:r>
    </w:p>
    <w:p w14:paraId="11513EE9">
      <w:pPr>
        <w:spacing w:after="120"/>
        <w:jc w:val="left"/>
      </w:pPr>
      <w:r>
        <w:t xml:space="preserve">这些运动学阻力规则以高度非线性的方式塑造了优化搜索空间。对窄路施加的 </w:t>
      </w:r>
      <m:oMath>
        <m:r>
          <m:rPr/>
          <m:t>1.5</m:t>
        </m:r>
      </m:oMath>
      <w:r>
        <w:t xml:space="preserve"> 倍惩罚准确模拟了旧城区因缺乏避让车道所带来的行车摩擦力 。而高达 </w:t>
      </w:r>
      <m:oMath>
        <m:r>
          <m:rPr/>
          <m:t>7.0</m:t>
        </m:r>
      </m:oMath>
      <w:r>
        <w:t xml:space="preserve"> 秒的掉头惩罚在数学上作为目标函数中的障碍参数（Barrier Parameter），能够促使路径规划算法远离局部最优陷阱——即避免算法在短期内由于图局部遍历需要而频繁执行掉头，但实质上却在全局时间维度上造成严重的行驶累积延误 。</w:t>
      </w:r>
    </w:p>
    <w:p w14:paraId="42C4B078">
      <w:pPr>
        <w:spacing w:after="200"/>
      </w:pPr>
      <w:r>
        <w:t xml:space="preserve"> </w:t>
      </w:r>
    </w:p>
    <w:p w14:paraId="0987AE91">
      <w:pPr>
        <w:pStyle w:val="3"/>
        <w:spacing w:after="200"/>
        <w:jc w:val="left"/>
      </w:pPr>
      <w:r>
        <w:t>3.5 路网可达性与强连通性修复机制</w:t>
      </w:r>
    </w:p>
    <w:p w14:paraId="3D4B3C20">
      <w:pPr>
        <w:spacing w:after="120"/>
        <w:jc w:val="left"/>
      </w:pPr>
      <w:r>
        <w:t>为了确保中国邮递员问题（CPP）或弧路由遍历在数学上是可解的，底层多向图必须满足强连通（Strongly Connected）条件，即任意两个节点之间必须存在一条可通达的有向路径 。为此，系统运行了一个两阶段的连通性修复模块，用以消除孤立节点与出度为零的“汇节点” ：</w:t>
      </w:r>
    </w:p>
    <w:p w14:paraId="17193502">
      <w:pPr>
        <w:spacing w:after="200"/>
      </w:pPr>
      <w:r>
        <w:t xml:space="preserve"> </w:t>
      </w:r>
    </w:p>
    <w:p w14:paraId="61366242">
      <w:pPr>
        <w:pStyle w:val="4"/>
        <w:spacing w:after="200"/>
        <w:jc w:val="left"/>
      </w:pPr>
      <w:r>
        <w:t>第一阶段：零度孤立节点修复</w:t>
      </w:r>
    </w:p>
    <w:p w14:paraId="355913C5">
      <w:pPr>
        <w:spacing w:after="120"/>
        <w:jc w:val="left"/>
      </w:pPr>
      <w:r>
        <w:t xml:space="preserve">对于任意度数为 </w:t>
      </w:r>
      <m:oMath>
        <m:r>
          <m:rPr/>
          <m:t>0</m:t>
        </m:r>
      </m:oMath>
      <w:r>
        <w:t xml:space="preserve"> 的孤立节点 </w:t>
      </w:r>
      <m:oMath>
        <m:r>
          <m:rPr/>
          <m:t>n∈</m:t>
        </m:r>
        <m:r>
          <m:rPr>
            <m:nor/>
            <m:sty m:val="p"/>
          </m:rPr>
          <w:rPr>
            <w:b w:val="0"/>
            <w:i w:val="0"/>
          </w:rPr>
          <m:t>V</m:t>
        </m:r>
      </m:oMath>
      <w:r>
        <w:t xml:space="preserve">，系统首先在路网中搜寻地理空间上距离最近且度数大于 </w:t>
      </w:r>
      <m:oMath>
        <m:r>
          <m:rPr/>
          <m:t>0</m:t>
        </m:r>
      </m:oMath>
      <w:r>
        <w:t xml:space="preserve"> 的活跃节点 </w:t>
      </w:r>
      <m:oMath>
        <m:r>
          <m:rPr/>
          <m:t>m</m:t>
        </m:r>
      </m:oMath>
      <w:r>
        <w:t xml:space="preserve"> ：</w:t>
      </w:r>
    </w:p>
    <w:p w14:paraId="0A2CB98D">
      <w:pPr>
        <w:spacing w:after="200"/>
      </w:pPr>
      <w:r>
        <w:t xml:space="preserve"> </w:t>
      </w:r>
    </w:p>
    <w:p w14:paraId="2BD587D9">
      <w:pPr>
        <w:spacing w:before="240" w:after="160"/>
        <w:jc w:val="center"/>
        <w:rPr>
          <w:rFonts w:hint="eastAsia" w:eastAsia="宋体"/>
          <w:lang w:eastAsia="zh-CN"/>
        </w:rPr>
      </w:pPr>
      <w:r>
        <w:drawing>
          <wp:inline distT="0" distB="0" distL="0" distR="0">
            <wp:extent cx="3800475" cy="323850"/>
            <wp:effectExtent l="0" t="0" r="9525" b="6350"/>
            <wp:docPr id="3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ormula"/>
                    <pic:cNvPicPr>
                      <a:picLocks noChangeAspect="1" noChangeArrowheads="1"/>
                    </pic:cNvPicPr>
                  </pic:nvPicPr>
                  <pic:blipFill>
                    <a:blip r:embed="rId16"/>
                    <a:srcRect/>
                    <a:stretch>
                      <a:fillRect/>
                    </a:stretch>
                  </pic:blipFill>
                  <pic:spPr>
                    <a:xfrm>
                      <a:off x="0" y="0"/>
                      <a:ext cx="3800475" cy="323850"/>
                    </a:xfrm>
                    <a:prstGeom prst="rect">
                      <a:avLst/>
                    </a:prstGeom>
                  </pic:spPr>
                </pic:pic>
              </a:graphicData>
            </a:graphic>
          </wp:inline>
        </w:drawing>
      </w:r>
      <w:r>
        <w:t xml:space="preserve"> </w:t>
      </w:r>
    </w:p>
    <w:p w14:paraId="1D45BC7F">
      <w:pPr>
        <w:spacing w:after="200"/>
      </w:pPr>
      <w:r>
        <w:t xml:space="preserve"> </w:t>
      </w:r>
    </w:p>
    <w:p w14:paraId="283939B4">
      <w:pPr>
        <w:spacing w:after="120"/>
        <w:jc w:val="left"/>
      </w:pPr>
      <w:r>
        <w:t xml:space="preserve">在定位 </w:t>
      </w:r>
      <m:oMath>
        <m:r>
          <m:rPr/>
          <m:t>m</m:t>
        </m:r>
      </m:oMath>
      <w:r>
        <w:t xml:space="preserve"> 后，系统增加一对双向的“连通补边”来建立 </w:t>
      </w:r>
      <m:oMath>
        <m:r>
          <m:rPr/>
          <m:t>n</m:t>
        </m:r>
      </m:oMath>
      <w:r>
        <w:t xml:space="preserve"> 与 </w:t>
      </w:r>
      <m:oMath>
        <m:r>
          <m:rPr/>
          <m:t>m</m:t>
        </m:r>
      </m:oMath>
      <w:r>
        <w:t xml:space="preserve"> 的物理连接 ：</w:t>
      </w:r>
    </w:p>
    <w:p w14:paraId="0349D26D">
      <w:pPr>
        <w:spacing w:after="200"/>
      </w:pPr>
      <w:r>
        <w:t xml:space="preserve"> </w:t>
      </w:r>
    </w:p>
    <w:p w14:paraId="2F96A144">
      <w:pPr>
        <w:spacing w:before="240" w:after="160"/>
        <w:jc w:val="center"/>
        <w:rPr>
          <w:rFonts w:hint="eastAsia" w:eastAsia="宋体"/>
          <w:lang w:eastAsia="zh-CN"/>
        </w:rPr>
      </w:pPr>
      <w:r>
        <w:drawing>
          <wp:inline distT="0" distB="0" distL="0" distR="0">
            <wp:extent cx="2000250" cy="190500"/>
            <wp:effectExtent l="0" t="0" r="6350" b="0"/>
            <wp:docPr id="3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ormula"/>
                    <pic:cNvPicPr>
                      <a:picLocks noChangeAspect="1" noChangeArrowheads="1"/>
                    </pic:cNvPicPr>
                  </pic:nvPicPr>
                  <pic:blipFill>
                    <a:blip r:embed="rId17"/>
                    <a:srcRect/>
                    <a:stretch>
                      <a:fillRect/>
                    </a:stretch>
                  </pic:blipFill>
                  <pic:spPr>
                    <a:xfrm>
                      <a:off x="0" y="0"/>
                      <a:ext cx="2000250" cy="190500"/>
                    </a:xfrm>
                    <a:prstGeom prst="rect">
                      <a:avLst/>
                    </a:prstGeom>
                  </pic:spPr>
                </pic:pic>
              </a:graphicData>
            </a:graphic>
          </wp:inline>
        </w:drawing>
      </w:r>
      <w:r>
        <w:t xml:space="preserve"> </w:t>
      </w:r>
    </w:p>
    <w:p w14:paraId="340F3BE4">
      <w:pPr>
        <w:spacing w:after="200"/>
      </w:pPr>
      <w:r>
        <w:t xml:space="preserve"> </w:t>
      </w:r>
    </w:p>
    <w:p w14:paraId="3D690E8A">
      <w:pPr>
        <w:spacing w:after="120"/>
        <w:jc w:val="left"/>
      </w:pPr>
      <w:r>
        <w:t xml:space="preserve">这些补边的参数被初始化为标准默认值：时间成本为 </w:t>
      </w:r>
      <m:oMath>
        <m:r>
          <m:rPr/>
          <m:t>80.0</m:t>
        </m:r>
        <m:r>
          <m:rPr>
            <m:nor/>
            <m:sty m:val="p"/>
          </m:rPr>
          <w:rPr>
            <w:b w:val="0"/>
            <w:i w:val="0"/>
          </w:rPr>
          <m:t>秒</m:t>
        </m:r>
      </m:oMath>
      <w:r>
        <w:t xml:space="preserve"> 、车道宽为 </w:t>
      </w:r>
      <m:oMath>
        <m:r>
          <m:rPr/>
          <m:t>5.0</m:t>
        </m:r>
        <m:r>
          <m:rPr>
            <m:nor/>
            <m:sty m:val="p"/>
          </m:rPr>
          <w:rPr>
            <w:b w:val="0"/>
            <w:i w:val="0"/>
          </w:rPr>
          <m:t>米</m:t>
        </m:r>
      </m:oMath>
      <w:r>
        <w:t xml:space="preserve"> 、航向角为 </w:t>
      </w:r>
      <m:oMath>
        <m:sSup>
          <m:sSupPr/>
          <m:e>
            <m:r>
              <m:rPr/>
              <m:t>0</m:t>
            </m:r>
          </m:e>
          <m:sup>
            <m:r>
              <m:rPr/>
              <m:t>∘</m:t>
            </m:r>
          </m:sup>
        </m:sSup>
      </m:oMath>
      <w:r>
        <w:t xml:space="preserve"> 、速度因子为 </w:t>
      </w:r>
      <m:oMath>
        <m:r>
          <m:rPr/>
          <m:t>1.0</m:t>
        </m:r>
      </m:oMath>
      <w:r>
        <w:t xml:space="preserve"> 、全天候运行窗口 。</w:t>
      </w:r>
    </w:p>
    <w:p w14:paraId="622D6406">
      <w:pPr>
        <w:spacing w:after="200"/>
      </w:pPr>
      <w:r>
        <w:t xml:space="preserve"> </w:t>
      </w:r>
    </w:p>
    <w:p w14:paraId="207B1D30">
      <w:pPr>
        <w:pStyle w:val="4"/>
        <w:spacing w:after="200"/>
        <w:jc w:val="left"/>
      </w:pPr>
      <w:r>
        <w:t>第二阶段：汇节点修复</w:t>
      </w:r>
    </w:p>
    <w:p w14:paraId="412EF867">
      <w:pPr>
        <w:spacing w:after="120"/>
        <w:jc w:val="left"/>
      </w:pPr>
      <w:r>
        <w:t xml:space="preserve">出度为 </w:t>
      </w:r>
      <m:oMath>
        <m:r>
          <m:rPr/>
          <m:t>0</m:t>
        </m:r>
      </m:oMath>
      <w:r>
        <w:t xml:space="preserve"> 的节点 </w:t>
      </w:r>
      <m:oMath>
        <m:r>
          <m:rPr/>
          <m:t>s</m:t>
        </m:r>
      </m:oMath>
      <w:r>
        <w:t xml:space="preserve"> 会形成拓扑“黑洞”，车辆一旦驶入便无法离开，这导致全局遍历算法失效 。修复算法迭代扫描所有汇节点，并将其连接到最近的邻近节点 </w:t>
      </w:r>
      <m:oMath>
        <m:r>
          <m:rPr/>
          <m:t>m</m:t>
        </m:r>
        <m:r>
          <m:rPr>
            <m:nor/>
            <m:sty m:val="p"/>
          </m:rPr>
          <w:rPr>
            <w:b w:val="0"/>
            <w:i w:val="0"/>
          </w:rPr>
          <m:t>≠</m:t>
        </m:r>
        <m:r>
          <m:rPr/>
          <m:t>s</m:t>
        </m:r>
      </m:oMath>
      <w:r>
        <w:t xml:space="preserve"> ：</w:t>
      </w:r>
    </w:p>
    <w:p w14:paraId="70574CCD">
      <w:pPr>
        <w:spacing w:after="200"/>
      </w:pPr>
      <w:r>
        <w:t xml:space="preserve"> </w:t>
      </w:r>
    </w:p>
    <w:p w14:paraId="10945C6A">
      <w:pPr>
        <w:spacing w:before="240" w:after="160"/>
        <w:jc w:val="center"/>
        <w:rPr>
          <w:rFonts w:hint="eastAsia" w:eastAsia="宋体"/>
          <w:lang w:eastAsia="zh-CN"/>
        </w:rPr>
      </w:pPr>
      <w:r>
        <w:drawing>
          <wp:inline distT="0" distB="0" distL="0" distR="0">
            <wp:extent cx="3171825" cy="323850"/>
            <wp:effectExtent l="0" t="0" r="3175" b="6350"/>
            <wp:docPr id="3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ormula"/>
                    <pic:cNvPicPr>
                      <a:picLocks noChangeAspect="1" noChangeArrowheads="1"/>
                    </pic:cNvPicPr>
                  </pic:nvPicPr>
                  <pic:blipFill>
                    <a:blip r:embed="rId18"/>
                    <a:srcRect/>
                    <a:stretch>
                      <a:fillRect/>
                    </a:stretch>
                  </pic:blipFill>
                  <pic:spPr>
                    <a:xfrm>
                      <a:off x="0" y="0"/>
                      <a:ext cx="3171825" cy="323850"/>
                    </a:xfrm>
                    <a:prstGeom prst="rect">
                      <a:avLst/>
                    </a:prstGeom>
                  </pic:spPr>
                </pic:pic>
              </a:graphicData>
            </a:graphic>
          </wp:inline>
        </w:drawing>
      </w:r>
      <w:r>
        <w:t xml:space="preserve"> </w:t>
      </w:r>
    </w:p>
    <w:p w14:paraId="022A1152">
      <w:pPr>
        <w:spacing w:after="200"/>
      </w:pPr>
      <w:r>
        <w:t xml:space="preserve"> </w:t>
      </w:r>
    </w:p>
    <w:p w14:paraId="61BEC1B1">
      <w:pPr>
        <w:spacing w:after="120"/>
        <w:jc w:val="left"/>
        <w:rPr>
          <w:rFonts w:hint="eastAsia" w:eastAsia="宋体"/>
          <w:lang w:eastAsia="zh-CN"/>
        </w:rPr>
      </w:pPr>
      <w:r>
        <w:t xml:space="preserve">通过添加单向补边 </w:t>
      </w:r>
      <m:oMath>
        <m:r>
          <m:rPr/>
          <m:t>(s,m)</m:t>
        </m:r>
      </m:oMath>
      <w:r>
        <w:t>，成功打破汇节点拓扑死锁，保证了网络强连通性 。修复完成后，系统预计算全源最短路径矩阵（基于 Dijkstra 算法），以此加速后续路由规划中的启发式距离查询 。</w:t>
      </w:r>
    </w:p>
    <w:p w14:paraId="4C7818FB">
      <w:pPr>
        <w:keepNext w:val="0"/>
        <w:keepLines w:val="0"/>
        <w:pageBreakBefore w:val="0"/>
        <w:widowControl w:val="0"/>
        <w:kinsoku/>
        <w:wordWrap/>
        <w:overflowPunct/>
        <w:topLinePunct w:val="0"/>
        <w:autoSpaceDE/>
        <w:autoSpaceDN/>
        <w:bidi w:val="0"/>
        <w:adjustRightInd/>
        <w:snapToGrid/>
        <w:spacing w:after="120"/>
        <w:ind w:firstLine="0" w:firstLineChars="0"/>
        <w:jc w:val="both"/>
        <w:textAlignment w:val="auto"/>
        <w:rPr>
          <w:rFonts w:hint="eastAsia" w:ascii="Courier New" w:hAnsi="Courier New" w:eastAsia="宋体" w:cs="Courier New"/>
          <w:shd w:val="clear" w:color="auto" w:fill="F1F5F9"/>
          <w:lang w:eastAsia="zh-CN"/>
        </w:rPr>
      </w:pPr>
      <w:r>
        <w:rPr>
          <w:rFonts w:hint="eastAsia" w:eastAsia="宋体"/>
          <w:lang w:eastAsia="zh-CN"/>
        </w:rPr>
        <w:drawing>
          <wp:inline distT="0" distB="0" distL="114300" distR="114300">
            <wp:extent cx="5727065" cy="2687320"/>
            <wp:effectExtent l="0" t="0" r="635" b="5080"/>
            <wp:docPr id="48" name="图片 48" descr="figure_2_connectivity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igure_2_connectivity_flowchart"/>
                    <pic:cNvPicPr>
                      <a:picLocks noChangeAspect="1"/>
                    </pic:cNvPicPr>
                  </pic:nvPicPr>
                  <pic:blipFill>
                    <a:blip r:embed="rId19"/>
                    <a:srcRect t="6413"/>
                    <a:stretch>
                      <a:fillRect/>
                    </a:stretch>
                  </pic:blipFill>
                  <pic:spPr>
                    <a:xfrm>
                      <a:off x="0" y="0"/>
                      <a:ext cx="5727065" cy="2687320"/>
                    </a:xfrm>
                    <a:prstGeom prst="rect">
                      <a:avLst/>
                    </a:prstGeom>
                  </pic:spPr>
                </pic:pic>
              </a:graphicData>
            </a:graphic>
          </wp:inline>
        </w:drawing>
      </w:r>
    </w:p>
    <w:p w14:paraId="2F28C926">
      <w:pPr>
        <w:pStyle w:val="5"/>
        <w:keepNext w:val="0"/>
        <w:keepLines w:val="0"/>
        <w:pageBreakBefore w:val="0"/>
        <w:widowControl w:val="0"/>
        <w:kinsoku/>
        <w:wordWrap/>
        <w:overflowPunct/>
        <w:topLinePunct w:val="0"/>
        <w:autoSpaceDE/>
        <w:autoSpaceDN/>
        <w:bidi w:val="0"/>
        <w:adjustRightInd/>
        <w:snapToGrid/>
        <w:spacing w:after="120"/>
        <w:ind w:firstLine="0" w:firstLineChars="0"/>
        <w:jc w:val="center"/>
        <w:textAlignment w:val="auto"/>
        <w:rPr>
          <w:rFonts w:hint="eastAsia" w:ascii="Courier New" w:hAnsi="Courier New" w:eastAsia="宋体" w:cs="Courier New"/>
          <w:shd w:val="clear" w:color="auto" w:fill="F1F5F9"/>
          <w:lang w:eastAsia="zh-CN"/>
        </w:rPr>
      </w:pPr>
      <w:r>
        <w:t xml:space="preserve">图表 </w:t>
      </w:r>
      <w:r>
        <w:fldChar w:fldCharType="begin"/>
      </w:r>
      <w:r>
        <w:instrText xml:space="preserve"> SEQ 图表 \* ARABIC </w:instrText>
      </w:r>
      <w:r>
        <w:fldChar w:fldCharType="separate"/>
      </w:r>
      <w:r>
        <w:t>2</w:t>
      </w:r>
      <w:r>
        <w:fldChar w:fldCharType="end"/>
      </w:r>
      <w:r>
        <w:rPr>
          <w:rFonts w:hint="eastAsia"/>
          <w:lang w:eastAsia="zh-CN"/>
        </w:rPr>
        <w:t xml:space="preserve">  路网连通性修复与汇节点补全算法流程图</w:t>
      </w:r>
    </w:p>
    <w:p w14:paraId="5075E52A">
      <w:pPr>
        <w:spacing w:after="200"/>
        <w:rPr>
          <w:rFonts w:hint="eastAsia" w:eastAsia="宋体"/>
          <w:lang w:eastAsia="zh-CN"/>
        </w:rPr>
      </w:pPr>
      <w:r>
        <w:t xml:space="preserve"> </w:t>
      </w:r>
    </w:p>
    <w:p w14:paraId="3C7FBEB9">
      <w:pPr>
        <w:pStyle w:val="3"/>
        <w:spacing w:after="200"/>
        <w:jc w:val="left"/>
      </w:pPr>
      <w:r>
        <w:t>3.6 随时性能评估机制与 AOCC 指标</w:t>
      </w:r>
    </w:p>
    <w:p w14:paraId="3F2246EA">
      <w:pPr>
        <w:spacing w:after="120"/>
        <w:jc w:val="left"/>
      </w:pPr>
      <w:r>
        <w:t>在真实的街景采集作业中，车辆调度与路径规划必须在极其有限的时间预算内完成，这要求算法具备出色的“随时”（Anytime）计算性能 。为了客观评估各优化器在特定计算限时内的表现，LE-DEGN 系统内置了一个高精度的随时性能追踪模块 。</w:t>
      </w:r>
    </w:p>
    <w:p w14:paraId="2005ED91">
      <w:pPr>
        <w:spacing w:after="200"/>
      </w:pPr>
      <w:r>
        <w:t xml:space="preserve"> </w:t>
      </w:r>
    </w:p>
    <w:p w14:paraId="369886A7">
      <w:pPr>
        <w:spacing w:after="120"/>
        <w:jc w:val="left"/>
      </w:pPr>
      <w:r>
        <w:t>性能追踪器（</w:t>
      </w:r>
      <w:r>
        <w:rPr>
          <w:rFonts w:ascii="Courier New" w:hAnsi="Courier New" w:eastAsia="Courier New" w:cs="Courier New"/>
          <w:shd w:val="clear" w:color="auto" w:fill="F1F5F9"/>
        </w:rPr>
        <w:t>PerformanceTracker</w:t>
      </w:r>
      <w:r>
        <w:t xml:space="preserve">）通过时间戳和历史最优代价值对，精确记录当前的收敛轨迹 </w:t>
      </w:r>
      <m:oMath>
        <m:r>
          <m:rPr>
            <m:nor/>
            <m:sty m:val="p"/>
          </m:rPr>
          <w:rPr>
            <w:b w:val="0"/>
            <w:i w:val="0"/>
          </w:rPr>
          <m:t>T</m:t>
        </m:r>
      </m:oMath>
      <w:r>
        <w:t xml:space="preserve"> ：</w:t>
      </w:r>
    </w:p>
    <w:p w14:paraId="54338440">
      <w:pPr>
        <w:spacing w:after="200"/>
      </w:pPr>
      <w:r>
        <w:t xml:space="preserve"> </w:t>
      </w:r>
    </w:p>
    <w:p w14:paraId="518553D8">
      <w:pPr>
        <w:spacing w:before="240" w:after="160"/>
        <w:jc w:val="center"/>
        <w:rPr>
          <w:rFonts w:hint="eastAsia" w:eastAsia="宋体"/>
          <w:lang w:eastAsia="zh-CN"/>
        </w:rPr>
      </w:pPr>
      <w:r>
        <w:drawing>
          <wp:inline distT="0" distB="0" distL="0" distR="0">
            <wp:extent cx="2828925" cy="190500"/>
            <wp:effectExtent l="0" t="0" r="3175" b="0"/>
            <wp:docPr id="3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ormula"/>
                    <pic:cNvPicPr>
                      <a:picLocks noChangeAspect="1" noChangeArrowheads="1"/>
                    </pic:cNvPicPr>
                  </pic:nvPicPr>
                  <pic:blipFill>
                    <a:blip r:embed="rId20"/>
                    <a:srcRect/>
                    <a:stretch>
                      <a:fillRect/>
                    </a:stretch>
                  </pic:blipFill>
                  <pic:spPr>
                    <a:xfrm>
                      <a:off x="0" y="0"/>
                      <a:ext cx="2828925" cy="190500"/>
                    </a:xfrm>
                    <a:prstGeom prst="rect">
                      <a:avLst/>
                    </a:prstGeom>
                  </pic:spPr>
                </pic:pic>
              </a:graphicData>
            </a:graphic>
          </wp:inline>
        </w:drawing>
      </w:r>
      <w:r>
        <w:t xml:space="preserve"> </w:t>
      </w:r>
    </w:p>
    <w:p w14:paraId="00EAC785">
      <w:pPr>
        <w:spacing w:after="200"/>
      </w:pPr>
      <w:r>
        <w:t xml:space="preserve"> </w:t>
      </w:r>
    </w:p>
    <w:p w14:paraId="3B3E7EF1">
      <w:pPr>
        <w:spacing w:after="120"/>
        <w:jc w:val="left"/>
      </w:pPr>
      <w:r>
        <w:t xml:space="preserve">在运行期间，追踪器依据系统运行时间 </w:t>
      </w:r>
      <m:oMath>
        <m:sSub>
          <m:sSubPr/>
          <m:e>
            <m:r>
              <m:rPr/>
              <m:t>t</m:t>
            </m:r>
          </m:e>
          <m:sub>
            <m:r>
              <m:rPr/>
              <m:t>elapsed</m:t>
            </m:r>
          </m:sub>
        </m:sSub>
      </m:oMath>
      <w:r>
        <w:t xml:space="preserve"> 动态维护该轨迹 ：</w:t>
      </w:r>
    </w:p>
    <w:p w14:paraId="347E7716">
      <w:pPr>
        <w:pStyle w:val="9"/>
        <w:numPr>
          <w:ilvl w:val="0"/>
          <w:numId w:val="1"/>
        </w:numPr>
        <w:spacing w:before="240" w:after="100"/>
        <w:ind w:left="240"/>
        <w:jc w:val="left"/>
      </w:pPr>
      <w:r>
        <w:t>如果当前搜索生成的路径总成本优于历史最优值（</w:t>
      </w:r>
      <w:r>
        <w:drawing>
          <wp:inline distT="0" distB="0" distL="0" distR="0">
            <wp:extent cx="923925" cy="133350"/>
            <wp:effectExtent l="0" t="0" r="3175" b="6350"/>
            <wp:docPr id="3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ormula"/>
                    <pic:cNvPicPr>
                      <a:picLocks noChangeAspect="1" noChangeArrowheads="1"/>
                    </pic:cNvPicPr>
                  </pic:nvPicPr>
                  <pic:blipFill>
                    <a:blip r:embed="rId21"/>
                    <a:srcRect/>
                    <a:stretch>
                      <a:fillRect/>
                    </a:stretch>
                  </pic:blipFill>
                  <pic:spPr>
                    <a:xfrm>
                      <a:off x="0" y="0"/>
                      <a:ext cx="923925" cy="133350"/>
                    </a:xfrm>
                    <a:prstGeom prst="rect">
                      <a:avLst/>
                    </a:prstGeom>
                  </pic:spPr>
                </pic:pic>
              </a:graphicData>
            </a:graphic>
          </wp:inline>
        </w:drawing>
      </w:r>
      <w:r>
        <w:t xml:space="preserve">），则立即更新 </w:t>
      </w:r>
      <m:oMath>
        <m:sSub>
          <m:sSubPr/>
          <m:e>
            <m:r>
              <m:rPr/>
              <m:t>c</m:t>
            </m:r>
          </m:e>
          <m:sub>
            <m:r>
              <m:rPr/>
              <m:t>best</m:t>
            </m:r>
          </m:sub>
        </m:sSub>
      </m:oMath>
      <w:r>
        <w:t xml:space="preserve"> 并将当前记录 </w:t>
      </w:r>
      <w:r>
        <w:rPr>
          <w:rFonts w:ascii="Courier New" w:hAnsi="Courier New" w:eastAsia="Courier New" w:cs="Courier New"/>
          <w:shd w:val="clear" w:color="auto" w:fill="F1F5F9"/>
        </w:rPr>
        <w:t>(elapsed_time, best_cost)</w:t>
      </w:r>
      <w:r>
        <w:t xml:space="preserve"> 追加至轨迹列表 </w:t>
      </w:r>
      <m:oMath>
        <m:r>
          <m:rPr>
            <m:nor/>
            <m:sty m:val="p"/>
          </m:rPr>
          <w:rPr>
            <w:b w:val="0"/>
            <w:i w:val="0"/>
          </w:rPr>
          <m:t>T</m:t>
        </m:r>
      </m:oMath>
      <w:r>
        <w:t xml:space="preserve"> 。</w:t>
      </w:r>
    </w:p>
    <w:p w14:paraId="4DD9408F">
      <w:pPr>
        <w:pStyle w:val="9"/>
        <w:numPr>
          <w:ilvl w:val="0"/>
          <w:numId w:val="1"/>
        </w:numPr>
        <w:spacing w:after="100"/>
        <w:ind w:left="240"/>
        <w:jc w:val="left"/>
      </w:pPr>
      <w:r>
        <w:t xml:space="preserve">如果一定时间内未发现更优解，追踪器以固定时间间隔（默认 </w:t>
      </w:r>
      <m:oMath>
        <m:r>
          <m:rPr/>
          <m:t>0.05</m:t>
        </m:r>
        <m:r>
          <m:rPr>
            <m:nor/>
            <m:sty m:val="p"/>
          </m:rPr>
          <w:rPr>
            <w:b w:val="0"/>
            <w:i w:val="0"/>
          </w:rPr>
          <m:t>秒</m:t>
        </m:r>
      </m:oMath>
      <w:r>
        <w:t>）对当前状态进行被动更新记录，以保证轨迹曲线的连续性 。</w:t>
      </w:r>
    </w:p>
    <w:p w14:paraId="043D9BA3">
      <w:pPr>
        <w:pStyle w:val="9"/>
        <w:numPr>
          <w:ilvl w:val="0"/>
          <w:numId w:val="1"/>
        </w:numPr>
        <w:spacing w:after="100"/>
        <w:ind w:left="240"/>
        <w:jc w:val="left"/>
      </w:pPr>
      <w:r>
        <w:t xml:space="preserve">运行时间一旦达到或超出最大时间预算限制 </w:t>
      </w:r>
      <m:oMath>
        <m:sSub>
          <m:sSubPr/>
          <m:e>
            <m:r>
              <m:rPr/>
              <m:t>T</m:t>
            </m:r>
          </m:e>
          <m:sub>
            <m:r>
              <m:rPr/>
              <m:t>budget</m:t>
            </m:r>
          </m:sub>
        </m:sSub>
      </m:oMath>
      <w:r>
        <w:t>，追踪器将被强制终止 。</w:t>
      </w:r>
    </w:p>
    <w:p w14:paraId="7EC94588">
      <w:pPr>
        <w:spacing w:after="200"/>
      </w:pPr>
      <w:r>
        <w:t xml:space="preserve"> </w:t>
      </w:r>
    </w:p>
    <w:p w14:paraId="626D4731">
      <w:pPr>
        <w:spacing w:after="120"/>
        <w:jc w:val="left"/>
      </w:pPr>
      <w:r>
        <w:t xml:space="preserve">为了精确定量评估不同算法的收敛速率和搜索效率，系统采用了“收敛曲线上面积”（AOCC）作为核心性能测度 。计算方法首先将总时间预算 </w:t>
      </w:r>
      <m:oMath>
        <m:sSub>
          <m:sSubPr/>
          <m:e>
            <m:r>
              <m:rPr/>
              <m:t>T</m:t>
            </m:r>
          </m:e>
          <m:sub>
            <m:r>
              <m:rPr/>
              <m:t>budget</m:t>
            </m:r>
          </m:sub>
        </m:sSub>
      </m:oMath>
      <w:r>
        <w:t xml:space="preserve"> 等分为 </w:t>
      </w:r>
      <m:oMath>
        <m:r>
          <m:rPr/>
          <m:t>N=500</m:t>
        </m:r>
      </m:oMath>
      <w:r>
        <w:t xml:space="preserve"> 个时间步长 。在每一个时间步 </w:t>
      </w:r>
      <m:oMath>
        <m:sSub>
          <m:sSubPr/>
          <m:e>
            <m:r>
              <m:rPr/>
              <m:t>t</m:t>
            </m:r>
          </m:e>
          <m:sub>
            <m:r>
              <m:rPr/>
              <m:t>k</m:t>
            </m:r>
          </m:sub>
        </m:sSub>
      </m:oMath>
      <w:r>
        <w:t xml:space="preserve"> 处，将当时的历史最优成本 </w:t>
      </w:r>
      <m:oMath>
        <m:r>
          <m:rPr/>
          <m:t>c(</m:t>
        </m:r>
        <m:sSub>
          <m:sSubPr/>
          <m:e>
            <m:r>
              <m:rPr/>
              <m:t>t</m:t>
            </m:r>
          </m:e>
          <m:sub>
            <m:r>
              <m:rPr/>
              <m:t>k</m:t>
            </m:r>
          </m:sub>
        </m:sSub>
        <m:r>
          <m:rPr/>
          <m:t>)</m:t>
        </m:r>
      </m:oMath>
      <w:r>
        <w:t xml:space="preserve"> 投影并截断在理论上下界 </w:t>
      </w:r>
      <m:oMath>
        <m:r>
          <m:rPr/>
          <m:t>[L,U]</m:t>
        </m:r>
      </m:oMath>
      <w:r>
        <w:t xml:space="preserve"> 内 ：</w:t>
      </w:r>
    </w:p>
    <w:p w14:paraId="4F90723E">
      <w:pPr>
        <w:spacing w:after="200"/>
      </w:pPr>
      <w:r>
        <w:t xml:space="preserve"> </w:t>
      </w:r>
    </w:p>
    <w:p w14:paraId="3733D58C">
      <w:pPr>
        <w:spacing w:before="240" w:after="160"/>
        <w:jc w:val="center"/>
        <w:rPr>
          <w:rFonts w:hint="eastAsia" w:eastAsia="宋体"/>
          <w:lang w:eastAsia="zh-CN"/>
        </w:rPr>
      </w:pPr>
      <w:r>
        <w:drawing>
          <wp:inline distT="0" distB="0" distL="0" distR="0">
            <wp:extent cx="2971800" cy="190500"/>
            <wp:effectExtent l="0" t="0" r="0" b="0"/>
            <wp:docPr id="3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ormula"/>
                    <pic:cNvPicPr>
                      <a:picLocks noChangeAspect="1" noChangeArrowheads="1"/>
                    </pic:cNvPicPr>
                  </pic:nvPicPr>
                  <pic:blipFill>
                    <a:blip r:embed="rId22"/>
                    <a:srcRect/>
                    <a:stretch>
                      <a:fillRect/>
                    </a:stretch>
                  </pic:blipFill>
                  <pic:spPr>
                    <a:xfrm>
                      <a:off x="0" y="0"/>
                      <a:ext cx="2971800" cy="190500"/>
                    </a:xfrm>
                    <a:prstGeom prst="rect">
                      <a:avLst/>
                    </a:prstGeom>
                  </pic:spPr>
                </pic:pic>
              </a:graphicData>
            </a:graphic>
          </wp:inline>
        </w:drawing>
      </w:r>
      <w:r>
        <w:t xml:space="preserve"> </w:t>
      </w:r>
    </w:p>
    <w:p w14:paraId="7FFD1456">
      <w:pPr>
        <w:spacing w:after="200"/>
      </w:pPr>
      <w:r>
        <w:t xml:space="preserve"> </w:t>
      </w:r>
    </w:p>
    <w:p w14:paraId="6D69C757">
      <w:pPr>
        <w:spacing w:after="120"/>
        <w:jc w:val="left"/>
      </w:pPr>
      <w:r>
        <w:t>进而将其归一化到区间 ：</w:t>
      </w:r>
    </w:p>
    <w:p w14:paraId="5D36473C">
      <w:pPr>
        <w:spacing w:after="200"/>
      </w:pPr>
      <w:r>
        <w:t xml:space="preserve"> </w:t>
      </w:r>
    </w:p>
    <w:p w14:paraId="7E0DD3DC">
      <w:pPr>
        <w:spacing w:before="240" w:after="160"/>
        <w:jc w:val="center"/>
        <w:rPr>
          <w:rFonts w:hint="eastAsia" w:eastAsia="宋体"/>
          <w:lang w:eastAsia="zh-CN"/>
        </w:rPr>
      </w:pPr>
      <m:oMath>
        <m:sSub>
          <m:sSubPr/>
          <m:e>
            <m:r>
              <m:rPr/>
              <m:t>y</m:t>
            </m:r>
          </m:e>
          <m:sub>
            <m:r>
              <m:rPr/>
              <m:t>norm</m:t>
            </m:r>
          </m:sub>
        </m:sSub>
        <m:r>
          <m:rPr/>
          <m:t>(</m:t>
        </m:r>
        <m:sSub>
          <m:sSubPr/>
          <m:e>
            <m:r>
              <m:rPr/>
              <m:t>t</m:t>
            </m:r>
          </m:e>
          <m:sub>
            <m:r>
              <m:rPr/>
              <m:t>k</m:t>
            </m:r>
          </m:sub>
        </m:sSub>
        <m:r>
          <m:rPr/>
          <m:t>)=</m:t>
        </m:r>
        <m:f>
          <m:fPr/>
          <m:num>
            <m:sSub>
              <m:sSubPr/>
              <m:e>
                <m:r>
                  <m:rPr/>
                  <m:t>c</m:t>
                </m:r>
              </m:e>
              <m:sub>
                <m:r>
                  <m:rPr/>
                  <m:t>clamped</m:t>
                </m:r>
              </m:sub>
            </m:sSub>
            <m:r>
              <m:rPr/>
              <m:t>(</m:t>
            </m:r>
            <m:sSub>
              <m:sSubPr/>
              <m:e>
                <m:r>
                  <m:rPr/>
                  <m:t>t</m:t>
                </m:r>
              </m:e>
              <m:sub>
                <m:r>
                  <m:rPr/>
                  <m:t>k</m:t>
                </m:r>
              </m:sub>
            </m:sSub>
            <m:r>
              <m:rPr/>
              <m:t>)−L</m:t>
            </m:r>
          </m:num>
          <m:den>
            <m:r>
              <m:rPr/>
              <m:t>U−L</m:t>
            </m:r>
          </m:den>
        </m:f>
      </m:oMath>
      <w:r>
        <w:t xml:space="preserve"> </w:t>
      </w:r>
    </w:p>
    <w:p w14:paraId="0B811729">
      <w:pPr>
        <w:spacing w:after="200"/>
      </w:pPr>
      <w:r>
        <w:t xml:space="preserve"> </w:t>
      </w:r>
    </w:p>
    <w:p w14:paraId="759DD6C0">
      <w:pPr>
        <w:spacing w:after="120"/>
        <w:jc w:val="left"/>
      </w:pPr>
      <w:r>
        <w:t>最终，通过对所有时间步的逆向归一化成本求平均，计算出 AOCC 的确切数值 ：</w:t>
      </w:r>
    </w:p>
    <w:p w14:paraId="6BB22FA5">
      <w:pPr>
        <w:spacing w:after="200"/>
      </w:pPr>
      <w:r>
        <w:t xml:space="preserve"> </w:t>
      </w:r>
    </w:p>
    <w:p w14:paraId="43A7413A">
      <w:pPr>
        <w:spacing w:before="240" w:after="160"/>
        <w:jc w:val="center"/>
        <w:rPr>
          <w:rFonts w:hint="eastAsia" w:eastAsia="宋体"/>
          <w:lang w:eastAsia="zh-CN"/>
        </w:rPr>
      </w:pPr>
      <w:r>
        <w:drawing>
          <wp:inline distT="0" distB="0" distL="0" distR="0">
            <wp:extent cx="2743200" cy="561975"/>
            <wp:effectExtent l="0" t="0" r="0" b="9525"/>
            <wp:docPr id="3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ormula"/>
                    <pic:cNvPicPr>
                      <a:picLocks noChangeAspect="1" noChangeArrowheads="1"/>
                    </pic:cNvPicPr>
                  </pic:nvPicPr>
                  <pic:blipFill>
                    <a:blip r:embed="rId23"/>
                    <a:srcRect/>
                    <a:stretch>
                      <a:fillRect/>
                    </a:stretch>
                  </pic:blipFill>
                  <pic:spPr>
                    <a:xfrm>
                      <a:off x="0" y="0"/>
                      <a:ext cx="2743200" cy="561975"/>
                    </a:xfrm>
                    <a:prstGeom prst="rect">
                      <a:avLst/>
                    </a:prstGeom>
                  </pic:spPr>
                </pic:pic>
              </a:graphicData>
            </a:graphic>
          </wp:inline>
        </w:drawing>
      </w:r>
      <w:r>
        <w:t xml:space="preserve"> </w:t>
      </w:r>
    </w:p>
    <w:p w14:paraId="1C685A11">
      <w:pPr>
        <w:spacing w:after="200"/>
      </w:pPr>
      <w:r>
        <w:t xml:space="preserve"> </w:t>
      </w:r>
    </w:p>
    <w:p w14:paraId="4DFDDDD3">
      <w:pPr>
        <w:spacing w:after="120"/>
        <w:jc w:val="left"/>
      </w:pPr>
      <w:r>
        <w:t xml:space="preserve">AOCC 的数值越接近 </w:t>
      </w:r>
      <m:oMath>
        <m:r>
          <m:rPr/>
          <m:t>1.0</m:t>
        </m:r>
      </m:oMath>
      <w:r>
        <w:t xml:space="preserve">，表明算法能够以极快的速度收敛到全局或近似下界 </w:t>
      </w:r>
      <m:oMath>
        <m:r>
          <m:rPr/>
          <m:t>L</m:t>
        </m:r>
      </m:oMath>
      <w:r>
        <w:t xml:space="preserve">，具有极高的搜索敏捷性；相反，AOCC 越低则意味着算法收敛滞后，或者长期卡在初始上界 </w:t>
      </w:r>
      <m:oMath>
        <m:r>
          <m:rPr/>
          <m:t>U</m:t>
        </m:r>
      </m:oMath>
      <w:r>
        <w:t xml:space="preserve"> 的低效搜索区域 。</w:t>
      </w:r>
    </w:p>
    <w:p w14:paraId="05D6173B">
      <w:pPr>
        <w:spacing w:after="200"/>
      </w:pPr>
      <w:r>
        <w:t xml:space="preserve"> </w:t>
      </w:r>
    </w:p>
    <w:p w14:paraId="6347735C">
      <w:pPr>
        <w:spacing w:after="120"/>
        <w:jc w:val="left"/>
        <w:rPr>
          <w:rFonts w:hint="eastAsia" w:eastAsia="宋体"/>
          <w:lang w:eastAsia="zh-CN"/>
        </w:rPr>
      </w:pPr>
      <w:r>
        <w:t xml:space="preserve">在 </w:t>
      </w:r>
      <w:r>
        <w:rPr>
          <w:rFonts w:ascii="Courier New" w:hAnsi="Courier New" w:eastAsia="Courier New" w:cs="Courier New"/>
          <w:shd w:val="clear" w:color="auto" w:fill="F1F5F9"/>
        </w:rPr>
        <w:t>calculate_aocc</w:t>
      </w:r>
      <w:r>
        <w:t xml:space="preserve"> 中选用 500 个等间距时间步的采样机制是一种能够有效规避指标评估偏差的稳健方法。如果直接采用传统的终点耗时指标，会存在显著的评估盲区：它无法区分一个“快速启动但随后陷入停滞”的快速算法与一个“前期开销大但后期实现极限优化”的慢速算法。而在移动车载边缘计算节点中，由于车速与前方路口几何距离的变化，规划的时间窗口往往极其狭窄。高 AOCC 值直接指示了算法在被随时紧急终止时依然能给出高度可用、完备路径的优秀性能，这正是现代大都市高变异性环境下所必需的“随时”弹性保障 </w:t>
      </w:r>
      <w:r>
        <w:rPr>
          <w:rFonts w:hint="eastAsia" w:eastAsia="宋体"/>
          <w:lang w:eastAsia="zh-CN"/>
        </w:rPr>
        <w:drawing>
          <wp:inline distT="0" distB="0" distL="114300" distR="114300">
            <wp:extent cx="5729605" cy="2341245"/>
            <wp:effectExtent l="0" t="0" r="10795" b="8255"/>
            <wp:docPr id="37" name="图片 37" descr="论文图表3_AOCC收敛对比图_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论文图表3_AOCC收敛对比图_英文"/>
                    <pic:cNvPicPr>
                      <a:picLocks noChangeAspect="1"/>
                    </pic:cNvPicPr>
                  </pic:nvPicPr>
                  <pic:blipFill>
                    <a:blip r:embed="rId24"/>
                    <a:stretch>
                      <a:fillRect/>
                    </a:stretch>
                  </pic:blipFill>
                  <pic:spPr>
                    <a:xfrm>
                      <a:off x="0" y="0"/>
                      <a:ext cx="5729605" cy="2341245"/>
                    </a:xfrm>
                    <a:prstGeom prst="rect">
                      <a:avLst/>
                    </a:prstGeom>
                  </pic:spPr>
                </pic:pic>
              </a:graphicData>
            </a:graphic>
          </wp:inline>
        </w:drawing>
      </w:r>
    </w:p>
    <w:p w14:paraId="003546C3">
      <w:pPr>
        <w:pStyle w:val="5"/>
        <w:spacing w:after="120"/>
        <w:jc w:val="center"/>
        <w:rPr>
          <w:rFonts w:hint="eastAsia" w:eastAsia="宋体"/>
          <w:lang w:eastAsia="zh-CN"/>
        </w:rPr>
      </w:pPr>
      <w:r>
        <w:t xml:space="preserve">图表 </w:t>
      </w:r>
      <w:r>
        <w:fldChar w:fldCharType="begin"/>
      </w:r>
      <w:r>
        <w:instrText xml:space="preserve"> SEQ 图表 \* ARABIC </w:instrText>
      </w:r>
      <w:r>
        <w:fldChar w:fldCharType="separate"/>
      </w:r>
      <w:r>
        <w:t>3</w:t>
      </w:r>
      <w:r>
        <w:fldChar w:fldCharType="end"/>
      </w:r>
      <w:r>
        <w:rPr>
          <w:rFonts w:hint="eastAsia"/>
          <w:lang w:eastAsia="zh-CN"/>
        </w:rPr>
        <w:t xml:space="preserve">  不同寻路算法在限定计算限时内的 AOCC 收敛轨迹对比图</w:t>
      </w:r>
    </w:p>
    <w:p w14:paraId="568AB5A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ksdb"/>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F5CDC"/>
    <w:rsid w:val="038F5CDC"/>
    <w:rsid w:val="3D694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sz w:val="24"/>
      <w:szCs w:val="24"/>
    </w:rPr>
  </w:style>
  <w:style w:type="paragraph" w:styleId="2">
    <w:name w:val="heading 2"/>
    <w:next w:val="1"/>
    <w:qFormat/>
    <w:uiPriority w:val="0"/>
    <w:pPr>
      <w:jc w:val="left"/>
    </w:pPr>
    <w:rPr>
      <w:rFonts w:ascii="Times New Roman" w:hAnsi="Times New Roman" w:eastAsia="宋体" w:cs="Times New Roman"/>
      <w:b/>
      <w:bCs/>
      <w:color w:val="000000"/>
      <w:sz w:val="36"/>
      <w:szCs w:val="36"/>
    </w:rPr>
  </w:style>
  <w:style w:type="paragraph" w:styleId="3">
    <w:name w:val="heading 3"/>
    <w:next w:val="1"/>
    <w:qFormat/>
    <w:uiPriority w:val="0"/>
    <w:pPr>
      <w:jc w:val="left"/>
    </w:pPr>
    <w:rPr>
      <w:rFonts w:ascii="Times New Roman" w:hAnsi="Times New Roman" w:eastAsia="宋体" w:cs="Times New Roman"/>
      <w:b/>
      <w:bCs/>
      <w:color w:val="000000"/>
      <w:sz w:val="32"/>
      <w:szCs w:val="32"/>
    </w:rPr>
  </w:style>
  <w:style w:type="paragraph" w:styleId="4">
    <w:name w:val="heading 4"/>
    <w:next w:val="1"/>
    <w:qFormat/>
    <w:uiPriority w:val="0"/>
    <w:pPr>
      <w:jc w:val="left"/>
    </w:pPr>
    <w:rPr>
      <w:rFonts w:ascii="Times New Roman" w:hAnsi="Times New Roman" w:eastAsia="宋体" w:cs="Times New Roman"/>
      <w:b/>
      <w:bCs/>
      <w:color w:val="000000"/>
      <w:sz w:val="28"/>
      <w:szCs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9">
    <w:name w:val="List Paragraph"/>
    <w:qFormat/>
    <w:uiPriority w:val="0"/>
    <w:pPr>
      <w:jc w:val="left"/>
    </w:pPr>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2026-05-20T08:32:00Z</dcterms:created>
  <dc:creator>WPS_1723184887</dc:creator>
  <cp:lastModifiedBy>WPS_1723184887</cp:lastModifiedBy>
  <dcterms:modified xsi:type="dcterms:W3CDTF">2026-05-20T08:33:07Z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75D2CAD9F8194C29A1466EBB2A8037B7_11</vt:lpwstr>
  </property>
  <property fmtid="{D5CDD505-2E9C-101B-9397-08002B2CF9AE}" pid="4" name="KSOTemplateDocerSaveRecord">
    <vt:lpwstr>eyJoZGlkIjoiNDBkNGE0MjEwMThhMTVhYWNjY2I3MWM0NjIyZTU0MTIiLCJ1c2VySWQiOiIxNjIxMTI2ODEyIn0=</vt:lpwstr>
  </property>
</Properties>
</file>