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E06AE">
      <w:pPr>
        <w:spacing w:after="200"/>
      </w:pPr>
      <w:r>
        <w:t xml:space="preserve"> </w:t>
      </w:r>
    </w:p>
    <w:p w14:paraId="3157EB1B">
      <w:pPr>
        <w:spacing w:after="200"/>
      </w:pPr>
      <w:r>
        <w:t xml:space="preserve"> </w:t>
      </w:r>
    </w:p>
    <w:p w14:paraId="3E838FED">
      <w:pPr>
        <w:pStyle w:val="2"/>
        <w:spacing w:after="200"/>
        <w:jc w:val="both"/>
      </w:pPr>
      <w:r>
        <w:t>Algorithm Design and Environmental Modeling for Language-Empowered Dynamic Edge-centric Graph Network (LE-DEGN)</w:t>
      </w:r>
    </w:p>
    <w:p w14:paraId="27CBD360">
      <w:pPr>
        <w:pStyle w:val="3"/>
        <w:spacing w:after="200"/>
        <w:jc w:val="left"/>
      </w:pPr>
      <w:r>
        <w:t>3. Algorithm Design and Environmental Modeling (English Version)</w:t>
      </w:r>
    </w:p>
    <w:p w14:paraId="064B6316">
      <w:pPr>
        <w:spacing w:after="120"/>
        <w:jc w:val="left"/>
        <w:rPr>
          <w:rFonts w:hint="eastAsia" w:eastAsia="宋体"/>
          <w:lang w:eastAsia="zh-CN"/>
        </w:rPr>
      </w:pPr>
      <w:r>
        <w:t>This section details the formal algorithmic design and environmental modeling framework of the proposed Language-Empowered Dynamic Edge-centric Graph Network (LE-DEGN) system. To ensure scientific rigor and avoid overestimating the physical performance of the computational solver, the modeling formulations, kinematic penalty rules, and performance metrics discussed herein are strictly mapped to the topological simulator, kinematic rule engine, and anytime convergence tracker implemented in the accompanying system codebase (</w:t>
      </w:r>
      <w:r>
        <w:rPr>
          <w:rFonts w:ascii="Courier New" w:hAnsi="Courier New" w:eastAsia="Courier New" w:cs="Courier New"/>
          <w:shd w:val="clear" w:color="auto" w:fill="F1F5F9"/>
        </w:rPr>
        <w:t>le_degn_system.py</w:t>
      </w:r>
      <w:r>
        <w:t>).</w:t>
      </w:r>
    </w:p>
    <w:p w14:paraId="7E4DCBE6">
      <w:pPr>
        <w:spacing w:after="200"/>
      </w:pPr>
      <w:r>
        <w:t xml:space="preserve"> </w:t>
      </w:r>
    </w:p>
    <w:p w14:paraId="6314623B">
      <w:pPr>
        <w:pStyle w:val="4"/>
        <w:spacing w:after="200"/>
        <w:jc w:val="left"/>
      </w:pPr>
      <w:r>
        <w:t>3.1 Mathematical Formulation of the Mixed Urban Road Network</w:t>
      </w:r>
    </w:p>
    <w:p w14:paraId="75350C4E">
      <w:pPr>
        <w:spacing w:after="120"/>
        <w:jc w:val="left"/>
      </w:pPr>
      <w:r>
        <w:t>To address the Mixed Chinese Postman Problem (MCPP) under heterogeneous traffic constraints, the urban street network is mathematically represented as a multi-directed graph :</w:t>
      </w:r>
    </w:p>
    <w:p w14:paraId="67E7676C">
      <w:pPr>
        <w:spacing w:after="200"/>
      </w:pPr>
      <w:r>
        <w:t xml:space="preserve"> </w:t>
      </w:r>
    </w:p>
    <w:p w14:paraId="62041537">
      <w:pPr>
        <w:spacing w:before="240" w:after="160"/>
        <w:jc w:val="center"/>
      </w:pPr>
      <w:r>
        <w:drawing>
          <wp:inline distT="0" distB="0" distL="0" distR="0">
            <wp:extent cx="1104900" cy="190500"/>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rmula"/>
                    <pic:cNvPicPr>
                      <a:picLocks noChangeAspect="1" noChangeArrowheads="1"/>
                    </pic:cNvPicPr>
                  </pic:nvPicPr>
                  <pic:blipFill>
                    <a:blip r:embed="rId6"/>
                    <a:srcRect/>
                    <a:stretch>
                      <a:fillRect/>
                    </a:stretch>
                  </pic:blipFill>
                  <pic:spPr>
                    <a:xfrm>
                      <a:off x="0" y="0"/>
                      <a:ext cx="1104900" cy="190500"/>
                    </a:xfrm>
                    <a:prstGeom prst="rect">
                      <a:avLst/>
                    </a:prstGeom>
                  </pic:spPr>
                </pic:pic>
              </a:graphicData>
            </a:graphic>
          </wp:inline>
        </w:drawing>
      </w:r>
    </w:p>
    <w:p w14:paraId="20E8F28F">
      <w:pPr>
        <w:spacing w:before="240" w:after="160"/>
        <w:jc w:val="center"/>
      </w:pPr>
    </w:p>
    <w:p w14:paraId="5AE74B2B">
      <w:pPr>
        <w:pStyle w:val="10"/>
        <w:keepNext w:val="0"/>
        <w:keepLines w:val="0"/>
        <w:widowControl/>
        <w:suppressLineNumbers w:val="0"/>
        <w:rPr>
          <w:rFonts w:hint="eastAsia" w:eastAsia="宋体"/>
          <w:lang w:eastAsia="zh-CN"/>
        </w:rPr>
      </w:pPr>
      <w:r>
        <w:t>Where</w:t>
      </w:r>
      <m:oMath>
        <m:r>
          <m:rPr/>
          <w:rPr>
            <w:rFonts w:hint="default" w:ascii="Cambria Math"/>
            <w:lang w:val="en-US" w:eastAsia="zh-CN"/>
          </w:rPr>
          <m:t xml:space="preserve"> </m:t>
        </m:r>
        <m:r>
          <m:rPr>
            <m:scr m:val="script"/>
          </m:rPr>
          <w:rPr>
            <w:rFonts w:hint="default" w:ascii="Cambria Math" w:hAnsi="Cambria Math" w:eastAsia="MS Mincho"/>
            <w:sz w:val="24"/>
          </w:rPr>
          <m:t>V</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t xml:space="preserve"> represents the set of street junctions (nodes) , </w:t>
      </w:r>
      <m:oMath>
        <m:r>
          <m:rPr>
            <m:scr m:val="script"/>
          </m:rPr>
          <w:rPr>
            <w:rFonts w:hint="default" w:ascii="Cambria Math" w:hAnsi="Cambria Math" w:eastAsia="MS Mincho"/>
            <w:sz w:val="24"/>
          </w:rPr>
          <m:t>ℰ</m:t>
        </m:r>
        <m:r>
          <m:rPr/>
          <w:rPr>
            <w:rFonts w:hint="default" w:ascii="Cambria Math" w:hAnsi="Cambria Math"/>
            <w:sz w:val="24"/>
          </w:rPr>
          <m:t>⊆</m:t>
        </m:r>
        <m:r>
          <m:rPr>
            <m:scr m:val="script"/>
          </m:rPr>
          <w:rPr>
            <w:rFonts w:hint="default" w:ascii="Cambria Math" w:hAnsi="Cambria Math" w:eastAsia="MS Mincho"/>
            <w:sz w:val="24"/>
          </w:rPr>
          <m:t>V</m:t>
        </m:r>
        <m:r>
          <m:rPr/>
          <w:rPr>
            <w:rFonts w:hint="default" w:ascii="Cambria Math" w:hAnsi="Cambria Math"/>
            <w:sz w:val="24"/>
          </w:rPr>
          <m:t>×</m:t>
        </m:r>
        <m:r>
          <m:rPr>
            <m:scr m:val="script"/>
          </m:rPr>
          <w:rPr>
            <w:rFonts w:hint="default" w:ascii="Cambria Math" w:hAnsi="Cambria Math" w:eastAsia="MS Mincho"/>
            <w:sz w:val="24"/>
          </w:rPr>
          <m:t>V</m:t>
        </m:r>
      </m:oMath>
      <w:r>
        <w:t xml:space="preserve">denotes the set of multi-directed edges (arcs representing directional road segments) , and </w:t>
      </w:r>
      <m:oMath>
        <m:r>
          <m:rPr>
            <m:scr m:val="script"/>
          </m:rPr>
          <w:rPr>
            <w:rFonts w:hint="default" w:ascii="Cambria Math" w:hAnsi="Cambria Math" w:eastAsia="MS Mincho"/>
            <w:sz w:val="24"/>
          </w:rPr>
          <m:t>W</m:t>
        </m:r>
      </m:oMath>
      <w:r>
        <m:rPr>
          <m:scr m:val="script"/>
        </m:rPr>
        <w:rPr>
          <w:rFonts w:hint="eastAsia" w:hAnsi="Cambria Math" w:eastAsia="宋体"/>
          <w:i w:val="0"/>
          <w:sz w:val="24"/>
          <w:lang w:val="en-US" w:eastAsia="zh-CN"/>
        </w:rPr>
        <w:t xml:space="preserve"> </w:t>
      </w:r>
      <w:r>
        <w:t xml:space="preserve">represents the set of spatial, physical, and semantic attribute vectors mapped to each edge </w:t>
      </w:r>
      <m:oMath>
        <m:r>
          <m:rPr/>
          <w:rPr>
            <w:rFonts w:hint="default" w:ascii="Cambria Math" w:hAnsi="Cambria Math"/>
            <w:sz w:val="24"/>
          </w:rPr>
          <m:t>e∈</m:t>
        </m:r>
        <m:r>
          <m:rPr>
            <m:scr m:val="script"/>
          </m:rPr>
          <w:rPr>
            <w:rFonts w:hint="default" w:ascii="Cambria Math" w:hAnsi="Cambria Math" w:eastAsia="MS Mincho"/>
            <w:sz w:val="24"/>
          </w:rPr>
          <m:t>ℰ</m:t>
        </m:r>
      </m:oMath>
      <w:r>
        <w:t>.</w:t>
      </w:r>
    </w:p>
    <w:p w14:paraId="36E8E2D5">
      <w:pPr>
        <w:spacing w:after="200"/>
      </w:pPr>
      <w:r>
        <w:t xml:space="preserve"> </w:t>
      </w:r>
    </w:p>
    <w:p w14:paraId="40570AB0">
      <w:pPr>
        <w:spacing w:after="120"/>
        <w:jc w:val="left"/>
      </w:pPr>
      <w:r>
        <w:t xml:space="preserve">To replicate the organic spatial layout typical of dense historical urban districts, node coordinates are distributed across a perturbed 2D grid space. For a target node count </w:t>
      </w:r>
      <m:oMath>
        <m:r>
          <m:rPr>
            <m:nor/>
            <m:sty m:val="p"/>
          </m:rPr>
          <w:rPr>
            <w:b w:val="0"/>
            <w:i w:val="0"/>
          </w:rPr>
          <m:t>∣V∣</m:t>
        </m:r>
      </m:oMath>
      <w:r>
        <w:t>, the underlying grid dimensions are computed dynamically :</w:t>
      </w:r>
    </w:p>
    <w:p w14:paraId="0C705A6A">
      <w:pPr>
        <w:spacing w:after="200"/>
      </w:pPr>
      <w:r>
        <w:t xml:space="preserve"> </w:t>
      </w:r>
    </w:p>
    <w:p w14:paraId="59861E62">
      <w:pPr>
        <w:spacing w:before="240" w:after="160"/>
        <w:jc w:val="center"/>
        <w:rPr>
          <w:rFonts w:hint="eastAsia" w:eastAsia="宋体"/>
          <w:lang w:eastAsia="zh-CN"/>
        </w:rPr>
      </w:pPr>
      <w:r>
        <w:drawing>
          <wp:inline distT="0" distB="0" distL="0" distR="0">
            <wp:extent cx="4105275" cy="457200"/>
            <wp:effectExtent l="0" t="0" r="0" b="0"/>
            <wp:docPr id="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mula"/>
                    <pic:cNvPicPr>
                      <a:picLocks noChangeAspect="1" noChangeArrowheads="1"/>
                    </pic:cNvPicPr>
                  </pic:nvPicPr>
                  <pic:blipFill>
                    <a:blip r:embed="rId7"/>
                    <a:srcRect/>
                    <a:stretch>
                      <a:fillRect/>
                    </a:stretch>
                  </pic:blipFill>
                  <pic:spPr>
                    <a:xfrm>
                      <a:off x="0" y="0"/>
                      <a:ext cx="4105275" cy="457200"/>
                    </a:xfrm>
                    <a:prstGeom prst="rect">
                      <a:avLst/>
                    </a:prstGeom>
                  </pic:spPr>
                </pic:pic>
              </a:graphicData>
            </a:graphic>
          </wp:inline>
        </w:drawing>
      </w:r>
      <w:r>
        <w:t xml:space="preserve"> </w:t>
      </w:r>
    </w:p>
    <w:p w14:paraId="31952209">
      <w:pPr>
        <w:spacing w:after="200"/>
      </w:pPr>
      <w:r>
        <w:t xml:space="preserve"> </w:t>
      </w:r>
    </w:p>
    <w:p w14:paraId="07F33227">
      <w:pPr>
        <w:spacing w:after="120"/>
        <w:jc w:val="left"/>
      </w:pPr>
      <w:r>
        <w:t xml:space="preserve">Each node </w:t>
      </w:r>
      <m:oMath>
        <m:sSub>
          <m:sSubPr/>
          <m:e>
            <m:r>
              <m:rPr/>
              <m:t>v</m:t>
            </m:r>
          </m:e>
          <m:sub>
            <m:r>
              <m:rPr/>
              <m:t>k</m:t>
            </m:r>
          </m:sub>
        </m:sSub>
        <m:r>
          <m:rPr/>
          <m:t>∈</m:t>
        </m:r>
        <m:r>
          <m:rPr>
            <m:nor/>
            <m:sty m:val="p"/>
          </m:rPr>
          <w:rPr>
            <w:b w:val="0"/>
            <w:i w:val="0"/>
          </w:rPr>
          <m:t>V</m:t>
        </m:r>
      </m:oMath>
      <w:r>
        <w:t xml:space="preserve"> corresponding to grid index </w:t>
      </w:r>
      <m:oMath>
        <m:r>
          <m:rPr/>
          <m:t>(i,j)</m:t>
        </m:r>
      </m:oMath>
      <w:r>
        <w:t xml:space="preserve"> is assigned geographical coordinates </w:t>
      </w:r>
      <m:oMath>
        <m:r>
          <m:rPr/>
          <m:t>(</m:t>
        </m:r>
        <m:sSub>
          <m:sSubPr/>
          <m:e>
            <m:r>
              <m:rPr/>
              <m:t>x</m:t>
            </m:r>
          </m:e>
          <m:sub>
            <m:r>
              <m:rPr/>
              <m:t>k</m:t>
            </m:r>
          </m:sub>
        </m:sSub>
        <m:r>
          <m:rPr/>
          <m:t>,</m:t>
        </m:r>
        <m:sSub>
          <m:sSubPr/>
          <m:e>
            <m:r>
              <m:rPr/>
              <m:t>y</m:t>
            </m:r>
          </m:e>
          <m:sub>
            <m:r>
              <m:rPr/>
              <m:t>k</m:t>
            </m:r>
          </m:sub>
        </m:sSub>
        <m:r>
          <m:rPr/>
          <m:t>)</m:t>
        </m:r>
      </m:oMath>
      <w:r>
        <w:t xml:space="preserve"> computed as:</w:t>
      </w:r>
    </w:p>
    <w:p w14:paraId="7A370085">
      <w:pPr>
        <w:spacing w:after="200"/>
      </w:pPr>
      <w:r>
        <w:t xml:space="preserve"> </w:t>
      </w:r>
    </w:p>
    <w:p w14:paraId="59431BDF">
      <w:pPr>
        <w:spacing w:before="240" w:after="160"/>
        <w:jc w:val="center"/>
        <w:rPr>
          <w:rFonts w:hint="eastAsia" w:eastAsia="宋体"/>
          <w:lang w:eastAsia="zh-CN"/>
        </w:rPr>
      </w:pPr>
      <m:oMath>
        <m:sSub>
          <m:sSubPr/>
          <m:e>
            <m:r>
              <m:rPr/>
              <m:t>x</m:t>
            </m:r>
          </m:e>
          <m:sub>
            <m:r>
              <m:rPr/>
              <m:t>k</m:t>
            </m:r>
          </m:sub>
        </m:sSub>
        <m:r>
          <m:rPr/>
          <m:t>=j⋅s+</m:t>
        </m:r>
        <m:sSub>
          <m:sSubPr/>
          <m:e>
            <m:r>
              <m:rPr/>
              <m:t>δ</m:t>
            </m:r>
          </m:e>
          <m:sub>
            <m:r>
              <m:rPr/>
              <m:t>x</m:t>
            </m:r>
          </m:sub>
        </m:sSub>
        <m:r>
          <m:rPr/>
          <m:t xml:space="preserve">, </m:t>
        </m:r>
        <m:sSub>
          <m:sSubPr/>
          <m:e>
            <m:r>
              <m:rPr/>
              <m:t>y</m:t>
            </m:r>
          </m:e>
          <m:sub>
            <m:r>
              <m:rPr/>
              <m:t>k</m:t>
            </m:r>
          </m:sub>
        </m:sSub>
        <m:r>
          <m:rPr/>
          <m:t>=−i⋅s+</m:t>
        </m:r>
        <m:sSub>
          <m:sSubPr/>
          <m:e>
            <m:r>
              <m:rPr/>
              <m:t>δ</m:t>
            </m:r>
          </m:e>
          <m:sub>
            <m:r>
              <m:rPr/>
              <m:t>y</m:t>
            </m:r>
          </m:sub>
        </m:sSub>
      </m:oMath>
      <w:r>
        <w:t xml:space="preserve"> </w:t>
      </w:r>
    </w:p>
    <w:p w14:paraId="041EF4FA">
      <w:pPr>
        <w:spacing w:after="200"/>
      </w:pPr>
      <w:r>
        <w:t xml:space="preserve"> </w:t>
      </w:r>
    </w:p>
    <w:p w14:paraId="746C6E19">
      <w:pPr>
        <w:spacing w:after="120"/>
        <w:jc w:val="left"/>
      </w:pPr>
      <w:r>
        <w:t xml:space="preserve">where </w:t>
      </w:r>
      <m:oMath>
        <m:r>
          <m:rPr/>
          <m:t>s</m:t>
        </m:r>
      </m:oMath>
      <w:r>
        <w:t xml:space="preserve"> is the spatial step size defined as :</w:t>
      </w:r>
    </w:p>
    <w:p w14:paraId="333B7809">
      <w:pPr>
        <w:spacing w:after="200"/>
      </w:pPr>
      <w:r>
        <w:t xml:space="preserve"> </w:t>
      </w:r>
    </w:p>
    <w:p w14:paraId="5482471B">
      <w:pPr>
        <w:spacing w:before="240" w:after="160"/>
        <w:jc w:val="center"/>
        <w:rPr>
          <w:rFonts w:hint="eastAsia" w:eastAsia="宋体"/>
          <w:lang w:eastAsia="zh-CN"/>
        </w:rPr>
      </w:pPr>
      <m:oMath>
        <m:r>
          <m:rPr/>
          <m:t>s=</m:t>
        </m:r>
        <m:f>
          <m:fPr/>
          <m:num>
            <m:r>
              <m:rPr/>
              <m:t>50.0</m:t>
            </m:r>
          </m:num>
          <m:den>
            <m:r>
              <m:rPr/>
              <m:t>max⁡(</m:t>
            </m:r>
            <m:sSub>
              <m:sSubPr/>
              <m:e>
                <m:r>
                  <m:rPr/>
                  <m:t>N</m:t>
                </m:r>
              </m:e>
              <m:sub>
                <m:r>
                  <m:rPr/>
                  <m:t>x</m:t>
                </m:r>
              </m:sub>
            </m:sSub>
            <m:r>
              <m:rPr/>
              <m:t>,</m:t>
            </m:r>
            <m:sSub>
              <m:sSubPr/>
              <m:e>
                <m:r>
                  <m:rPr/>
                  <m:t>N</m:t>
                </m:r>
              </m:e>
              <m:sub>
                <m:r>
                  <m:rPr/>
                  <m:t>y</m:t>
                </m:r>
              </m:sub>
            </m:sSub>
            <m:r>
              <m:rPr/>
              <m:t>)</m:t>
            </m:r>
          </m:den>
        </m:f>
      </m:oMath>
      <w:r>
        <w:t xml:space="preserve"> </w:t>
      </w:r>
    </w:p>
    <w:p w14:paraId="37C57824">
      <w:pPr>
        <w:spacing w:after="200"/>
      </w:pPr>
      <w:r>
        <w:t xml:space="preserve"> </w:t>
      </w:r>
    </w:p>
    <w:p w14:paraId="63DB19FF">
      <w:pPr>
        <w:spacing w:after="120"/>
        <w:jc w:val="left"/>
      </w:pPr>
      <w:r>
        <w:t xml:space="preserve">and the spatial perturbation parameters </w:t>
      </w:r>
      <m:oMath>
        <m:sSub>
          <m:sSubPr/>
          <m:e>
            <m:r>
              <m:rPr/>
              <m:t>δ</m:t>
            </m:r>
          </m:e>
          <m:sub>
            <m:r>
              <m:rPr/>
              <m:t>x</m:t>
            </m:r>
          </m:sub>
        </m:sSub>
        <m:r>
          <m:rPr/>
          <m:t>,</m:t>
        </m:r>
        <m:sSub>
          <m:sSubPr/>
          <m:e>
            <m:r>
              <m:rPr/>
              <m:t>δ</m:t>
            </m:r>
          </m:e>
          <m:sub>
            <m:r>
              <m:rPr/>
              <m:t>y</m:t>
            </m:r>
          </m:sub>
        </m:sSub>
      </m:oMath>
      <w:r>
        <w:t xml:space="preserve"> are sampled from a zero-mean Gaussian distribution to introduce non-rectilinear, curved pathways :</w:t>
      </w:r>
    </w:p>
    <w:p w14:paraId="34DF75AA">
      <w:pPr>
        <w:spacing w:after="200"/>
      </w:pPr>
      <w:r>
        <w:t xml:space="preserve"> </w:t>
      </w:r>
    </w:p>
    <w:p w14:paraId="762808E5">
      <w:pPr>
        <w:spacing w:before="240" w:after="160"/>
        <w:jc w:val="center"/>
        <w:rPr>
          <w:rFonts w:hint="eastAsia" w:eastAsia="宋体"/>
          <w:lang w:eastAsia="zh-CN"/>
        </w:rPr>
      </w:pPr>
      <w:r>
        <w:drawing>
          <wp:inline distT="0" distB="0" distL="0" distR="0">
            <wp:extent cx="1895475" cy="228600"/>
            <wp:effectExtent l="0" t="0" r="0" b="0"/>
            <wp:docPr id="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rmula"/>
                    <pic:cNvPicPr>
                      <a:picLocks noChangeAspect="1" noChangeArrowheads="1"/>
                    </pic:cNvPicPr>
                  </pic:nvPicPr>
                  <pic:blipFill>
                    <a:blip r:embed="rId8"/>
                    <a:srcRect/>
                    <a:stretch>
                      <a:fillRect/>
                    </a:stretch>
                  </pic:blipFill>
                  <pic:spPr>
                    <a:xfrm>
                      <a:off x="0" y="0"/>
                      <a:ext cx="1895475" cy="228600"/>
                    </a:xfrm>
                    <a:prstGeom prst="rect">
                      <a:avLst/>
                    </a:prstGeom>
                  </pic:spPr>
                </pic:pic>
              </a:graphicData>
            </a:graphic>
          </wp:inline>
        </w:drawing>
      </w:r>
      <w:r>
        <w:t xml:space="preserve"> </w:t>
      </w:r>
    </w:p>
    <w:p w14:paraId="5B56D6FE">
      <w:pPr>
        <w:spacing w:after="200"/>
      </w:pPr>
      <w:r>
        <w:t xml:space="preserve"> </w:t>
      </w:r>
    </w:p>
    <w:p w14:paraId="33DFFD3D">
      <w:pPr>
        <w:spacing w:after="120"/>
        <w:jc w:val="left"/>
        <w:rPr>
          <w:rFonts w:hint="eastAsia" w:eastAsia="宋体"/>
          <w:lang w:eastAsia="zh-CN"/>
        </w:rPr>
      </w:pPr>
      <w:r>
        <w:t>This Gaussian coordinate perturbation is mathematically significant. Standard grid networks introduce symmetric degeneracy where multiple routes have identical costs, causing artificial oscillations in neural combinatorial solvers. By breaking this symmetry, the unique coordinate distances force the solver to learn robust spatial-geometric heuristics rather than relying on grid-invariant shortcuts.</w:t>
      </w:r>
    </w:p>
    <w:p w14:paraId="6225F555">
      <w:pPr>
        <w:spacing w:after="200"/>
      </w:pPr>
      <w:r>
        <w:t xml:space="preserve"> </w:t>
      </w:r>
    </w:p>
    <w:p w14:paraId="0F6ED2A2">
      <w:pPr>
        <w:spacing w:after="120"/>
        <w:jc w:val="left"/>
      </w:pPr>
      <w:r>
        <w:t>``</w:t>
      </w:r>
    </w:p>
    <w:p w14:paraId="77557A41">
      <w:pPr>
        <w:spacing w:after="200"/>
      </w:pPr>
      <w:r>
        <w:t xml:space="preserve"> </w:t>
      </w:r>
    </w:p>
    <w:p w14:paraId="76B5A444">
      <w:pPr>
        <w:pStyle w:val="4"/>
        <w:spacing w:after="200"/>
        <w:jc w:val="left"/>
      </w:pPr>
      <w:r>
        <w:t>3.2 Topological Junction Sampling and Edge Connection</w:t>
      </w:r>
    </w:p>
    <w:p w14:paraId="5FB3EB33">
      <w:pPr>
        <w:spacing w:after="120"/>
        <w:jc w:val="left"/>
      </w:pPr>
      <w:r>
        <w:t>The degree connectivity of each junction is strictly regulated by its local topological classification, reflecting realistic civil engineering distributions. The system samples junction types using a roulette-wheel selection scheme according to pre-configured probability thresholds :</w:t>
      </w:r>
    </w:p>
    <w:p w14:paraId="1FADC8E3">
      <w:pPr>
        <w:spacing w:after="200"/>
      </w:pPr>
      <w:r>
        <w:t xml:space="preserve"> </w:t>
      </w:r>
    </w:p>
    <w:p w14:paraId="1CBFD5A7">
      <w:pPr>
        <w:spacing w:before="240" w:after="160"/>
        <w:jc w:val="center"/>
        <w:rPr>
          <w:rFonts w:hint="eastAsia" w:eastAsia="宋体"/>
          <w:lang w:eastAsia="zh-CN"/>
        </w:rPr>
      </w:pPr>
      <w:r>
        <w:drawing>
          <wp:inline distT="0" distB="0" distL="0" distR="0">
            <wp:extent cx="3257550" cy="190500"/>
            <wp:effectExtent l="0" t="0" r="0" b="0"/>
            <wp:docPr id="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mula"/>
                    <pic:cNvPicPr>
                      <a:picLocks noChangeAspect="1" noChangeArrowheads="1"/>
                    </pic:cNvPicPr>
                  </pic:nvPicPr>
                  <pic:blipFill>
                    <a:blip r:embed="rId9"/>
                    <a:srcRect/>
                    <a:stretch>
                      <a:fillRect/>
                    </a:stretch>
                  </pic:blipFill>
                  <pic:spPr>
                    <a:xfrm>
                      <a:off x="0" y="0"/>
                      <a:ext cx="3257550" cy="190500"/>
                    </a:xfrm>
                    <a:prstGeom prst="rect">
                      <a:avLst/>
                    </a:prstGeom>
                  </pic:spPr>
                </pic:pic>
              </a:graphicData>
            </a:graphic>
          </wp:inline>
        </w:drawing>
      </w:r>
      <w:r>
        <w:t xml:space="preserve"> </w:t>
      </w:r>
    </w:p>
    <w:p w14:paraId="0097D321">
      <w:pPr>
        <w:spacing w:after="200"/>
      </w:pPr>
      <w:r>
        <w:t xml:space="preserve"> </w:t>
      </w:r>
    </w:p>
    <w:p w14:paraId="11E2BBC8">
      <w:pPr>
        <w:spacing w:after="120"/>
        <w:jc w:val="left"/>
      </w:pPr>
      <w:r>
        <w:t xml:space="preserve">where </w:t>
      </w:r>
      <m:oMath>
        <m:sSub>
          <m:sSubPr/>
          <m:e>
            <m:r>
              <m:rPr/>
              <m:t>p</m:t>
            </m:r>
          </m:e>
          <m:sub>
            <m:r>
              <m:rPr/>
              <m:t>dead</m:t>
            </m:r>
          </m:sub>
        </m:sSub>
        <m:r>
          <m:rPr/>
          <m:t>=0.07</m:t>
        </m:r>
      </m:oMath>
      <w:r>
        <w:t xml:space="preserve"> represents dead ends, </w:t>
      </w:r>
      <m:oMath>
        <m:sSub>
          <m:sSubPr/>
          <m:e>
            <m:r>
              <m:rPr/>
              <m:t>p</m:t>
            </m:r>
          </m:e>
          <m:sub>
            <m:r>
              <m:rPr/>
              <m:t>T</m:t>
            </m:r>
          </m:sub>
        </m:sSub>
        <m:r>
          <m:rPr/>
          <m:t>=0.65</m:t>
        </m:r>
      </m:oMath>
      <w:r>
        <w:t xml:space="preserve"> represents T-junctions, and </w:t>
      </w:r>
      <m:oMath>
        <m:sSub>
          <m:sSubPr/>
          <m:e>
            <m:r>
              <m:rPr/>
              <m:t>p</m:t>
            </m:r>
          </m:e>
          <m:sub>
            <m:r>
              <m:rPr/>
              <m:t>cross</m:t>
            </m:r>
          </m:sub>
        </m:sSub>
        <m:r>
          <m:rPr/>
          <m:t>=0.18</m:t>
        </m:r>
      </m:oMath>
      <w:r>
        <w:t xml:space="preserve"> represents four-way intersections. The maximum node degree </w:t>
      </w:r>
      <m:oMath>
        <m:sSub>
          <m:sSubPr/>
          <m:e>
            <m:r>
              <m:rPr>
                <m:nor/>
                <m:sty m:val="p"/>
              </m:rPr>
              <m:t>deg</m:t>
            </m:r>
          </m:e>
          <m:sub>
            <m:r>
              <m:rPr/>
              <m:t>max</m:t>
            </m:r>
          </m:sub>
        </m:sSub>
        <m:r>
          <m:rPr/>
          <m:t>(</m:t>
        </m:r>
        <m:sSub>
          <m:sSubPr/>
          <m:e>
            <m:r>
              <m:rPr/>
              <m:t>v</m:t>
            </m:r>
          </m:e>
          <m:sub>
            <m:r>
              <m:rPr/>
              <m:t>k</m:t>
            </m:r>
          </m:sub>
        </m:sSub>
        <m:r>
          <m:rPr/>
          <m:t>)</m:t>
        </m:r>
      </m:oMath>
      <w:r>
        <w:t xml:space="preserve"> is capped based on the sampled junction classification :</w:t>
      </w:r>
    </w:p>
    <w:p w14:paraId="6645285D">
      <w:pPr>
        <w:spacing w:after="200"/>
      </w:pPr>
      <w:r>
        <w:t xml:space="preserve"> </w:t>
      </w:r>
    </w:p>
    <w:p w14:paraId="069FC288">
      <w:pPr>
        <w:spacing w:before="240" w:after="160"/>
        <w:jc w:val="center"/>
        <w:rPr>
          <w:rFonts w:hint="eastAsia" w:eastAsia="宋体"/>
          <w:lang w:eastAsia="zh-CN"/>
        </w:rPr>
      </w:pPr>
      <m:oMath>
        <m:sSub>
          <m:sSubPr/>
          <m:e>
            <m:r>
              <m:rPr>
                <m:nor/>
                <m:sty m:val="p"/>
              </m:rPr>
              <m:t>deg</m:t>
            </m:r>
          </m:e>
          <m:sub>
            <m:r>
              <m:rPr/>
              <m:t>max</m:t>
            </m:r>
          </m:sub>
        </m:sSub>
        <m:r>
          <m:rPr/>
          <m:t>(</m:t>
        </m:r>
        <m:sSub>
          <m:sSubPr/>
          <m:e>
            <m:r>
              <m:rPr/>
              <m:t>v</m:t>
            </m:r>
          </m:e>
          <m:sub>
            <m:r>
              <m:rPr/>
              <m:t>k</m:t>
            </m:r>
          </m:sub>
        </m:sSub>
        <m:r>
          <m:rPr/>
          <m:t>)={</m:t>
        </m:r>
        <m:m>
          <m:mPr>
            <m:mcs>
              <m:mc>
                <m:mcPr>
                  <m:count m:val="2"/>
                  <m:mcJc m:val="center"/>
                </m:mcPr>
              </m:mc>
            </m:mcs>
            <m:plcHide m:val="1"/>
          </m:mPr>
          <m:mr>
            <m:e>
              <m:r>
                <m:rPr/>
                <m:t>1,</m:t>
              </m:r>
            </m:e>
            <m:e>
              <m:r>
                <m:rPr>
                  <m:nor/>
                  <m:sty m:val="p"/>
                </m:rPr>
                <m:t>if</m:t>
              </m:r>
              <m:r>
                <m:rPr/>
                <m:t>Type(</m:t>
              </m:r>
              <m:sSub>
                <m:sSubPr/>
                <m:e>
                  <m:r>
                    <m:rPr/>
                    <m:t>v</m:t>
                  </m:r>
                </m:e>
                <m:sub>
                  <m:r>
                    <m:rPr/>
                    <m:t>k</m:t>
                  </m:r>
                </m:sub>
              </m:sSub>
              <m:r>
                <m:rPr/>
                <m:t>)=</m:t>
              </m:r>
              <m:r>
                <m:rPr>
                  <m:nor/>
                  <m:sty m:val="p"/>
                </m:rPr>
                <m:t>’dead’</m:t>
              </m:r>
            </m:e>
          </m:mr>
          <m:mr>
            <m:e>
              <m:r>
                <m:rPr/>
                <m:t>3,</m:t>
              </m:r>
            </m:e>
            <m:e>
              <m:r>
                <m:rPr>
                  <m:nor/>
                  <m:sty m:val="p"/>
                </m:rPr>
                <m:t>if</m:t>
              </m:r>
              <m:r>
                <m:rPr/>
                <m:t>Type(</m:t>
              </m:r>
              <m:sSub>
                <m:sSubPr/>
                <m:e>
                  <m:r>
                    <m:rPr/>
                    <m:t>v</m:t>
                  </m:r>
                </m:e>
                <m:sub>
                  <m:r>
                    <m:rPr/>
                    <m:t>k</m:t>
                  </m:r>
                </m:sub>
              </m:sSub>
              <m:r>
                <m:rPr/>
                <m:t>)=</m:t>
              </m:r>
              <m:r>
                <m:rPr>
                  <m:nor/>
                  <m:sty m:val="p"/>
                </m:rPr>
                <m:t>’T’</m:t>
              </m:r>
            </m:e>
          </m:mr>
          <m:mr>
            <m:e>
              <m:r>
                <m:rPr/>
                <m:t>4,</m:t>
              </m:r>
            </m:e>
            <m:e>
              <m:r>
                <m:rPr>
                  <m:nor/>
                  <m:sty m:val="p"/>
                </m:rPr>
                <m:t>if</m:t>
              </m:r>
              <m:r>
                <m:rPr/>
                <m:t>Type(</m:t>
              </m:r>
              <m:sSub>
                <m:sSubPr/>
                <m:e>
                  <m:r>
                    <m:rPr/>
                    <m:t>v</m:t>
                  </m:r>
                </m:e>
                <m:sub>
                  <m:r>
                    <m:rPr/>
                    <m:t>k</m:t>
                  </m:r>
                </m:sub>
              </m:sSub>
              <m:r>
                <m:rPr/>
                <m:t>)=</m:t>
              </m:r>
              <m:r>
                <m:rPr>
                  <m:nor/>
                  <m:sty m:val="p"/>
                </m:rPr>
                <m:t>’cross’</m:t>
              </m:r>
            </m:e>
          </m:mr>
        </m:m>
      </m:oMath>
      <w:r>
        <w:t xml:space="preserve"> </w:t>
      </w:r>
    </w:p>
    <w:p w14:paraId="15A31E29">
      <w:pPr>
        <w:spacing w:after="200"/>
      </w:pPr>
      <w:r>
        <w:t xml:space="preserve"> </w:t>
      </w:r>
    </w:p>
    <w:p w14:paraId="603A1DAB">
      <w:pPr>
        <w:spacing w:after="120"/>
        <w:jc w:val="left"/>
      </w:pPr>
      <w:r>
        <w:t xml:space="preserve">During the edge generation phase, a primary high-capacity spinal corridor representing major urban arterials is constructed along the central column index </w:t>
      </w:r>
      <m:oMath>
        <m:r>
          <m:rPr/>
          <m:t>j=⌊</m:t>
        </m:r>
        <m:sSub>
          <m:sSubPr/>
          <m:e>
            <m:r>
              <m:rPr/>
              <m:t>N</m:t>
            </m:r>
          </m:e>
          <m:sub>
            <m:r>
              <m:rPr/>
              <m:t>x</m:t>
            </m:r>
          </m:sub>
        </m:sSub>
        <m:r>
          <m:rPr>
            <m:nor/>
            <m:sty m:val="p"/>
          </m:rPr>
          <w:rPr>
            <w:b w:val="0"/>
            <w:i w:val="0"/>
          </w:rPr>
          <m:t>/</m:t>
        </m:r>
        <m:r>
          <m:rPr/>
          <m:t>2⌋</m:t>
        </m:r>
      </m:oMath>
      <w:r>
        <w:t xml:space="preserve">. This spinal corridor connects nodes along the </w:t>
      </w:r>
      <m:oMath>
        <m:r>
          <m:rPr/>
          <m:t>y</m:t>
        </m:r>
      </m:oMath>
      <w:r>
        <w:t xml:space="preserve">-axis with wide lanes. The remaining network is connected along cardinal directions up to a target average node degree of </w:t>
      </w:r>
      <m:oMath>
        <m:sSub>
          <m:sSubPr/>
          <m:e>
            <m:r>
              <m:rPr/>
              <m:t>d</m:t>
            </m:r>
          </m:e>
          <m:sub>
            <m:r>
              <m:rPr/>
              <m:t>avg</m:t>
            </m:r>
          </m:sub>
        </m:sSub>
        <m:r>
          <m:rPr/>
          <m:t>=2.7</m:t>
        </m:r>
      </m:oMath>
      <w:r>
        <w:t xml:space="preserve">. The base physical length </w:t>
      </w:r>
      <m:oMath>
        <m:sSub>
          <m:sSubPr/>
          <m:e>
            <m:r>
              <m:rPr/>
              <m:t>l</m:t>
            </m:r>
          </m:e>
          <m:sub>
            <m:r>
              <m:rPr/>
              <m:t>e</m:t>
            </m:r>
          </m:sub>
        </m:sSub>
      </m:oMath>
      <w:r>
        <w:t xml:space="preserve"> of a non-spinal road segment is generated via a Gaussian distribution :</w:t>
      </w:r>
    </w:p>
    <w:p w14:paraId="65BF2B79">
      <w:pPr>
        <w:spacing w:after="200"/>
      </w:pPr>
      <w:r>
        <w:t xml:space="preserve"> </w:t>
      </w:r>
    </w:p>
    <w:p w14:paraId="1DBEB908">
      <w:pPr>
        <w:spacing w:before="240" w:after="160"/>
        <w:jc w:val="center"/>
        <w:rPr>
          <w:rFonts w:hint="eastAsia" w:eastAsia="宋体"/>
          <w:lang w:eastAsia="zh-CN"/>
        </w:rPr>
      </w:pPr>
      <w:r>
        <w:drawing>
          <wp:inline distT="0" distB="0" distL="0" distR="0">
            <wp:extent cx="1476375" cy="228600"/>
            <wp:effectExtent l="0" t="0" r="0" b="0"/>
            <wp:docPr id="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rmula"/>
                    <pic:cNvPicPr>
                      <a:picLocks noChangeAspect="1" noChangeArrowheads="1"/>
                    </pic:cNvPicPr>
                  </pic:nvPicPr>
                  <pic:blipFill>
                    <a:blip r:embed="rId10"/>
                    <a:srcRect/>
                    <a:stretch>
                      <a:fillRect/>
                    </a:stretch>
                  </pic:blipFill>
                  <pic:spPr>
                    <a:xfrm>
                      <a:off x="0" y="0"/>
                      <a:ext cx="1476375" cy="228600"/>
                    </a:xfrm>
                    <a:prstGeom prst="rect">
                      <a:avLst/>
                    </a:prstGeom>
                  </pic:spPr>
                </pic:pic>
              </a:graphicData>
            </a:graphic>
          </wp:inline>
        </w:drawing>
      </w:r>
      <w:r>
        <w:t xml:space="preserve"> </w:t>
      </w:r>
    </w:p>
    <w:p w14:paraId="2A314051">
      <w:pPr>
        <w:spacing w:after="200"/>
      </w:pPr>
      <w:r>
        <w:t xml:space="preserve"> </w:t>
      </w:r>
    </w:p>
    <w:p w14:paraId="131495BF">
      <w:pPr>
        <w:spacing w:after="120"/>
        <w:jc w:val="left"/>
      </w:pPr>
      <w:r>
        <w:t xml:space="preserve">where the mean segment length is </w:t>
      </w:r>
      <m:oMath>
        <m:sSub>
          <m:sSubPr/>
          <m:e>
            <m:r>
              <m:rPr/>
              <m:t>μ</m:t>
            </m:r>
          </m:e>
          <m:sub>
            <m:r>
              <m:rPr/>
              <m:t>len</m:t>
            </m:r>
          </m:sub>
        </m:sSub>
        <m:r>
          <m:rPr/>
          <m:t>=80</m:t>
        </m:r>
        <m:r>
          <m:rPr>
            <m:nor/>
            <m:sty m:val="p"/>
          </m:rPr>
          <m:t>m</m:t>
        </m:r>
      </m:oMath>
      <w:r>
        <w:t xml:space="preserve"> and the standard deviation is </w:t>
      </w:r>
      <m:oMath>
        <m:sSub>
          <m:sSubPr/>
          <m:e>
            <m:r>
              <m:rPr/>
              <m:t>σ</m:t>
            </m:r>
          </m:e>
          <m:sub>
            <m:r>
              <m:rPr/>
              <m:t>len</m:t>
            </m:r>
          </m:sub>
        </m:sSub>
        <m:r>
          <m:rPr/>
          <m:t>=20</m:t>
        </m:r>
        <m:r>
          <m:rPr>
            <m:nor/>
            <m:sty m:val="p"/>
          </m:rPr>
          <m:t>m</m:t>
        </m:r>
      </m:oMath>
      <w:r>
        <w:t xml:space="preserve">. The spatial heading angle </w:t>
      </w:r>
      <m:oMath>
        <m:sSub>
          <m:sSubPr/>
          <m:e>
            <m:r>
              <m:rPr/>
              <m:t>θ</m:t>
            </m:r>
          </m:e>
          <m:sub>
            <m:r>
              <m:rPr/>
              <m:t>e</m:t>
            </m:r>
          </m:sub>
        </m:sSub>
      </m:oMath>
      <w:r>
        <w:t xml:space="preserve"> is computed relative to the coordinate offsets with an added perturbation to capture street orientation variations :</w:t>
      </w:r>
    </w:p>
    <w:p w14:paraId="4A004A23">
      <w:pPr>
        <w:spacing w:after="200"/>
      </w:pPr>
      <w:r>
        <w:t xml:space="preserve"> </w:t>
      </w:r>
    </w:p>
    <w:p w14:paraId="56E7A150">
      <w:pPr>
        <w:spacing w:before="240" w:after="160"/>
        <w:jc w:val="center"/>
        <w:rPr>
          <w:rFonts w:hint="eastAsia" w:eastAsia="宋体"/>
          <w:lang w:eastAsia="zh-CN"/>
        </w:rPr>
      </w:pPr>
      <w:r>
        <w:drawing>
          <wp:inline distT="0" distB="0" distL="0" distR="0">
            <wp:extent cx="2305050" cy="190500"/>
            <wp:effectExtent l="0" t="0" r="0" b="0"/>
            <wp:docPr id="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mula"/>
                    <pic:cNvPicPr>
                      <a:picLocks noChangeAspect="1" noChangeArrowheads="1"/>
                    </pic:cNvPicPr>
                  </pic:nvPicPr>
                  <pic:blipFill>
                    <a:blip r:embed="rId11"/>
                    <a:srcRect/>
                    <a:stretch>
                      <a:fillRect/>
                    </a:stretch>
                  </pic:blipFill>
                  <pic:spPr>
                    <a:xfrm>
                      <a:off x="0" y="0"/>
                      <a:ext cx="2305050" cy="190500"/>
                    </a:xfrm>
                    <a:prstGeom prst="rect">
                      <a:avLst/>
                    </a:prstGeom>
                  </pic:spPr>
                </pic:pic>
              </a:graphicData>
            </a:graphic>
          </wp:inline>
        </w:drawing>
      </w:r>
      <w:r>
        <w:t xml:space="preserve"> </w:t>
      </w:r>
    </w:p>
    <w:p w14:paraId="1F2BD549">
      <w:pPr>
        <w:spacing w:after="200"/>
      </w:pPr>
      <w:r>
        <w:t xml:space="preserve"> </w:t>
      </w:r>
    </w:p>
    <w:p w14:paraId="433DE3A9">
      <w:pPr>
        <w:spacing w:after="200"/>
      </w:pPr>
      <w:r>
        <w:rPr>
          <w:rFonts w:hint="eastAsia"/>
        </w:rPr>
        <w:t xml:space="preserve">where </w:t>
      </w:r>
      <m:oMath>
        <m:sSub>
          <m:sSubPr>
            <m:ctrlPr>
              <w:rPr>
                <w:rFonts w:hint="default" w:ascii="Cambria Math" w:hAnsi="Cambria Math"/>
                <w:sz w:val="24"/>
              </w:rPr>
            </m:ctrlPr>
          </m:sSubPr>
          <m:e>
            <m:r>
              <m:rPr/>
              <w:rPr>
                <w:rFonts w:hint="default" w:ascii="Cambria Math" w:hAnsi="Cambria Math"/>
                <w:sz w:val="24"/>
              </w:rPr>
              <m:t>θ</m:t>
            </m:r>
            <m:ctrlPr>
              <w:rPr>
                <w:rFonts w:ascii="Cambria Math" w:hAnsi="Cambria Math"/>
                <w:sz w:val="24"/>
              </w:rPr>
            </m:ctrlPr>
          </m:e>
          <m:sub>
            <m:r>
              <m:rPr/>
              <w:rPr>
                <w:rFonts w:hint="default" w:ascii="Cambria Math" w:hAnsi="Cambria Math"/>
                <w:sz w:val="24"/>
              </w:rPr>
              <m:t>base</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,9</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,18</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,27</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r>
          <m:rPr/>
          <w:rPr>
            <w:rFonts w:hint="default" w:ascii="Cambria Math" w:hAnsi="Cambria Math"/>
            <w:sz w:val="24"/>
          </w:rPr>
          <m:t>}</m:t>
        </m:r>
      </m:oMath>
      <w:r>
        <w:rPr>
          <w:rFonts w:hint="eastAsia"/>
        </w:rPr>
        <w:t xml:space="preserve">is the cardinal heading , and </w:t>
      </w:r>
      <m:oMath>
        <m:r>
          <m:rPr/>
          <w:rPr>
            <w:rFonts w:hint="default" w:ascii="Cambria Math" w:hAnsi="Cambria Math"/>
            <w:sz w:val="24"/>
          </w:rPr>
          <m:t>η∼</m:t>
        </m:r>
        <m:r>
          <m:rPr>
            <m:scr m:val="script"/>
          </m:rPr>
          <w:rPr>
            <w:rFonts w:hint="default" w:ascii="Cambria Math" w:hAnsi="Cambria Math" w:eastAsia="MS Mincho"/>
            <w:sz w:val="24"/>
          </w:rPr>
          <m:t>N</m:t>
        </m:r>
        <m:r>
          <m:rPr/>
          <w:rPr>
            <w:rFonts w:hint="default" w:ascii="Cambria Math" w:hAnsi="Cambria Math"/>
            <w:sz w:val="24"/>
          </w:rPr>
          <m:t>(0,1</m:t>
        </m:r>
        <m:sSup>
          <m:sSupPr>
            <m:ctrlPr>
              <w:rPr>
                <w:rFonts w:hint="default" w:ascii="Cambria Math" w:hAnsi="Cambria Math"/>
                <w:sz w:val="24"/>
              </w:rPr>
            </m:ctrlPr>
          </m:sSupPr>
          <m:e>
            <m:r>
              <m:rPr/>
              <w:rPr>
                <w:rFonts w:hint="default" w:ascii="Cambria Math" w:hAnsi="Cambria Math"/>
                <w:sz w:val="24"/>
              </w:rPr>
              <m:t>5</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w:rPr>
            <w:rFonts w:hint="default" w:ascii="Cambria Math" w:hAnsi="Cambria Math"/>
            <w:sz w:val="24"/>
          </w:rPr>
          <m:t>)</m:t>
        </m:r>
      </m:oMath>
      <w:r>
        <w:rPr>
          <w:rFonts w:hint="eastAsia"/>
        </w:rPr>
        <w:t>represents minor angular variations.</w:t>
      </w:r>
      <w:r>
        <w:t xml:space="preserve"> </w:t>
      </w:r>
    </w:p>
    <w:p w14:paraId="6E9F3408">
      <w:pPr>
        <w:pStyle w:val="4"/>
        <w:spacing w:after="200"/>
        <w:jc w:val="left"/>
      </w:pPr>
      <w:r>
        <w:t>3.3 Semantic Road Typologies and Temporal Constraints</w:t>
      </w:r>
    </w:p>
    <w:p w14:paraId="1D0E2182">
      <w:pPr>
        <w:spacing w:after="120"/>
        <w:jc w:val="left"/>
      </w:pPr>
      <w:r>
        <w:t xml:space="preserve">To address the "semantic gap" in classical combinatorial path planning, each edge </w:t>
      </w:r>
      <m:oMath>
        <m:r>
          <m:rPr/>
          <m:t>e∈</m:t>
        </m:r>
        <m:r>
          <m:rPr>
            <m:nor/>
            <m:sty m:val="p"/>
          </m:rPr>
          <w:rPr>
            <w:b w:val="0"/>
            <w:i w:val="0"/>
          </w:rPr>
          <m:t>E</m:t>
        </m:r>
      </m:oMath>
      <w:r>
        <w:t xml:space="preserve"> is assigned one of five distinct urban scenarios. Each scenario features a unique speed factor </w:t>
      </w:r>
      <m:oMath>
        <m:sSub>
          <m:sSubPr/>
          <m:e>
            <m:r>
              <m:rPr/>
              <m:t>β</m:t>
            </m:r>
          </m:e>
          <m:sub>
            <m:r>
              <m:rPr/>
              <m:t>e</m:t>
            </m:r>
          </m:sub>
        </m:sSub>
      </m:oMath>
      <w:r>
        <w:t xml:space="preserve">, a dynamic congestion probability </w:t>
      </w:r>
      <m:oMath>
        <m:sSub>
          <m:sSubPr/>
          <m:e>
            <m:r>
              <m:rPr/>
              <m:t>P</m:t>
            </m:r>
          </m:e>
          <m:sub>
            <m:r>
              <m:rPr/>
              <m:t>e,cong</m:t>
            </m:r>
          </m:sub>
        </m:sSub>
      </m:oMath>
      <w:r>
        <w:t xml:space="preserve">, and a valid operational active window </w:t>
      </w:r>
      <m:oMath>
        <m:r>
          <m:rPr/>
          <m:t>[</m:t>
        </m:r>
        <m:sSub>
          <m:sSubPr/>
          <m:e>
            <m:r>
              <m:rPr/>
              <m:t>E</m:t>
            </m:r>
          </m:e>
          <m:sub>
            <m:r>
              <m:rPr/>
              <m:t>e</m:t>
            </m:r>
          </m:sub>
        </m:sSub>
        <m:r>
          <m:rPr/>
          <m:t>,</m:t>
        </m:r>
        <m:sSub>
          <m:sSubPr/>
          <m:e>
            <m:r>
              <m:rPr/>
              <m:t>L</m:t>
            </m:r>
          </m:e>
          <m:sub>
            <m:r>
              <m:rPr/>
              <m:t>e</m:t>
            </m:r>
          </m:sub>
        </m:sSub>
        <m:r>
          <m:rPr/>
          <m:t>]</m:t>
        </m:r>
      </m:oMath>
      <w:r>
        <w:t xml:space="preserve"> (expressed in minutes from midnight). These parameters represent realistic urban spatial-temporal profiles :</w:t>
      </w:r>
    </w:p>
    <w:p w14:paraId="1A474A6D">
      <w:pPr>
        <w:spacing w:after="200"/>
      </w:pPr>
      <w:r>
        <w:t xml:space="preserve"> </w:t>
      </w:r>
    </w:p>
    <w:p w14:paraId="1507E120">
      <w:pPr>
        <w:pStyle w:val="16"/>
        <w:numPr>
          <w:ilvl w:val="0"/>
          <w:numId w:val="1"/>
        </w:numPr>
        <w:spacing w:after="100"/>
        <w:ind w:left="240"/>
        <w:jc w:val="left"/>
      </w:pPr>
      <w:r>
        <w:rPr>
          <w:b/>
          <w:bCs/>
        </w:rPr>
        <w:t>Commercial Pedestrian Street</w:t>
      </w:r>
      <w:r>
        <w:t>: Operates with restricted speed factors due to high pedestrian density, requiring specialized traversal windows.</w:t>
      </w:r>
    </w:p>
    <w:p w14:paraId="79D4607C">
      <w:pPr>
        <w:pStyle w:val="16"/>
        <w:numPr>
          <w:ilvl w:val="0"/>
          <w:numId w:val="1"/>
        </w:numPr>
        <w:spacing w:after="100"/>
        <w:ind w:left="240"/>
        <w:jc w:val="left"/>
      </w:pPr>
      <w:r>
        <w:rPr>
          <w:b/>
          <w:bCs/>
        </w:rPr>
        <w:t>School Zone</w:t>
      </w:r>
      <w:r>
        <w:t>: Exhibits heavy localized congestion and velocity constraints during drop-off and pick-up hours.</w:t>
      </w:r>
    </w:p>
    <w:p w14:paraId="0D83228A">
      <w:pPr>
        <w:pStyle w:val="16"/>
        <w:numPr>
          <w:ilvl w:val="0"/>
          <w:numId w:val="1"/>
        </w:numPr>
        <w:spacing w:after="100"/>
        <w:ind w:left="240"/>
        <w:jc w:val="left"/>
      </w:pPr>
      <w:r>
        <w:rPr>
          <w:b/>
          <w:bCs/>
        </w:rPr>
        <w:t>Main Trunk Road</w:t>
      </w:r>
      <w:r>
        <w:t>: Represents wide, high-velocity arterial corridors with high speed limits and low congestion probabilities.</w:t>
      </w:r>
    </w:p>
    <w:p w14:paraId="70AF909B">
      <w:pPr>
        <w:pStyle w:val="16"/>
        <w:numPr>
          <w:ilvl w:val="0"/>
          <w:numId w:val="1"/>
        </w:numPr>
        <w:spacing w:after="100"/>
        <w:ind w:left="240"/>
        <w:jc w:val="left"/>
      </w:pPr>
      <w:r>
        <w:rPr>
          <w:b/>
          <w:bCs/>
        </w:rPr>
        <w:t>Residential Area</w:t>
      </w:r>
      <w:r>
        <w:t>: Captures neighborhood corridors with moderate velocity constraints and quiet periods.</w:t>
      </w:r>
    </w:p>
    <w:p w14:paraId="57F71503">
      <w:pPr>
        <w:pStyle w:val="16"/>
        <w:numPr>
          <w:ilvl w:val="0"/>
          <w:numId w:val="1"/>
        </w:numPr>
        <w:spacing w:after="100"/>
        <w:ind w:left="240"/>
        <w:jc w:val="left"/>
      </w:pPr>
      <w:r>
        <w:rPr>
          <w:b/>
          <w:bCs/>
        </w:rPr>
        <w:t>Construction Zone</w:t>
      </w:r>
      <w:r>
        <w:t>: Models temporary physical bottlenecks with low speed factors and high congestion likelihoods.</w:t>
      </w:r>
    </w:p>
    <w:p w14:paraId="357EACB8">
      <w:pPr>
        <w:spacing w:after="200"/>
      </w:pPr>
      <w:r>
        <w:t xml:space="preserve"> </w:t>
      </w:r>
    </w:p>
    <w:p w14:paraId="20BD39AF">
      <w:pPr>
        <w:spacing w:after="120"/>
        <w:jc w:val="left"/>
        <w:rPr>
          <w:rFonts w:hint="eastAsia" w:eastAsia="宋体"/>
          <w:lang w:eastAsia="zh-CN"/>
        </w:rPr>
      </w:pPr>
      <w:r>
        <w:t>The specific parameters implemented in the system are summarized in Table 2.</w:t>
      </w:r>
    </w:p>
    <w:p w14:paraId="519A873F">
      <w:pPr>
        <w:spacing w:after="200"/>
      </w:pPr>
      <w:r>
        <w:t xml:space="preserve"> </w:t>
      </w:r>
    </w:p>
    <w:p w14:paraId="5A56F311">
      <w:pPr>
        <w:spacing w:after="120"/>
        <w:jc w:val="left"/>
      </w:pPr>
      <w:r>
        <w:t>``</w:t>
      </w:r>
    </w:p>
    <w:p w14:paraId="55915CBC">
      <w:pPr>
        <w:spacing w:after="200"/>
      </w:pPr>
      <w:r>
        <w:t xml:space="preserve"> </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47"/>
        <w:gridCol w:w="1519"/>
        <w:gridCol w:w="2126"/>
        <w:gridCol w:w="1899"/>
        <w:gridCol w:w="1975"/>
      </w:tblGrid>
      <w:tr w14:paraId="27E87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05AA6AD">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Scenario (Semantic Label)</w:t>
            </w:r>
          </w:p>
        </w:tc>
        <w:tc>
          <w:p w14:paraId="534CF0C2">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 xml:space="preserve">Speed Factor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β</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oMath>
            <w:r>
              <w:rPr>
                <w:b/>
                <w:bCs/>
              </w:rPr>
              <w:t>)</w:t>
            </w:r>
          </w:p>
        </w:tc>
        <w:tc>
          <w:p w14:paraId="418E94B9">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Dynamic Congestion Probability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e,cong</m:t>
                  </m:r>
                  <m:ctrlPr>
                    <w:rPr>
                      <w:rFonts w:ascii="Cambria Math" w:hAnsi="Cambria Math"/>
                      <w:sz w:val="24"/>
                    </w:rPr>
                  </m:ctrlPr>
                </m:sub>
              </m:sSub>
            </m:oMath>
            <w:r>
              <w:rPr>
                <w:b/>
                <w:bCs/>
              </w:rPr>
              <w:t>)</w:t>
            </w:r>
          </w:p>
        </w:tc>
        <w:tc>
          <w:p w14:paraId="2FC1BB01">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Temporal Active Window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m:t>
              </m:r>
            </m:oMath>
            <w:r>
              <w:rPr>
                <w:b/>
                <w:bCs/>
              </w:rPr>
              <w:t>)</w:t>
            </w:r>
          </w:p>
        </w:tc>
        <w:tc>
          <w:p w14:paraId="57C3022C">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Traversal Characteristic</w:t>
            </w:r>
          </w:p>
        </w:tc>
      </w:tr>
      <w:tr w14:paraId="0263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663755">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Commercial Pedestrian Street</w:t>
            </w:r>
          </w:p>
        </w:tc>
        <w:tc>
          <w:p w14:paraId="72FD54DE">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0.5</m:t>
                </m:r>
              </m:oMath>
            </m:oMathPara>
          </w:p>
        </w:tc>
        <w:tc>
          <w:p w14:paraId="72C32DC8">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0.4</m:t>
                </m:r>
              </m:oMath>
            </m:oMathPara>
          </w:p>
        </w:tc>
        <w:tc>
          <w:p w14:paraId="1F3CA23E">
            <w:pPr>
              <w:keepNext w:val="0"/>
              <w:keepLines w:val="0"/>
              <w:pageBreakBefore w:val="0"/>
              <w:widowControl w:val="0"/>
              <w:kinsoku/>
              <w:wordWrap/>
              <w:overflowPunct/>
              <w:topLinePunct w:val="0"/>
              <w:autoSpaceDE/>
              <w:autoSpaceDN/>
              <w:bidi w:val="0"/>
              <w:adjustRightInd/>
              <w:snapToGrid/>
              <w:ind w:left="0" w:leftChars="0" w:firstLine="0" w:firstLineChars="0"/>
              <w:jc w:val="left"/>
              <w:textAlignment w:val="auto"/>
            </w:pPr>
            <w:r>
              <w:rPr>
                <w:rFonts w:hint="eastAsia"/>
              </w:rPr>
              <w:t>00:00-24:00</w:t>
            </w:r>
          </w:p>
        </w:tc>
        <w:tc>
          <w:p w14:paraId="58FB41B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High foot traffic, strict speed limit </w:t>
            </w:r>
          </w:p>
        </w:tc>
      </w:tr>
      <w:tr w14:paraId="3BB0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DF81BD">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School Zone</w:t>
            </w:r>
          </w:p>
        </w:tc>
        <w:tc>
          <w:p w14:paraId="6386551C">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0.6</m:t>
                </m:r>
              </m:oMath>
            </m:oMathPara>
          </w:p>
        </w:tc>
        <w:tc>
          <w:p w14:paraId="08FF90BE">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0.5</m:t>
                </m:r>
              </m:oMath>
            </m:oMathPara>
          </w:p>
        </w:tc>
        <w:tc>
          <w:p w14:paraId="18551FED">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lang w:val="en-US" w:eastAsia="zh-CN"/>
              </w:rPr>
              <w:t>9</w:t>
            </w:r>
            <w:r>
              <w:rPr>
                <w:rFonts w:hint="eastAsia"/>
              </w:rPr>
              <w:t>:00-</w:t>
            </w:r>
            <w:r>
              <w:rPr>
                <w:rFonts w:hint="eastAsia"/>
                <w:lang w:val="en-US" w:eastAsia="zh-CN"/>
              </w:rPr>
              <w:t>17</w:t>
            </w:r>
            <w:r>
              <w:rPr>
                <w:rFonts w:hint="eastAsia"/>
              </w:rPr>
              <w:t>:00</w:t>
            </w:r>
          </w:p>
        </w:tc>
        <w:tc>
          <w:p w14:paraId="1252787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Peak-hour drop-off congestion </w:t>
            </w:r>
          </w:p>
        </w:tc>
      </w:tr>
      <w:tr w14:paraId="594B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A0FFED">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Main Trunk Road</w:t>
            </w:r>
          </w:p>
        </w:tc>
        <w:tc>
          <w:p w14:paraId="1FD4DE2D">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1.2</m:t>
                </m:r>
              </m:oMath>
            </m:oMathPara>
          </w:p>
        </w:tc>
        <w:tc>
          <w:p w14:paraId="721F0EEA">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0.2</m:t>
                </m:r>
              </m:oMath>
            </m:oMathPara>
          </w:p>
        </w:tc>
        <w:tc>
          <w:p w14:paraId="3B859FAB">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rPr>
              <w:t>00:00-24:00</w:t>
            </w:r>
          </w:p>
        </w:tc>
        <w:tc>
          <w:p w14:paraId="64146A1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Wide arterial corridor, fast transit </w:t>
            </w:r>
          </w:p>
        </w:tc>
      </w:tr>
      <w:tr w14:paraId="17317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5A97B1">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Residential Area</w:t>
            </w:r>
          </w:p>
        </w:tc>
        <w:tc>
          <w:p w14:paraId="1FE50ABA">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0.7</m:t>
                </m:r>
              </m:oMath>
            </m:oMathPara>
          </w:p>
        </w:tc>
        <w:tc>
          <w:p w14:paraId="59B45572">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0.3</m:t>
                </m:r>
              </m:oMath>
            </m:oMathPara>
          </w:p>
        </w:tc>
        <w:tc>
          <w:p w14:paraId="4B67AB76">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rPr>
              <w:t>00:00-24:00</w:t>
            </w:r>
          </w:p>
        </w:tc>
        <w:tc>
          <w:p w14:paraId="2269499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Moderate velocity constraints </w:t>
            </w:r>
          </w:p>
        </w:tc>
      </w:tr>
      <w:tr w14:paraId="6A79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37D1336">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Construction Zone</w:t>
            </w:r>
          </w:p>
        </w:tc>
        <w:tc>
          <w:p w14:paraId="3BA0A105">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0.3</m:t>
                </m:r>
              </m:oMath>
            </m:oMathPara>
          </w:p>
        </w:tc>
        <w:tc>
          <w:p w14:paraId="1B325912">
            <w:pPr>
              <w:keepNext w:val="0"/>
              <w:keepLines w:val="0"/>
              <w:pageBreakBefore w:val="0"/>
              <w:widowControl w:val="0"/>
              <w:kinsoku/>
              <w:wordWrap/>
              <w:overflowPunct/>
              <w:topLinePunct w:val="0"/>
              <w:autoSpaceDE/>
              <w:autoSpaceDN/>
              <w:bidi w:val="0"/>
              <w:adjustRightInd/>
              <w:snapToGrid/>
              <w:ind w:firstLine="0" w:firstLineChars="0"/>
              <w:jc w:val="left"/>
              <w:textAlignment w:val="auto"/>
            </w:pPr>
            <m:oMathPara>
              <m:oMath>
                <m:r>
                  <m:rPr/>
                  <m:t>0.8</m:t>
                </m:r>
              </m:oMath>
            </m:oMathPara>
          </w:p>
        </w:tc>
        <w:tc>
          <w:p w14:paraId="67F1C0C9">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rFonts w:hint="eastAsia"/>
              </w:rPr>
              <w:t>00:00-24:00</w:t>
            </w:r>
          </w:p>
        </w:tc>
        <w:tc>
          <w:p w14:paraId="24CD34D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Severe physical bottleneck </w:t>
            </w:r>
          </w:p>
        </w:tc>
      </w:tr>
    </w:tbl>
    <w:p w14:paraId="6A82F601">
      <w:pPr>
        <w:spacing w:before="240"/>
      </w:pPr>
      <w:r>
        <w:t xml:space="preserve"> </w:t>
      </w:r>
    </w:p>
    <w:p w14:paraId="4C104C37">
      <w:pPr>
        <w:spacing w:after="120"/>
        <w:jc w:val="left"/>
      </w:pPr>
      <w:r>
        <w:t>The probability of sampling these road typologies is spatial-dependent, based on the node's proximity to the central arterial corridor :</w:t>
      </w:r>
    </w:p>
    <w:p w14:paraId="3D3AB40D">
      <w:pPr>
        <w:spacing w:after="200"/>
      </w:pPr>
      <w:r>
        <w:t xml:space="preserve"> </w:t>
      </w:r>
    </w:p>
    <w:p w14:paraId="7DF2696C">
      <w:pPr>
        <w:spacing w:before="240" w:after="160"/>
        <w:jc w:val="center"/>
        <w:rPr>
          <w:rFonts w:hint="eastAsia" w:eastAsia="宋体"/>
          <w:lang w:eastAsia="zh-CN"/>
        </w:rPr>
      </w:pPr>
      <m:oMath>
        <m:r>
          <m:rPr/>
          <m:t>P(</m:t>
        </m:r>
        <m:r>
          <m:rPr>
            <m:nor/>
            <m:sty m:val="p"/>
          </m:rPr>
          <m:t>scenario</m:t>
        </m:r>
        <m:r>
          <m:rPr/>
          <m:t>)={</m:t>
        </m:r>
        <m:m>
          <m:mPr>
            <m:mcs>
              <m:mc>
                <m:mcPr>
                  <m:count m:val="2"/>
                  <m:mcJc m:val="center"/>
                </m:mcPr>
              </m:mc>
            </m:mcs>
            <m:plcHide m:val="1"/>
          </m:mPr>
          <m:mr>
            <m:e>
              <m:r>
                <m:rPr/>
                <m:t>[0.1,0.1,0.5,0.2,0.1],</m:t>
              </m:r>
            </m:e>
            <m:e>
              <m:r>
                <m:rPr>
                  <m:nor/>
                  <m:sty m:val="p"/>
                </m:rPr>
                <m:t>if</m:t>
              </m:r>
              <m:r>
                <m:rPr>
                  <m:nor/>
                  <m:sty m:val="p"/>
                </m:rPr>
                <w:rPr>
                  <w:b w:val="0"/>
                  <w:i w:val="0"/>
                </w:rPr>
                <m:t>∣</m:t>
              </m:r>
              <m:r>
                <m:rPr/>
                <m:t>j−⌊</m:t>
              </m:r>
              <m:sSub>
                <m:sSubPr/>
                <m:e>
                  <m:r>
                    <m:rPr/>
                    <m:t>N</m:t>
                  </m:r>
                </m:e>
                <m:sub>
                  <m:r>
                    <m:rPr/>
                    <m:t>x</m:t>
                  </m:r>
                </m:sub>
              </m:sSub>
              <m:r>
                <m:rPr>
                  <m:nor/>
                  <m:sty m:val="p"/>
                </m:rPr>
                <w:rPr>
                  <w:b w:val="0"/>
                  <w:i w:val="0"/>
                </w:rPr>
                <m:t>/</m:t>
              </m:r>
              <m:r>
                <m:rPr/>
                <m:t>2⌋</m:t>
              </m:r>
              <m:r>
                <m:rPr>
                  <m:nor/>
                  <m:sty m:val="p"/>
                </m:rPr>
                <w:rPr>
                  <w:b w:val="0"/>
                  <w:i w:val="0"/>
                </w:rPr>
                <m:t>∣</m:t>
              </m:r>
              <m:r>
                <m:rPr/>
                <m:t>≤1</m:t>
              </m:r>
            </m:e>
          </m:mr>
          <m:mr>
            <m:e>
              <m:r>
                <m:rPr/>
                <m:t>[0.1,0.1,0.1,0.6,0.1],</m:t>
              </m:r>
            </m:e>
            <m:e>
              <m:r>
                <m:rPr>
                  <m:nor/>
                  <m:sty m:val="p"/>
                </m:rPr>
                <m:t>otherwise</m:t>
              </m:r>
            </m:e>
          </m:mr>
        </m:m>
      </m:oMath>
      <w:r>
        <w:t xml:space="preserve"> </w:t>
      </w:r>
    </w:p>
    <w:p w14:paraId="0A0B4255">
      <w:pPr>
        <w:spacing w:after="200"/>
      </w:pPr>
      <w:r>
        <w:t xml:space="preserve"> </w:t>
      </w:r>
    </w:p>
    <w:p w14:paraId="57B7AE7F">
      <w:pPr>
        <w:spacing w:after="120"/>
        <w:jc w:val="left"/>
      </w:pPr>
      <w:r>
        <w:t xml:space="preserve">The effective traversal cost (measured in travel duration, seconds) of an edge </w:t>
      </w:r>
      <m:oMath>
        <m:r>
          <m:rPr/>
          <m:t>e</m:t>
        </m:r>
      </m:oMath>
      <w:r>
        <w:t xml:space="preserve"> is then calculated as :</w:t>
      </w:r>
    </w:p>
    <w:p w14:paraId="7811A839">
      <w:pPr>
        <w:spacing w:after="200"/>
      </w:pPr>
      <w:r>
        <w:t xml:space="preserve"> </w:t>
      </w:r>
    </w:p>
    <w:p w14:paraId="21D2CC0F">
      <w:pPr>
        <w:spacing w:before="240" w:after="160"/>
        <w:jc w:val="center"/>
        <w:rPr>
          <w:rFonts w:hint="eastAsia" w:eastAsia="宋体"/>
          <w:lang w:eastAsia="zh-CN"/>
        </w:rPr>
      </w:pPr>
      <m:oMath>
        <m:r>
          <m:rPr/>
          <m:t>cos</m:t>
        </m:r>
        <m:sSub>
          <m:sSubPr/>
          <m:e>
            <m:r>
              <m:rPr/>
              <m:t>t</m:t>
            </m:r>
          </m:e>
          <m:sub>
            <m:r>
              <m:rPr/>
              <m:t>e,base</m:t>
            </m:r>
          </m:sub>
        </m:sSub>
        <m:r>
          <m:rPr/>
          <m:t>=</m:t>
        </m:r>
        <m:f>
          <m:fPr/>
          <m:num>
            <m:sSub>
              <m:sSubPr/>
              <m:e>
                <m:r>
                  <m:rPr/>
                  <m:t>l</m:t>
                </m:r>
              </m:e>
              <m:sub>
                <m:r>
                  <m:rPr/>
                  <m:t>e</m:t>
                </m:r>
              </m:sub>
            </m:sSub>
          </m:num>
          <m:den>
            <m:sSub>
              <m:sSubPr/>
              <m:e>
                <m:r>
                  <m:rPr/>
                  <m:t>β</m:t>
                </m:r>
              </m:e>
              <m:sub>
                <m:r>
                  <m:rPr/>
                  <m:t>e</m:t>
                </m:r>
              </m:sub>
            </m:sSub>
          </m:den>
        </m:f>
      </m:oMath>
      <w:r>
        <w:t xml:space="preserve"> </w:t>
      </w:r>
    </w:p>
    <w:p w14:paraId="402BCEA6">
      <w:pPr>
        <w:spacing w:after="200"/>
      </w:pPr>
      <w:r>
        <w:t xml:space="preserve"> </w:t>
      </w:r>
    </w:p>
    <w:p w14:paraId="574DE73C">
      <w:pPr>
        <w:pStyle w:val="4"/>
        <w:spacing w:after="200"/>
        <w:jc w:val="left"/>
      </w:pPr>
      <w:r>
        <w:t>3.4 Physical-Kinematic Translation and Turn Penalties</w:t>
      </w:r>
    </w:p>
    <w:p w14:paraId="3B7B288D">
      <w:pPr>
        <w:spacing w:after="120"/>
        <w:jc w:val="left"/>
      </w:pPr>
      <w:r>
        <w:t xml:space="preserve">A street view vehicle is a non-holonomic physical system, meaning that width restrictions and turning radii severely penalize route efficiency. The system translates physical width </w:t>
      </w:r>
      <m:oMath>
        <m:sSub>
          <m:sSubPr/>
          <m:e>
            <m:r>
              <m:rPr/>
              <m:t>w</m:t>
            </m:r>
          </m:e>
          <m:sub>
            <m:r>
              <m:rPr/>
              <m:t>e</m:t>
            </m:r>
          </m:sub>
        </m:sSub>
      </m:oMath>
      <w:r>
        <w:t xml:space="preserve"> into strict directional and cost constraints using the following deterministic rules :</w:t>
      </w:r>
    </w:p>
    <w:p w14:paraId="13A01EA0">
      <w:pPr>
        <w:spacing w:after="200"/>
      </w:pPr>
      <w:r>
        <w:t xml:space="preserve"> </w:t>
      </w:r>
    </w:p>
    <w:p w14:paraId="2FB750E9">
      <w:pPr>
        <w:spacing w:before="240" w:after="100"/>
        <w:ind w:left="20"/>
        <w:jc w:val="left"/>
        <w:rPr>
          <w:rFonts w:hint="eastAsia" w:eastAsia="宋体"/>
          <w:lang w:eastAsia="zh-CN"/>
        </w:rPr>
      </w:pPr>
      <w:r>
        <w:t xml:space="preserve">1. </w:t>
      </w:r>
      <w:r>
        <w:rPr>
          <w:b/>
          <w:bCs/>
        </w:rPr>
        <w:t>Width-Based Unidirectional Conversion</w:t>
      </w:r>
      <w:r>
        <w:t xml:space="preserve">: Narrow lanes prevent bi-directional passage. For any edge </w:t>
      </w:r>
      <m:oMath>
        <m:r>
          <m:rPr/>
          <m:t>e=(u,v)</m:t>
        </m:r>
      </m:oMath>
      <w:r>
        <w:t xml:space="preserve"> with width </w:t>
      </w:r>
      <w:r>
        <w:drawing>
          <wp:inline distT="0" distB="0" distL="0" distR="0">
            <wp:extent cx="904875" cy="152400"/>
            <wp:effectExtent l="0" t="0" r="0" b="0"/>
            <wp:docPr id="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rmula"/>
                    <pic:cNvPicPr>
                      <a:picLocks noChangeAspect="1" noChangeArrowheads="1"/>
                    </pic:cNvPicPr>
                  </pic:nvPicPr>
                  <pic:blipFill>
                    <a:blip r:embed="rId12"/>
                    <a:srcRect/>
                    <a:stretch>
                      <a:fillRect/>
                    </a:stretch>
                  </pic:blipFill>
                  <pic:spPr>
                    <a:xfrm>
                      <a:off x="0" y="0"/>
                      <a:ext cx="904875" cy="152400"/>
                    </a:xfrm>
                    <a:prstGeom prst="rect">
                      <a:avLst/>
                    </a:prstGeom>
                  </pic:spPr>
                </pic:pic>
              </a:graphicData>
            </a:graphic>
          </wp:inline>
        </w:drawing>
      </w:r>
      <w:r>
        <w:t xml:space="preserve">, the reverse edge </w:t>
      </w:r>
      <m:oMath>
        <m:r>
          <m:rPr/>
          <m:t>(v,u)</m:t>
        </m:r>
      </m:oMath>
      <w:r>
        <w:t xml:space="preserve"> is removed from the graph :</w:t>
      </w:r>
      <w:r>
        <w:br w:type="textWrapping"/>
      </w:r>
      <m:oMath>
        <m:r>
          <m:rPr>
            <m:scr m:val="script"/>
          </m:rPr>
          <w:rPr>
            <w:rFonts w:hint="default" w:ascii="Cambria Math" w:hAnsi="Cambria Math" w:eastAsia="MS Mincho"/>
            <w:sz w:val="24"/>
          </w:rPr>
          <m:t>ℰ</m:t>
        </m:r>
        <m:r>
          <m:rPr/>
          <w:rPr>
            <w:rFonts w:hint="default" w:ascii="Cambria Math" w:hAnsi="Cambria Math"/>
            <w:sz w:val="24"/>
          </w:rPr>
          <m:t>←</m:t>
        </m:r>
        <m:r>
          <m:rPr>
            <m:scr m:val="script"/>
          </m:rPr>
          <w:rPr>
            <w:rFonts w:hint="default" w:ascii="Cambria Math" w:hAnsi="Cambria Math" w:eastAsia="MS Mincho"/>
            <w:sz w:val="24"/>
          </w:rPr>
          <m:t>ℰ</m:t>
        </m:r>
        <m:r>
          <m:rPr/>
          <w:rPr>
            <w:rFonts w:hint="default" w:ascii="Cambria Math" w:hAnsi="Cambria Math"/>
            <w:sz w:val="24"/>
          </w:rPr>
          <m:t>∖</m:t>
        </m:r>
        <m:r>
          <m:rPr/>
          <w:rPr>
            <w:rFonts w:hint="default" w:ascii="Cambria Math" w:hAnsi="Cambria Math"/>
            <w:sz w:val="24"/>
            <w:lang w:val="en-US" w:eastAsia="zh-CN"/>
          </w:rPr>
          <m:t>{</m:t>
        </m:r>
        <m:r>
          <m:rPr/>
          <w:rPr>
            <w:rFonts w:hint="default" w:ascii="Cambria Math" w:hAnsi="Cambria Math"/>
            <w:sz w:val="24"/>
          </w:rPr>
          <m:t>(v,u)</m:t>
        </m:r>
        <m:r>
          <m:rPr/>
          <w:rPr>
            <w:rFonts w:hint="default" w:ascii="Cambria Math" w:hAnsi="Cambria Math"/>
            <w:sz w:val="24"/>
            <w:lang w:val="en-US" w:eastAsia="zh-CN"/>
          </w:rPr>
          <m:t>}</m:t>
        </m:r>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e</m:t>
            </m:r>
            <m:ctrlPr>
              <w:rPr>
                <w:rFonts w:ascii="Cambria Math" w:hAnsi="Cambria Math"/>
                <w:sz w:val="24"/>
              </w:rPr>
            </m:ctrlPr>
          </m:sub>
        </m:sSub>
        <m:r>
          <m:rPr/>
          <w:rPr>
            <w:rFonts w:hint="default" w:ascii="Cambria Math" w:hAnsi="Cambria Math"/>
            <w:sz w:val="24"/>
          </w:rPr>
          <m:t>&lt;4.5m</m:t>
        </m:r>
      </m:oMath>
      <w:r>
        <w:t xml:space="preserve"> </w:t>
      </w:r>
    </w:p>
    <w:p w14:paraId="0D1F299F">
      <w:pPr>
        <w:spacing w:before="240" w:after="140"/>
        <w:ind w:left="20"/>
        <w:jc w:val="both"/>
        <w:rPr>
          <w:rFonts w:hint="eastAsia" w:eastAsia="宋体"/>
          <w:lang w:eastAsia="zh-CN"/>
        </w:rPr>
      </w:pPr>
      <w:r>
        <w:t xml:space="preserve">2. </w:t>
      </w:r>
      <w:r>
        <w:rPr>
          <w:b/>
          <w:bCs/>
        </w:rPr>
        <w:t>Width-Based Cost Penalization</w:t>
      </w:r>
      <w:r>
        <w:t>: For moderately narrow streets (</w:t>
      </w:r>
      <w:r>
        <w:drawing>
          <wp:inline distT="0" distB="0" distL="0" distR="0">
            <wp:extent cx="1600200" cy="152400"/>
            <wp:effectExtent l="0" t="0" r="0" b="0"/>
            <wp:docPr id="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rmula"/>
                    <pic:cNvPicPr>
                      <a:picLocks noChangeAspect="1" noChangeArrowheads="1"/>
                    </pic:cNvPicPr>
                  </pic:nvPicPr>
                  <pic:blipFill>
                    <a:blip r:embed="rId13"/>
                    <a:srcRect/>
                    <a:stretch>
                      <a:fillRect/>
                    </a:stretch>
                  </pic:blipFill>
                  <pic:spPr>
                    <a:xfrm>
                      <a:off x="0" y="0"/>
                      <a:ext cx="1600200" cy="152400"/>
                    </a:xfrm>
                    <a:prstGeom prst="rect">
                      <a:avLst/>
                    </a:prstGeom>
                  </pic:spPr>
                </pic:pic>
              </a:graphicData>
            </a:graphic>
          </wp:inline>
        </w:drawing>
      </w:r>
      <w:r>
        <w:t xml:space="preserve">), navigating the segment introduces spatial friction. The edge traversal cost is scaled by a </w:t>
      </w:r>
      <m:oMath>
        <m:r>
          <m:rPr/>
          <m:t>1.5×</m:t>
        </m:r>
      </m:oMath>
      <w:r>
        <w:t xml:space="preserve"> multiplier :</w:t>
      </w:r>
      <w:r>
        <w:br w:type="textWrapping"/>
      </w:r>
      <w:r>
        <w:drawing>
          <wp:inline distT="0" distB="0" distL="0" distR="0">
            <wp:extent cx="4086225" cy="190500"/>
            <wp:effectExtent l="0" t="0" r="0" b="0"/>
            <wp:docPr id="9"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ormula"/>
                    <pic:cNvPicPr>
                      <a:picLocks noChangeAspect="1" noChangeArrowheads="1"/>
                    </pic:cNvPicPr>
                  </pic:nvPicPr>
                  <pic:blipFill>
                    <a:blip r:embed="rId14"/>
                    <a:srcRect/>
                    <a:stretch>
                      <a:fillRect/>
                    </a:stretch>
                  </pic:blipFill>
                  <pic:spPr>
                    <a:xfrm>
                      <a:off x="0" y="0"/>
                      <a:ext cx="4086225" cy="190500"/>
                    </a:xfrm>
                    <a:prstGeom prst="rect">
                      <a:avLst/>
                    </a:prstGeom>
                  </pic:spPr>
                </pic:pic>
              </a:graphicData>
            </a:graphic>
          </wp:inline>
        </w:drawing>
      </w:r>
      <w:r>
        <w:t xml:space="preserve"> </w:t>
      </w:r>
    </w:p>
    <w:p w14:paraId="26F2017D">
      <w:pPr>
        <w:spacing w:after="100"/>
        <w:ind w:left="20"/>
        <w:jc w:val="left"/>
      </w:pPr>
      <w:r>
        <w:t xml:space="preserve">3. </w:t>
      </w:r>
      <w:r>
        <w:rPr>
          <w:b/>
          <w:bCs/>
        </w:rPr>
        <w:t>Turn Penalties</w:t>
      </w:r>
      <w:r>
        <w:t>: To discourage excessive backtracking and sharp maneuvers in tight corridors, specific kinematic delays are applied:</w:t>
      </w:r>
    </w:p>
    <w:p w14:paraId="59FB9746">
      <w:pPr>
        <w:pStyle w:val="16"/>
        <w:numPr>
          <w:ilvl w:val="1"/>
          <w:numId w:val="1"/>
        </w:numPr>
        <w:spacing w:after="100"/>
        <w:ind w:left="660"/>
        <w:jc w:val="left"/>
      </w:pPr>
      <w:r>
        <w:t xml:space="preserve">Left turns yield a penalty of </w:t>
      </w:r>
      <m:oMath>
        <m:r>
          <m:rPr>
            <m:nor/>
            <m:sty m:val="p"/>
          </m:rPr>
          <w:rPr>
            <w:b w:val="0"/>
            <w:i w:val="0"/>
          </w:rPr>
          <m:t>Δ</m:t>
        </m:r>
        <m:sSub>
          <m:sSubPr/>
          <m:e>
            <m:r>
              <m:rPr/>
              <m:t>τ</m:t>
            </m:r>
          </m:e>
          <m:sub>
            <m:r>
              <m:rPr/>
              <m:t>left</m:t>
            </m:r>
          </m:sub>
        </m:sSub>
        <m:r>
          <m:rPr/>
          <m:t>=1.5</m:t>
        </m:r>
        <m:r>
          <m:rPr>
            <m:nor/>
            <m:sty m:val="p"/>
          </m:rPr>
          <m:t>s</m:t>
        </m:r>
      </m:oMath>
      <w:r>
        <w:t>.</w:t>
      </w:r>
    </w:p>
    <w:p w14:paraId="2B81708F">
      <w:pPr>
        <w:pStyle w:val="16"/>
        <w:numPr>
          <w:ilvl w:val="1"/>
          <w:numId w:val="1"/>
        </w:numPr>
        <w:spacing w:after="100"/>
        <w:ind w:left="660"/>
        <w:jc w:val="left"/>
      </w:pPr>
      <w:r>
        <w:t xml:space="preserve">U-turns yield an extreme penalty of </w:t>
      </w:r>
      <m:oMath>
        <m:r>
          <m:rPr>
            <m:nor/>
            <m:sty m:val="p"/>
          </m:rPr>
          <w:rPr>
            <w:b w:val="0"/>
            <w:i w:val="0"/>
          </w:rPr>
          <m:t>Δ</m:t>
        </m:r>
        <m:sSub>
          <m:sSubPr/>
          <m:e>
            <m:r>
              <m:rPr/>
              <m:t>τ</m:t>
            </m:r>
          </m:e>
          <m:sub>
            <m:r>
              <m:rPr/>
              <m:t>uturn</m:t>
            </m:r>
          </m:sub>
        </m:sSub>
        <m:r>
          <m:rPr/>
          <m:t>=7.0</m:t>
        </m:r>
        <m:r>
          <m:rPr>
            <m:nor/>
            <m:sty m:val="p"/>
          </m:rPr>
          <m:t>s</m:t>
        </m:r>
      </m:oMath>
      <w:r>
        <w:t>.</w:t>
      </w:r>
    </w:p>
    <w:p w14:paraId="474628A7">
      <w:pPr>
        <w:spacing w:after="200"/>
      </w:pPr>
      <w:r>
        <w:t xml:space="preserve"> </w:t>
      </w:r>
    </w:p>
    <w:p w14:paraId="18367003">
      <w:pPr>
        <w:spacing w:after="120"/>
        <w:jc w:val="left"/>
        <w:rPr>
          <w:rFonts w:hint="eastAsia" w:eastAsia="宋体"/>
          <w:lang w:eastAsia="zh-CN"/>
        </w:rPr>
      </w:pPr>
      <w:r>
        <w:t>The physical-kinematic translation model is summarized in Table 3.</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40"/>
        <w:gridCol w:w="2624"/>
        <w:gridCol w:w="2378"/>
        <w:gridCol w:w="2623"/>
      </w:tblGrid>
      <w:tr w14:paraId="666C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774FDD5">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Constraint Type</w:t>
            </w:r>
          </w:p>
        </w:tc>
        <w:tc>
          <w:p w14:paraId="1F77353E">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Trigger Condition</w:t>
            </w:r>
          </w:p>
        </w:tc>
        <w:tc>
          <w:p w14:paraId="0A472163">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Operational Rule / Multiplier</w:t>
            </w:r>
          </w:p>
        </w:tc>
        <w:tc>
          <w:p w14:paraId="14AEFB31">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Kinematic Rationale</w:t>
            </w:r>
          </w:p>
        </w:tc>
      </w:tr>
      <w:tr w14:paraId="737D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2FB05A">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Unidirectional Filter</w:t>
            </w:r>
          </w:p>
        </w:tc>
        <w:tc>
          <w:p w14:paraId="356D211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Width </w:t>
            </w:r>
            <w:r>
              <w:drawing>
                <wp:inline distT="0" distB="0" distL="0" distR="0">
                  <wp:extent cx="904875" cy="152400"/>
                  <wp:effectExtent l="0" t="0" r="0" b="0"/>
                  <wp:docPr id="10"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ormula"/>
                          <pic:cNvPicPr>
                            <a:picLocks noChangeAspect="1" noChangeArrowheads="1"/>
                          </pic:cNvPicPr>
                        </pic:nvPicPr>
                        <pic:blipFill>
                          <a:blip r:embed="rId12"/>
                          <a:srcRect/>
                          <a:stretch>
                            <a:fillRect/>
                          </a:stretch>
                        </pic:blipFill>
                        <pic:spPr>
                          <a:xfrm>
                            <a:off x="0" y="0"/>
                            <a:ext cx="904875" cy="152400"/>
                          </a:xfrm>
                          <a:prstGeom prst="rect">
                            <a:avLst/>
                          </a:prstGeom>
                        </pic:spPr>
                      </pic:pic>
                    </a:graphicData>
                  </a:graphic>
                </wp:inline>
              </w:drawing>
            </w:r>
            <w:r>
              <w:t xml:space="preserve"> </w:t>
            </w:r>
          </w:p>
        </w:tc>
        <w:tc>
          <w:p w14:paraId="030ADCA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Remove reverse edge </w:t>
            </w:r>
            <m:oMath>
              <m:r>
                <m:rPr/>
                <m:t>(v,u)</m:t>
              </m:r>
            </m:oMath>
            <w:r>
              <w:t xml:space="preserve"> </w:t>
            </w:r>
          </w:p>
        </w:tc>
        <w:tc>
          <w:p w14:paraId="39B86E2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Physical space limits dual vehicle passing </w:t>
            </w:r>
          </w:p>
        </w:tc>
      </w:tr>
      <w:tr w14:paraId="4431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B82DC9">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Narrow Lane Friction</w:t>
            </w:r>
          </w:p>
        </w:tc>
        <w:tc>
          <w:p w14:paraId="2AE2F69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drawing>
                <wp:inline distT="0" distB="0" distL="0" distR="0">
                  <wp:extent cx="1600200" cy="152400"/>
                  <wp:effectExtent l="0" t="0" r="0" b="0"/>
                  <wp:docPr id="1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ormula"/>
                          <pic:cNvPicPr>
                            <a:picLocks noChangeAspect="1" noChangeArrowheads="1"/>
                          </pic:cNvPicPr>
                        </pic:nvPicPr>
                        <pic:blipFill>
                          <a:blip r:embed="rId13"/>
                          <a:srcRect/>
                          <a:stretch>
                            <a:fillRect/>
                          </a:stretch>
                        </pic:blipFill>
                        <pic:spPr>
                          <a:xfrm>
                            <a:off x="0" y="0"/>
                            <a:ext cx="1600200" cy="152400"/>
                          </a:xfrm>
                          <a:prstGeom prst="rect">
                            <a:avLst/>
                          </a:prstGeom>
                        </pic:spPr>
                      </pic:pic>
                    </a:graphicData>
                  </a:graphic>
                </wp:inline>
              </w:drawing>
            </w:r>
            <w:r>
              <w:t xml:space="preserve"> </w:t>
            </w:r>
          </w:p>
        </w:tc>
        <w:tc>
          <w:p w14:paraId="1256A0A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Cost multiplier </w:t>
            </w:r>
            <m:oMath>
              <m:r>
                <m:rPr/>
                <m:t>γ=1.5</m:t>
              </m:r>
            </m:oMath>
            <w:r>
              <w:t xml:space="preserve"> </w:t>
            </w:r>
          </w:p>
        </w:tc>
        <w:tc>
          <w:p w14:paraId="545E45F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Deceleration for pedestrian safety and tight clearance </w:t>
            </w:r>
          </w:p>
        </w:tc>
      </w:tr>
      <w:tr w14:paraId="7AB3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84BA62">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Left Turn Penalty</w:t>
            </w:r>
          </w:p>
        </w:tc>
        <w:tc>
          <w:p w14:paraId="64C0651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Angular heading transition </w:t>
            </w:r>
            <m:oMath>
              <m:r>
                <m:rPr>
                  <m:nor/>
                  <m:sty m:val="p"/>
                </m:rPr>
                <w:rPr>
                  <w:b w:val="0"/>
                  <w:i w:val="0"/>
                </w:rPr>
                <m:t>Δ</m:t>
              </m:r>
              <m:r>
                <m:rPr/>
                <m:t>θ≈−</m:t>
              </m:r>
              <m:sSup>
                <m:sSupPr/>
                <m:e>
                  <m:r>
                    <m:rPr/>
                    <m:t>90</m:t>
                  </m:r>
                </m:e>
                <m:sup>
                  <m:r>
                    <m:rPr/>
                    <m:t>∘</m:t>
                  </m:r>
                </m:sup>
              </m:sSup>
            </m:oMath>
            <w:r>
              <w:t xml:space="preserve"> </w:t>
            </w:r>
          </w:p>
        </w:tc>
        <w:tc>
          <w:p w14:paraId="6420811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Added delay </w:t>
            </w:r>
            <m:oMath>
              <m:r>
                <m:rPr>
                  <m:nor/>
                  <m:sty m:val="p"/>
                </m:rPr>
                <w:rPr>
                  <w:b w:val="0"/>
                  <w:i w:val="0"/>
                </w:rPr>
                <m:t>Δ</m:t>
              </m:r>
              <m:sSub>
                <m:sSubPr/>
                <m:e>
                  <m:r>
                    <m:rPr/>
                    <m:t>τ</m:t>
                  </m:r>
                </m:e>
                <m:sub>
                  <m:r>
                    <m:rPr/>
                    <m:t>left</m:t>
                  </m:r>
                </m:sub>
              </m:sSub>
              <m:r>
                <m:rPr/>
                <m:t>=1.5</m:t>
              </m:r>
              <m:r>
                <m:rPr>
                  <m:nor/>
                  <m:sty m:val="p"/>
                </m:rPr>
                <m:t>s</m:t>
              </m:r>
            </m:oMath>
            <w:r>
              <w:t xml:space="preserve"> </w:t>
            </w:r>
          </w:p>
        </w:tc>
        <w:tc>
          <w:p w14:paraId="7DB5166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Yielding delays against oncoming traffic </w:t>
            </w:r>
          </w:p>
        </w:tc>
      </w:tr>
      <w:tr w14:paraId="0112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B1991E">
            <w:pPr>
              <w:keepNext w:val="0"/>
              <w:keepLines w:val="0"/>
              <w:pageBreakBefore w:val="0"/>
              <w:widowControl w:val="0"/>
              <w:kinsoku/>
              <w:wordWrap/>
              <w:overflowPunct/>
              <w:topLinePunct w:val="0"/>
              <w:autoSpaceDE/>
              <w:autoSpaceDN/>
              <w:bidi w:val="0"/>
              <w:adjustRightInd/>
              <w:snapToGrid/>
              <w:ind w:firstLine="0" w:firstLineChars="0"/>
              <w:jc w:val="left"/>
              <w:textAlignment w:val="auto"/>
            </w:pPr>
            <w:r>
              <w:rPr>
                <w:b/>
                <w:bCs/>
              </w:rPr>
              <w:t>U-Turn Penalty</w:t>
            </w:r>
          </w:p>
        </w:tc>
        <w:tc>
          <w:p w14:paraId="79C6B80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Angular heading transition </w:t>
            </w:r>
            <m:oMath>
              <m:r>
                <m:rPr>
                  <m:nor/>
                  <m:sty m:val="p"/>
                </m:rPr>
                <w:rPr>
                  <w:b w:val="0"/>
                  <w:i w:val="0"/>
                </w:rPr>
                <m:t>Δ</m:t>
              </m:r>
              <m:r>
                <m:rPr/>
                <m:t>θ≈</m:t>
              </m:r>
              <m:sSup>
                <m:sSupPr/>
                <m:e>
                  <m:r>
                    <m:rPr/>
                    <m:t>180</m:t>
                  </m:r>
                </m:e>
                <m:sup>
                  <m:r>
                    <m:rPr/>
                    <m:t>∘</m:t>
                  </m:r>
                </m:sup>
              </m:sSup>
            </m:oMath>
            <w:r>
              <w:t xml:space="preserve"> </w:t>
            </w:r>
          </w:p>
        </w:tc>
        <w:tc>
          <w:p w14:paraId="2E040D5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Added delay </w:t>
            </w:r>
            <m:oMath>
              <m:r>
                <m:rPr>
                  <m:nor/>
                  <m:sty m:val="p"/>
                </m:rPr>
                <w:rPr>
                  <w:b w:val="0"/>
                  <w:i w:val="0"/>
                </w:rPr>
                <m:t>Δ</m:t>
              </m:r>
              <m:sSub>
                <m:sSubPr/>
                <m:e>
                  <m:r>
                    <m:rPr/>
                    <m:t>τ</m:t>
                  </m:r>
                </m:e>
                <m:sub>
                  <m:r>
                    <m:rPr/>
                    <m:t>uturn</m:t>
                  </m:r>
                </m:sub>
              </m:sSub>
              <m:r>
                <m:rPr/>
                <m:t>=7.0</m:t>
              </m:r>
              <m:r>
                <m:rPr>
                  <m:nor/>
                  <m:sty m:val="p"/>
                </m:rPr>
                <m:t>s</m:t>
              </m:r>
            </m:oMath>
            <w:r>
              <w:t xml:space="preserve"> </w:t>
            </w:r>
          </w:p>
        </w:tc>
        <w:tc>
          <w:p w14:paraId="179C3C1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eastAsia" w:eastAsia="宋体"/>
                <w:lang w:eastAsia="zh-CN"/>
              </w:rPr>
            </w:pPr>
            <w:r>
              <w:t xml:space="preserve">Complex maneuvers required in narrow urban alleys </w:t>
            </w:r>
          </w:p>
        </w:tc>
      </w:tr>
    </w:tbl>
    <w:p w14:paraId="0A62F845">
      <w:pPr>
        <w:spacing w:before="240"/>
      </w:pPr>
      <w:r>
        <w:t xml:space="preserve"> </w:t>
      </w:r>
    </w:p>
    <w:p w14:paraId="5C404AD1">
      <w:pPr>
        <w:spacing w:after="120"/>
        <w:jc w:val="left"/>
        <w:rPr>
          <w:rFonts w:hint="eastAsia" w:eastAsia="宋体"/>
          <w:lang w:eastAsia="zh-CN"/>
        </w:rPr>
      </w:pPr>
      <w:r>
        <w:t xml:space="preserve">These kinematic friction rules shape the optimization space in a highly non-linear manner. The </w:t>
      </w:r>
      <m:oMath>
        <m:r>
          <m:rPr/>
          <m:t>1.5×</m:t>
        </m:r>
      </m:oMath>
      <w:r>
        <w:t xml:space="preserve"> penalty for narrow roads models vehicular friction due to limited passing lanes in historical districts. The extreme </w:t>
      </w:r>
      <m:oMath>
        <m:r>
          <m:rPr/>
          <m:t>7.0</m:t>
        </m:r>
        <m:r>
          <m:rPr>
            <m:nor/>
            <m:sty m:val="p"/>
          </m:rPr>
          <m:t>s</m:t>
        </m:r>
      </m:oMath>
      <w:r>
        <w:t xml:space="preserve"> U-turn penalty mathematically acts as a barrier parameter in the cost function, shifting the optimization landscape away from local minima where simple backtracking seems attractive in the short-term but incurs severe long-term temporal delays.</w:t>
      </w:r>
    </w:p>
    <w:p w14:paraId="318B85A2">
      <w:pPr>
        <w:spacing w:after="200"/>
      </w:pPr>
      <w:r>
        <w:t xml:space="preserve"> </w:t>
      </w:r>
    </w:p>
    <w:p w14:paraId="4C037B3F">
      <w:pPr>
        <w:pStyle w:val="4"/>
        <w:spacing w:after="200"/>
        <w:jc w:val="left"/>
      </w:pPr>
      <w:r>
        <w:t>3.5 Network Reachability and Strong Connectivity Patching</w:t>
      </w:r>
    </w:p>
    <w:p w14:paraId="0445E2E5">
      <w:pPr>
        <w:spacing w:after="120"/>
        <w:jc w:val="left"/>
      </w:pPr>
      <w:r>
        <w:t>To guarantee that an Eulerian or postman tour is mathematically solvable, the multi-directed graph must be strongly connected, meaning a valid directed path must exist between every pair of nodes. The environment executes a rigorous two-phase connectivity patching routine to eliminate disconnected components and sink nodes :</w:t>
      </w:r>
    </w:p>
    <w:p w14:paraId="5B393F98">
      <w:pPr>
        <w:spacing w:after="200"/>
      </w:pPr>
      <w:r>
        <w:t xml:space="preserve"> </w:t>
      </w:r>
    </w:p>
    <w:p w14:paraId="5BD20A93">
      <w:pPr>
        <w:pStyle w:val="5"/>
        <w:spacing w:after="200"/>
        <w:jc w:val="left"/>
      </w:pPr>
      <w:r>
        <w:t>Phase 1: Zero-Degree Node Resolution</w:t>
      </w:r>
    </w:p>
    <w:p w14:paraId="7E8ECAED">
      <w:pPr>
        <w:spacing w:after="120"/>
        <w:jc w:val="left"/>
      </w:pPr>
      <w:r>
        <w:t xml:space="preserve">For any isolated node </w:t>
      </w:r>
      <m:oMath>
        <m:r>
          <m:rPr/>
          <m:t>n∈</m:t>
        </m:r>
        <m:r>
          <m:rPr>
            <m:nor/>
            <m:sty m:val="p"/>
          </m:rPr>
          <w:rPr>
            <w:b w:val="0"/>
            <w:i w:val="0"/>
          </w:rPr>
          <m:t>V</m:t>
        </m:r>
      </m:oMath>
      <w:r>
        <w:t xml:space="preserve"> with a degree of </w:t>
      </w:r>
      <m:oMath>
        <m:r>
          <m:rPr/>
          <m:t>0</m:t>
        </m:r>
      </m:oMath>
      <w:r>
        <w:t xml:space="preserve">, the system searches for the geographically closest active node </w:t>
      </w:r>
      <m:oMath>
        <m:r>
          <m:rPr/>
          <m:t>m</m:t>
        </m:r>
      </m:oMath>
      <w:r>
        <w:t xml:space="preserve"> with a degree </w:t>
      </w:r>
      <m:oMath>
        <m:r>
          <m:rPr/>
          <m:t>&gt;0</m:t>
        </m:r>
      </m:oMath>
      <w:r>
        <w:t xml:space="preserve"> :</w:t>
      </w:r>
    </w:p>
    <w:p w14:paraId="6024D506">
      <w:pPr>
        <w:spacing w:after="200"/>
      </w:pPr>
      <w:r>
        <w:t xml:space="preserve"> </w:t>
      </w:r>
    </w:p>
    <w:p w14:paraId="3C776933">
      <w:pPr>
        <w:spacing w:before="240" w:after="160"/>
        <w:jc w:val="center"/>
        <w:rPr>
          <w:rFonts w:hint="eastAsia" w:eastAsia="宋体"/>
          <w:lang w:eastAsia="zh-CN"/>
        </w:rPr>
      </w:pPr>
      <w:r>
        <w:drawing>
          <wp:inline distT="0" distB="0" distL="0" distR="0">
            <wp:extent cx="3800475" cy="323850"/>
            <wp:effectExtent l="0" t="0" r="0" b="0"/>
            <wp:docPr id="12"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ormula"/>
                    <pic:cNvPicPr>
                      <a:picLocks noChangeAspect="1" noChangeArrowheads="1"/>
                    </pic:cNvPicPr>
                  </pic:nvPicPr>
                  <pic:blipFill>
                    <a:blip r:embed="rId15"/>
                    <a:srcRect/>
                    <a:stretch>
                      <a:fillRect/>
                    </a:stretch>
                  </pic:blipFill>
                  <pic:spPr>
                    <a:xfrm>
                      <a:off x="0" y="0"/>
                      <a:ext cx="3800475" cy="323850"/>
                    </a:xfrm>
                    <a:prstGeom prst="rect">
                      <a:avLst/>
                    </a:prstGeom>
                  </pic:spPr>
                </pic:pic>
              </a:graphicData>
            </a:graphic>
          </wp:inline>
        </w:drawing>
      </w:r>
      <w:r>
        <w:t xml:space="preserve"> </w:t>
      </w:r>
    </w:p>
    <w:p w14:paraId="677A2C23">
      <w:pPr>
        <w:spacing w:after="200"/>
      </w:pPr>
      <w:r>
        <w:t xml:space="preserve"> </w:t>
      </w:r>
    </w:p>
    <w:p w14:paraId="02918F37">
      <w:pPr>
        <w:spacing w:after="120"/>
        <w:jc w:val="left"/>
      </w:pPr>
      <w:r>
        <w:t xml:space="preserve">Upon locating </w:t>
      </w:r>
      <m:oMath>
        <m:r>
          <m:rPr/>
          <m:t>m</m:t>
        </m:r>
      </m:oMath>
      <w:r>
        <w:t>, a bidirectional "connectivity patch" edge (</w:t>
      </w:r>
      <w:r>
        <w:rPr>
          <w:rFonts w:ascii="Courier New" w:hAnsi="Courier New" w:eastAsia="Courier New" w:cs="Courier New"/>
          <w:shd w:val="clear" w:color="auto" w:fill="F1F5F9"/>
        </w:rPr>
        <w:t>连通补边</w:t>
      </w:r>
      <w:r>
        <w:t xml:space="preserve">) is added to link </w:t>
      </w:r>
      <m:oMath>
        <m:r>
          <m:rPr/>
          <m:t>n</m:t>
        </m:r>
      </m:oMath>
      <w:r>
        <w:t xml:space="preserve"> with </w:t>
      </w:r>
      <m:oMath>
        <m:r>
          <m:rPr/>
          <m:t>m</m:t>
        </m:r>
      </m:oMath>
      <w:r>
        <w:t xml:space="preserve"> :</w:t>
      </w:r>
    </w:p>
    <w:p w14:paraId="4A6DFCE4">
      <w:pPr>
        <w:spacing w:after="200"/>
      </w:pPr>
      <w:r>
        <w:t xml:space="preserve"> </w:t>
      </w:r>
    </w:p>
    <w:p w14:paraId="2064E535">
      <w:pPr>
        <w:spacing w:before="240" w:after="160"/>
        <w:jc w:val="center"/>
        <w:rPr>
          <w:rFonts w:hint="eastAsia" w:eastAsia="宋体"/>
          <w:lang w:eastAsia="zh-CN"/>
        </w:rPr>
      </w:pPr>
      <w:r>
        <w:drawing>
          <wp:inline distT="0" distB="0" distL="0" distR="0">
            <wp:extent cx="2000250" cy="190500"/>
            <wp:effectExtent l="0" t="0" r="0" b="0"/>
            <wp:docPr id="13"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ormula"/>
                    <pic:cNvPicPr>
                      <a:picLocks noChangeAspect="1" noChangeArrowheads="1"/>
                    </pic:cNvPicPr>
                  </pic:nvPicPr>
                  <pic:blipFill>
                    <a:blip r:embed="rId16"/>
                    <a:srcRect/>
                    <a:stretch>
                      <a:fillRect/>
                    </a:stretch>
                  </pic:blipFill>
                  <pic:spPr>
                    <a:xfrm>
                      <a:off x="0" y="0"/>
                      <a:ext cx="2000250" cy="190500"/>
                    </a:xfrm>
                    <a:prstGeom prst="rect">
                      <a:avLst/>
                    </a:prstGeom>
                  </pic:spPr>
                </pic:pic>
              </a:graphicData>
            </a:graphic>
          </wp:inline>
        </w:drawing>
      </w:r>
      <w:r>
        <w:t xml:space="preserve"> </w:t>
      </w:r>
    </w:p>
    <w:p w14:paraId="3CC71BC2">
      <w:pPr>
        <w:spacing w:after="200"/>
      </w:pPr>
      <w:r>
        <w:t xml:space="preserve"> </w:t>
      </w:r>
    </w:p>
    <w:p w14:paraId="6CF1A1E8">
      <w:pPr>
        <w:spacing w:after="120"/>
        <w:jc w:val="left"/>
        <w:rPr>
          <w:rFonts w:hint="eastAsia" w:eastAsia="宋体"/>
          <w:lang w:eastAsia="zh-CN"/>
        </w:rPr>
      </w:pPr>
      <w:r>
        <w:t xml:space="preserve">These patch edges are initialized with standard parameters: weight (travel time) = </w:t>
      </w:r>
      <m:oMath>
        <m:r>
          <m:rPr/>
          <m:t>80.0</m:t>
        </m:r>
        <m:r>
          <m:rPr>
            <m:nor/>
            <m:sty m:val="p"/>
          </m:rPr>
          <m:t>s</m:t>
        </m:r>
      </m:oMath>
      <w:r>
        <w:t xml:space="preserve"> , width = </w:t>
      </w:r>
      <m:oMath>
        <m:r>
          <m:rPr/>
          <m:t>5.0</m:t>
        </m:r>
        <m:r>
          <m:rPr>
            <m:nor/>
            <m:sty m:val="p"/>
          </m:rPr>
          <m:t>m</m:t>
        </m:r>
      </m:oMath>
      <w:r>
        <w:t xml:space="preserve"> , angle = </w:t>
      </w:r>
      <m:oMath>
        <m:sSup>
          <m:sSupPr/>
          <m:e>
            <m:r>
              <m:rPr/>
              <m:t>0</m:t>
            </m:r>
          </m:e>
          <m:sup>
            <m:r>
              <m:rPr/>
              <m:t>∘</m:t>
            </m:r>
          </m:sup>
        </m:sSup>
      </m:oMath>
      <w:r>
        <w:t xml:space="preserve"> , speed factor = </w:t>
      </w:r>
      <m:oMath>
        <m:r>
          <m:rPr/>
          <m:t>1.0</m:t>
        </m:r>
      </m:oMath>
      <w:r>
        <w:t xml:space="preserve"> , and a 24-hour time window .</w:t>
      </w:r>
    </w:p>
    <w:p w14:paraId="67097A8F">
      <w:pPr>
        <w:spacing w:after="200"/>
      </w:pPr>
      <w:r>
        <w:t xml:space="preserve"> </w:t>
      </w:r>
    </w:p>
    <w:p w14:paraId="6F52DF11">
      <w:pPr>
        <w:pStyle w:val="5"/>
        <w:spacing w:after="200"/>
        <w:jc w:val="left"/>
      </w:pPr>
      <w:r>
        <w:t>Phase 2: Sink Node Resolution</w:t>
      </w:r>
    </w:p>
    <w:p w14:paraId="48C64EF1">
      <w:pPr>
        <w:spacing w:after="120"/>
        <w:jc w:val="left"/>
      </w:pPr>
      <w:r>
        <w:t xml:space="preserve">A node </w:t>
      </w:r>
      <m:oMath>
        <m:r>
          <m:rPr/>
          <m:t>s</m:t>
        </m:r>
      </m:oMath>
      <w:r>
        <w:t xml:space="preserve"> with an out-degree of </w:t>
      </w:r>
      <m:oMath>
        <m:r>
          <m:rPr/>
          <m:t>0</m:t>
        </m:r>
      </m:oMath>
      <w:r>
        <w:t xml:space="preserve"> is a topological sink, rendering complete traversal impossible because the vehicle cannot exit. The system iteratively scans for sinks and connects each sink </w:t>
      </w:r>
      <m:oMath>
        <m:r>
          <m:rPr/>
          <m:t>s</m:t>
        </m:r>
      </m:oMath>
      <w:r>
        <w:t xml:space="preserve"> to its geographically nearest neighbor </w:t>
      </w:r>
      <m:oMath>
        <m:r>
          <m:rPr/>
          <m:t>m</m:t>
        </m:r>
        <m:r>
          <m:rPr>
            <m:nor/>
            <m:sty m:val="p"/>
          </m:rPr>
          <w:rPr>
            <w:b w:val="0"/>
            <w:i w:val="0"/>
          </w:rPr>
          <m:t>≠</m:t>
        </m:r>
        <m:r>
          <m:rPr/>
          <m:t>s</m:t>
        </m:r>
      </m:oMath>
      <w:r>
        <w:t xml:space="preserve"> :</w:t>
      </w:r>
    </w:p>
    <w:p w14:paraId="6A607E20">
      <w:pPr>
        <w:spacing w:after="200"/>
      </w:pPr>
      <w:r>
        <w:t xml:space="preserve"> </w:t>
      </w:r>
    </w:p>
    <w:p w14:paraId="0D31377E">
      <w:pPr>
        <w:spacing w:before="240" w:after="160"/>
        <w:jc w:val="center"/>
        <w:rPr>
          <w:rFonts w:hint="eastAsia" w:eastAsia="宋体"/>
          <w:lang w:eastAsia="zh-CN"/>
        </w:rPr>
      </w:pPr>
      <w:r>
        <w:drawing>
          <wp:inline distT="0" distB="0" distL="0" distR="0">
            <wp:extent cx="3171825" cy="323850"/>
            <wp:effectExtent l="0" t="0" r="0" b="0"/>
            <wp:docPr id="14"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ormula"/>
                    <pic:cNvPicPr>
                      <a:picLocks noChangeAspect="1" noChangeArrowheads="1"/>
                    </pic:cNvPicPr>
                  </pic:nvPicPr>
                  <pic:blipFill>
                    <a:blip r:embed="rId17"/>
                    <a:srcRect/>
                    <a:stretch>
                      <a:fillRect/>
                    </a:stretch>
                  </pic:blipFill>
                  <pic:spPr>
                    <a:xfrm>
                      <a:off x="0" y="0"/>
                      <a:ext cx="3171825" cy="323850"/>
                    </a:xfrm>
                    <a:prstGeom prst="rect">
                      <a:avLst/>
                    </a:prstGeom>
                  </pic:spPr>
                </pic:pic>
              </a:graphicData>
            </a:graphic>
          </wp:inline>
        </w:drawing>
      </w:r>
      <w:r>
        <w:t xml:space="preserve"> </w:t>
      </w:r>
    </w:p>
    <w:p w14:paraId="28F9CF29">
      <w:pPr>
        <w:spacing w:after="200"/>
      </w:pPr>
      <w:r>
        <w:t xml:space="preserve"> </w:t>
      </w:r>
    </w:p>
    <w:p w14:paraId="60BAE15C">
      <w:pPr>
        <w:spacing w:after="120"/>
        <w:jc w:val="left"/>
        <w:rPr>
          <w:rFonts w:hint="eastAsia" w:eastAsia="宋体"/>
          <w:lang w:eastAsia="zh-CN"/>
        </w:rPr>
      </w:pPr>
      <w:r>
        <w:t xml:space="preserve">Adding a directed edge </w:t>
      </w:r>
      <m:oMath>
        <m:r>
          <m:rPr/>
          <m:t>(s,m)</m:t>
        </m:r>
      </m:oMath>
      <w:r>
        <w:t xml:space="preserve"> resolves the sink, guaranteeing that escape paths are available. Following this patching phase, an all-pairs shortest path matrix is precomputed using Dijkstra's algorithm to facilitate instant routing distance queries during execution.</w:t>
      </w:r>
    </w:p>
    <w:p w14:paraId="0DD111D5">
      <w:pPr>
        <w:spacing w:after="200"/>
      </w:pPr>
      <w:r>
        <w:t xml:space="preserve"> </w:t>
      </w:r>
    </w:p>
    <w:p w14:paraId="776BAB9A">
      <w:pPr>
        <w:spacing w:after="120"/>
        <w:jc w:val="left"/>
      </w:pPr>
      <w:r>
        <w:t>``</w:t>
      </w:r>
    </w:p>
    <w:p w14:paraId="331ACC59">
      <w:pPr>
        <w:spacing w:after="200"/>
      </w:pPr>
      <w:r>
        <w:t xml:space="preserve"> </w:t>
      </w:r>
    </w:p>
    <w:p w14:paraId="66D1F452">
      <w:pPr>
        <w:pStyle w:val="4"/>
        <w:spacing w:after="200"/>
        <w:jc w:val="left"/>
      </w:pPr>
      <w:r>
        <w:t>3.6 Anytime Performance Evaluation and AOCC Metric</w:t>
      </w:r>
    </w:p>
    <w:p w14:paraId="0943F119">
      <w:pPr>
        <w:spacing w:after="120"/>
        <w:jc w:val="left"/>
        <w:rPr>
          <w:rFonts w:hint="eastAsia" w:eastAsia="宋体"/>
          <w:lang w:eastAsia="zh-CN"/>
        </w:rPr>
      </w:pPr>
      <w:r>
        <w:t>In real-world urban operations, street view planning must run within tight computational limits, prioritizing algorithms that yield high-quality paths rapidly. To evaluate optimization algorithms under strict computational time budgets, the LE-DEGN system implements an anytime performance tracking mechanism.</w:t>
      </w:r>
    </w:p>
    <w:p w14:paraId="15ED5ED8">
      <w:pPr>
        <w:spacing w:after="200"/>
      </w:pPr>
      <w:r>
        <w:t xml:space="preserve"> </w:t>
      </w:r>
    </w:p>
    <w:p w14:paraId="4DEFDFF0">
      <w:pPr>
        <w:spacing w:after="120"/>
        <w:jc w:val="left"/>
      </w:pPr>
      <w:r>
        <w:t xml:space="preserve">The tracker captures the historical convergence trajectory </w:t>
      </w:r>
      <m:oMath>
        <m:r>
          <m:rPr>
            <m:nor/>
            <m:sty m:val="p"/>
          </m:rPr>
          <w:rPr>
            <w:b w:val="0"/>
            <w:i w:val="0"/>
          </w:rPr>
          <m:t>T</m:t>
        </m:r>
      </m:oMath>
      <w:r>
        <w:t xml:space="preserve"> containing pairs of elapsed wall-clock time and the best objective cost found so far :</w:t>
      </w:r>
    </w:p>
    <w:p w14:paraId="583CDF26">
      <w:pPr>
        <w:spacing w:after="200"/>
      </w:pPr>
      <w:r>
        <w:t xml:space="preserve"> </w:t>
      </w:r>
    </w:p>
    <w:p w14:paraId="4C8FFF74">
      <w:pPr>
        <w:spacing w:before="240" w:after="160"/>
        <w:jc w:val="center"/>
        <w:rPr>
          <w:rFonts w:hint="eastAsia" w:eastAsia="宋体"/>
          <w:lang w:eastAsia="zh-CN"/>
        </w:rPr>
      </w:pPr>
      <w:r>
        <w:drawing>
          <wp:inline distT="0" distB="0" distL="0" distR="0">
            <wp:extent cx="2828925" cy="190500"/>
            <wp:effectExtent l="0" t="0" r="0" b="0"/>
            <wp:docPr id="1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ula"/>
                    <pic:cNvPicPr>
                      <a:picLocks noChangeAspect="1" noChangeArrowheads="1"/>
                    </pic:cNvPicPr>
                  </pic:nvPicPr>
                  <pic:blipFill>
                    <a:blip r:embed="rId18"/>
                    <a:srcRect/>
                    <a:stretch>
                      <a:fillRect/>
                    </a:stretch>
                  </pic:blipFill>
                  <pic:spPr>
                    <a:xfrm>
                      <a:off x="0" y="0"/>
                      <a:ext cx="2828925" cy="190500"/>
                    </a:xfrm>
                    <a:prstGeom prst="rect">
                      <a:avLst/>
                    </a:prstGeom>
                  </pic:spPr>
                </pic:pic>
              </a:graphicData>
            </a:graphic>
          </wp:inline>
        </w:drawing>
      </w:r>
      <w:r>
        <w:t xml:space="preserve"> </w:t>
      </w:r>
    </w:p>
    <w:p w14:paraId="53AA44F5">
      <w:pPr>
        <w:spacing w:after="200"/>
      </w:pPr>
      <w:r>
        <w:t xml:space="preserve"> </w:t>
      </w:r>
    </w:p>
    <w:p w14:paraId="360C5A70">
      <w:pPr>
        <w:spacing w:after="120"/>
        <w:jc w:val="left"/>
      </w:pPr>
      <w:r>
        <w:t xml:space="preserve">The tracker updates the trajectory based on the elapsed time </w:t>
      </w:r>
      <m:oMath>
        <m:sSub>
          <m:sSubPr/>
          <m:e>
            <m:r>
              <m:rPr/>
              <m:t>t</m:t>
            </m:r>
          </m:e>
          <m:sub>
            <m:r>
              <m:rPr/>
              <m:t>elapsed</m:t>
            </m:r>
          </m:sub>
        </m:sSub>
      </m:oMath>
      <w:r>
        <w:t xml:space="preserve"> since initialization :</w:t>
      </w:r>
    </w:p>
    <w:p w14:paraId="07E8A64D">
      <w:pPr>
        <w:pStyle w:val="16"/>
        <w:numPr>
          <w:ilvl w:val="0"/>
          <w:numId w:val="1"/>
        </w:numPr>
        <w:spacing w:before="240" w:after="100"/>
        <w:ind w:left="240"/>
        <w:jc w:val="left"/>
      </w:pPr>
      <w:r>
        <w:t>If a new solution improves the best cost (</w:t>
      </w:r>
      <w:r>
        <w:drawing>
          <wp:inline distT="0" distB="0" distL="0" distR="0">
            <wp:extent cx="923925" cy="133350"/>
            <wp:effectExtent l="0" t="0" r="0" b="0"/>
            <wp:docPr id="16"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ormula"/>
                    <pic:cNvPicPr>
                      <a:picLocks noChangeAspect="1" noChangeArrowheads="1"/>
                    </pic:cNvPicPr>
                  </pic:nvPicPr>
                  <pic:blipFill>
                    <a:blip r:embed="rId19"/>
                    <a:srcRect/>
                    <a:stretch>
                      <a:fillRect/>
                    </a:stretch>
                  </pic:blipFill>
                  <pic:spPr>
                    <a:xfrm>
                      <a:off x="0" y="0"/>
                      <a:ext cx="923925" cy="133350"/>
                    </a:xfrm>
                    <a:prstGeom prst="rect">
                      <a:avLst/>
                    </a:prstGeom>
                  </pic:spPr>
                </pic:pic>
              </a:graphicData>
            </a:graphic>
          </wp:inline>
        </w:drawing>
      </w:r>
      <w:r>
        <w:t xml:space="preserve">), the state is instantly appended to </w:t>
      </w:r>
      <m:oMath>
        <m:r>
          <m:rPr>
            <m:nor/>
            <m:sty m:val="p"/>
          </m:rPr>
          <w:rPr>
            <w:b w:val="0"/>
            <w:i w:val="0"/>
          </w:rPr>
          <m:t>T</m:t>
        </m:r>
      </m:oMath>
      <w:r>
        <w:t xml:space="preserve"> and </w:t>
      </w:r>
      <m:oMath>
        <m:sSub>
          <m:sSubPr/>
          <m:e>
            <m:r>
              <m:rPr/>
              <m:t>c</m:t>
            </m:r>
          </m:e>
          <m:sub>
            <m:r>
              <m:rPr/>
              <m:t>best</m:t>
            </m:r>
          </m:sub>
        </m:sSub>
      </m:oMath>
      <w:r>
        <w:t xml:space="preserve"> is updated.</w:t>
      </w:r>
    </w:p>
    <w:p w14:paraId="21EEBFA1">
      <w:pPr>
        <w:pStyle w:val="16"/>
        <w:numPr>
          <w:ilvl w:val="0"/>
          <w:numId w:val="1"/>
        </w:numPr>
        <w:spacing w:after="100"/>
        <w:ind w:left="240"/>
        <w:jc w:val="left"/>
      </w:pPr>
      <w:r>
        <w:t>If no improvement occurs, a point is appended at regular intervals (</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elapsed</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las</m:t>
            </m:r>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ecord</m:t>
            </m:r>
            <m:ctrlPr>
              <w:rPr>
                <w:rFonts w:hint="default" w:ascii="Cambria Math" w:hAnsi="Cambria Math"/>
                <w:sz w:val="24"/>
              </w:rPr>
            </m:ctrlPr>
          </m:sub>
        </m:sSub>
        <m:r>
          <m:rPr/>
          <w:rPr>
            <w:rFonts w:hint="default" w:ascii="Cambria Math" w:hAnsi="Cambria Math"/>
            <w:sz w:val="24"/>
          </w:rPr>
          <m:t>≥0.05s</m:t>
        </m:r>
      </m:oMath>
      <w:r>
        <w:t>) to maintain an active timeline.</w:t>
      </w:r>
    </w:p>
    <w:p w14:paraId="0D7E58CA">
      <w:pPr>
        <w:pStyle w:val="16"/>
        <w:numPr>
          <w:ilvl w:val="0"/>
          <w:numId w:val="1"/>
        </w:numPr>
        <w:spacing w:after="100"/>
        <w:ind w:left="240"/>
        <w:jc w:val="left"/>
      </w:pPr>
      <w:r>
        <w:t xml:space="preserve">The tracking terminates once </w:t>
      </w:r>
      <m:oMath>
        <m:sSub>
          <m:sSubPr/>
          <m:e>
            <m:r>
              <m:rPr/>
              <m:t>t</m:t>
            </m:r>
          </m:e>
          <m:sub>
            <m:r>
              <m:rPr/>
              <m:t>elapsed</m:t>
            </m:r>
          </m:sub>
        </m:sSub>
        <m:r>
          <m:rPr/>
          <m:t>≥</m:t>
        </m:r>
        <m:sSub>
          <m:sSubPr/>
          <m:e>
            <m:r>
              <m:rPr/>
              <m:t>T</m:t>
            </m:r>
          </m:e>
          <m:sub>
            <m:r>
              <m:rPr/>
              <m:t>budget</m:t>
            </m:r>
          </m:sub>
        </m:sSub>
      </m:oMath>
      <w:r>
        <w:t>.</w:t>
      </w:r>
    </w:p>
    <w:p w14:paraId="2BCBAEB5">
      <w:pPr>
        <w:spacing w:after="200"/>
      </w:pPr>
      <w:r>
        <w:t xml:space="preserve"> </w:t>
      </w:r>
    </w:p>
    <w:p w14:paraId="15618818">
      <w:pPr>
        <w:spacing w:after="120"/>
        <w:jc w:val="left"/>
      </w:pPr>
      <w:r>
        <w:t xml:space="preserve">To quantitatively compare different search trajectories, the system calculates the Area Over the Convergence Curve (AOCC). The AOCC discretizes the total time budget </w:t>
      </w:r>
      <m:oMath>
        <m:sSub>
          <m:sSubPr/>
          <m:e>
            <m:r>
              <m:rPr/>
              <m:t>T</m:t>
            </m:r>
          </m:e>
          <m:sub>
            <m:r>
              <m:rPr/>
              <m:t>budget</m:t>
            </m:r>
          </m:sub>
        </m:sSub>
      </m:oMath>
      <w:r>
        <w:t xml:space="preserve"> into </w:t>
      </w:r>
      <m:oMath>
        <m:r>
          <m:rPr/>
          <m:t>N=500</m:t>
        </m:r>
      </m:oMath>
      <w:r>
        <w:t xml:space="preserve"> linearly spaced intervals. At each discrete step </w:t>
      </w:r>
      <m:oMath>
        <m:sSub>
          <m:sSubPr/>
          <m:e>
            <m:r>
              <m:rPr/>
              <m:t>t</m:t>
            </m:r>
          </m:e>
          <m:sub>
            <m:r>
              <m:rPr/>
              <m:t>k</m:t>
            </m:r>
          </m:sub>
        </m:sSub>
      </m:oMath>
      <w:r>
        <w:t xml:space="preserve">, the current best cost </w:t>
      </w:r>
      <m:oMath>
        <m:r>
          <m:rPr/>
          <m:t>c(</m:t>
        </m:r>
        <m:sSub>
          <m:sSubPr/>
          <m:e>
            <m:r>
              <m:rPr/>
              <m:t>t</m:t>
            </m:r>
          </m:e>
          <m:sub>
            <m:r>
              <m:rPr/>
              <m:t>k</m:t>
            </m:r>
          </m:sub>
        </m:sSub>
        <m:r>
          <m:rPr/>
          <m:t>)</m:t>
        </m:r>
      </m:oMath>
      <w:r>
        <w:t xml:space="preserve"> is clamped between a theoretical lower bound </w:t>
      </w:r>
      <m:oMath>
        <m:r>
          <m:rPr/>
          <m:t>L</m:t>
        </m:r>
      </m:oMath>
      <w:r>
        <w:t xml:space="preserve"> and an upper bound </w:t>
      </w:r>
      <m:oMath>
        <m:r>
          <m:rPr/>
          <m:t>U</m:t>
        </m:r>
      </m:oMath>
      <w:r>
        <w:t xml:space="preserve"> :</w:t>
      </w:r>
    </w:p>
    <w:p w14:paraId="52BF4EEC">
      <w:pPr>
        <w:spacing w:after="200"/>
      </w:pPr>
      <w:r>
        <w:t xml:space="preserve"> </w:t>
      </w:r>
    </w:p>
    <w:p w14:paraId="473EF7C7">
      <w:pPr>
        <w:spacing w:before="240" w:after="160"/>
        <w:jc w:val="center"/>
        <w:rPr>
          <w:rFonts w:hint="eastAsia" w:eastAsia="宋体"/>
          <w:lang w:eastAsia="zh-CN"/>
        </w:rPr>
      </w:pPr>
      <w:r>
        <w:drawing>
          <wp:inline distT="0" distB="0" distL="0" distR="0">
            <wp:extent cx="2971800" cy="190500"/>
            <wp:effectExtent l="0" t="0" r="0" b="0"/>
            <wp:docPr id="17"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ormula"/>
                    <pic:cNvPicPr>
                      <a:picLocks noChangeAspect="1" noChangeArrowheads="1"/>
                    </pic:cNvPicPr>
                  </pic:nvPicPr>
                  <pic:blipFill>
                    <a:blip r:embed="rId20"/>
                    <a:srcRect/>
                    <a:stretch>
                      <a:fillRect/>
                    </a:stretch>
                  </pic:blipFill>
                  <pic:spPr>
                    <a:xfrm>
                      <a:off x="0" y="0"/>
                      <a:ext cx="2971800" cy="190500"/>
                    </a:xfrm>
                    <a:prstGeom prst="rect">
                      <a:avLst/>
                    </a:prstGeom>
                  </pic:spPr>
                </pic:pic>
              </a:graphicData>
            </a:graphic>
          </wp:inline>
        </w:drawing>
      </w:r>
      <w:r>
        <w:t xml:space="preserve">. </w:t>
      </w:r>
    </w:p>
    <w:p w14:paraId="260C89C8">
      <w:pPr>
        <w:spacing w:after="200"/>
      </w:pPr>
      <w:r>
        <w:t xml:space="preserve"> </w:t>
      </w:r>
    </w:p>
    <w:p w14:paraId="7090523D">
      <w:pPr>
        <w:spacing w:after="120"/>
        <w:jc w:val="left"/>
      </w:pPr>
      <w:r>
        <w:t>The cost is then normalized to a  range :</w:t>
      </w:r>
    </w:p>
    <w:p w14:paraId="1A357A28">
      <w:pPr>
        <w:spacing w:after="200"/>
      </w:pPr>
      <w:r>
        <w:t xml:space="preserve"> </w:t>
      </w:r>
    </w:p>
    <w:p w14:paraId="03BBEE9A">
      <w:pPr>
        <w:spacing w:before="240" w:after="160"/>
        <w:jc w:val="center"/>
        <w:rPr>
          <w:rFonts w:hint="eastAsia" w:eastAsia="宋体"/>
          <w:lang w:eastAsia="zh-CN"/>
        </w:rPr>
      </w:pPr>
      <m:oMath>
        <m:sSub>
          <m:sSubPr/>
          <m:e>
            <m:r>
              <m:rPr/>
              <m:t>y</m:t>
            </m:r>
          </m:e>
          <m:sub>
            <m:r>
              <m:rPr/>
              <m:t>norm</m:t>
            </m:r>
          </m:sub>
        </m:sSub>
        <m:r>
          <m:rPr/>
          <m:t>(</m:t>
        </m:r>
        <m:sSub>
          <m:sSubPr/>
          <m:e>
            <m:r>
              <m:rPr/>
              <m:t>t</m:t>
            </m:r>
          </m:e>
          <m:sub>
            <m:r>
              <m:rPr/>
              <m:t>k</m:t>
            </m:r>
          </m:sub>
        </m:sSub>
        <m:r>
          <m:rPr/>
          <m:t>)=</m:t>
        </m:r>
        <m:f>
          <m:fPr/>
          <m:num>
            <m:sSub>
              <m:sSubPr/>
              <m:e>
                <m:r>
                  <m:rPr/>
                  <m:t>c</m:t>
                </m:r>
              </m:e>
              <m:sub>
                <m:r>
                  <m:rPr/>
                  <m:t>clamped</m:t>
                </m:r>
              </m:sub>
            </m:sSub>
            <m:r>
              <m:rPr/>
              <m:t>(</m:t>
            </m:r>
            <m:sSub>
              <m:sSubPr/>
              <m:e>
                <m:r>
                  <m:rPr/>
                  <m:t>t</m:t>
                </m:r>
              </m:e>
              <m:sub>
                <m:r>
                  <m:rPr/>
                  <m:t>k</m:t>
                </m:r>
              </m:sub>
            </m:sSub>
            <m:r>
              <m:rPr/>
              <m:t>)−L</m:t>
            </m:r>
          </m:num>
          <m:den>
            <m:r>
              <m:rPr/>
              <m:t>U−L</m:t>
            </m:r>
          </m:den>
        </m:f>
      </m:oMath>
      <w:r>
        <w:t xml:space="preserve"> </w:t>
      </w:r>
    </w:p>
    <w:p w14:paraId="04701BBF">
      <w:pPr>
        <w:spacing w:after="200"/>
      </w:pPr>
      <w:r>
        <w:t xml:space="preserve"> </w:t>
      </w:r>
    </w:p>
    <w:p w14:paraId="30E03B4A">
      <w:pPr>
        <w:spacing w:after="120"/>
        <w:jc w:val="left"/>
      </w:pPr>
      <w:r>
        <w:t>The AOCC is computed as the average of the inverted normalized cost over all steps :</w:t>
      </w:r>
    </w:p>
    <w:p w14:paraId="34EB4B45">
      <w:pPr>
        <w:spacing w:after="200"/>
      </w:pPr>
      <w:r>
        <w:t xml:space="preserve"> </w:t>
      </w:r>
    </w:p>
    <w:p w14:paraId="14D47E2C">
      <w:pPr>
        <w:spacing w:before="240" w:after="160"/>
        <w:jc w:val="center"/>
        <w:rPr>
          <w:rFonts w:hint="eastAsia" w:eastAsia="宋体"/>
          <w:lang w:eastAsia="zh-CN"/>
        </w:rPr>
      </w:pPr>
      <w:r>
        <w:drawing>
          <wp:inline distT="0" distB="0" distL="0" distR="0">
            <wp:extent cx="2743200" cy="561975"/>
            <wp:effectExtent l="0" t="0" r="0" b="0"/>
            <wp:docPr id="18"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ormula"/>
                    <pic:cNvPicPr>
                      <a:picLocks noChangeAspect="1" noChangeArrowheads="1"/>
                    </pic:cNvPicPr>
                  </pic:nvPicPr>
                  <pic:blipFill>
                    <a:blip r:embed="rId21"/>
                    <a:srcRect/>
                    <a:stretch>
                      <a:fillRect/>
                    </a:stretch>
                  </pic:blipFill>
                  <pic:spPr>
                    <a:xfrm>
                      <a:off x="0" y="0"/>
                      <a:ext cx="2743200" cy="561975"/>
                    </a:xfrm>
                    <a:prstGeom prst="rect">
                      <a:avLst/>
                    </a:prstGeom>
                  </pic:spPr>
                </pic:pic>
              </a:graphicData>
            </a:graphic>
          </wp:inline>
        </w:drawing>
      </w:r>
      <w:r>
        <w:t xml:space="preserve"> </w:t>
      </w:r>
    </w:p>
    <w:p w14:paraId="160C2FD5">
      <w:pPr>
        <w:spacing w:after="200"/>
      </w:pPr>
      <w:r>
        <w:t xml:space="preserve"> </w:t>
      </w:r>
    </w:p>
    <w:p w14:paraId="6005729B">
      <w:pPr>
        <w:spacing w:after="120"/>
        <w:jc w:val="left"/>
        <w:rPr>
          <w:rFonts w:hint="eastAsia" w:eastAsia="宋体"/>
          <w:lang w:eastAsia="zh-CN"/>
        </w:rPr>
      </w:pPr>
      <w:r>
        <w:t xml:space="preserve">An AOCC value close to </w:t>
      </w:r>
      <m:oMath>
        <m:r>
          <m:rPr/>
          <m:t>1.0</m:t>
        </m:r>
      </m:oMath>
      <w:r>
        <w:t xml:space="preserve"> indicates that the solver converges almost instantly to the lower bound </w:t>
      </w:r>
      <m:oMath>
        <m:r>
          <m:rPr/>
          <m:t>L</m:t>
        </m:r>
      </m:oMath>
      <w:r>
        <w:t xml:space="preserve">, while an AOCC close to </w:t>
      </w:r>
      <m:oMath>
        <m:r>
          <m:rPr/>
          <m:t>0.0</m:t>
        </m:r>
      </m:oMath>
      <w:r>
        <w:t xml:space="preserve"> implies slow convergence or failure to improve upon the initial upper bound </w:t>
      </w:r>
      <m:oMath>
        <m:r>
          <m:rPr/>
          <m:t>U</m:t>
        </m:r>
      </m:oMath>
      <w:r>
        <w:t>.</w:t>
      </w:r>
    </w:p>
    <w:p w14:paraId="03875A5C">
      <w:pPr>
        <w:spacing w:after="200"/>
      </w:pPr>
      <w:r>
        <w:t xml:space="preserve"> </w:t>
      </w:r>
    </w:p>
    <w:p w14:paraId="5FA3931D">
      <w:pPr>
        <w:spacing w:after="120"/>
        <w:jc w:val="left"/>
        <w:rPr>
          <w:rFonts w:hint="eastAsia" w:eastAsia="宋体"/>
          <w:lang w:eastAsia="zh-CN"/>
        </w:rPr>
      </w:pPr>
      <w:r>
        <w:t xml:space="preserve">The choice of 500 linearly spaced intervals in </w:t>
      </w:r>
      <w:r>
        <w:rPr>
          <w:rFonts w:ascii="Courier New" w:hAnsi="Courier New" w:eastAsia="Courier New" w:cs="Courier New"/>
          <w:shd w:val="clear" w:color="auto" w:fill="F1F5F9"/>
        </w:rPr>
        <w:t>calculate_aocc</w:t>
      </w:r>
      <w:r>
        <w:t xml:space="preserve"> is a robust way to avoid the time-interval bias of fast-starting but stagnating solvers vs slow-starting but optimal metaheuristics. It offers an "anytime" utility metric that translates directly to computing budgets in real-world deployment. Unlike simple final-solution comparison, AOCC represents the integral of convergence. This is critical for mobile edge platforms where search time is dynamically constrained by vehicle speed—if a vehicle approaches a junction, the planning window is extremely narrow. High AOCC signifies that the algorithm can provide highly usable paths even if terminated prematurely, which is the definition of "anytime" resilience.</w:t>
      </w:r>
    </w:p>
    <w:p w14:paraId="6540808A">
      <w:pPr>
        <w:pStyle w:val="4"/>
        <w:spacing w:after="200"/>
        <w:jc w:val="left"/>
      </w:pPr>
    </w:p>
    <w:p w14:paraId="74F4A83E">
      <w:pPr>
        <w:pStyle w:val="4"/>
        <w:spacing w:after="200"/>
        <w:jc w:val="left"/>
      </w:pPr>
      <w:r>
        <w:t>3.7 Code Realization Boundaries and Technical Realism Statement</w:t>
      </w:r>
    </w:p>
    <w:p w14:paraId="72F47830">
      <w:pPr>
        <w:spacing w:after="120"/>
        <w:jc w:val="left"/>
      </w:pPr>
      <w:r>
        <w:t>While the conceptual scope of LE-DEGN outlines a multi-agent, language-empowered neural combinatorial solver integrating Graph Attention Networks (GATs)  and Large Language Models (LLMs) , it is critical to state the limits of the current implemented system. Based strictly on the compiled Python codebase (</w:t>
      </w:r>
      <w:r>
        <w:rPr>
          <w:rFonts w:ascii="Courier New" w:hAnsi="Courier New" w:eastAsia="Courier New" w:cs="Courier New"/>
          <w:shd w:val="clear" w:color="auto" w:fill="F1F5F9"/>
        </w:rPr>
        <w:t>le_degn_system.py</w:t>
      </w:r>
      <w:r>
        <w:t>), the following characteristics define the current boundaries:</w:t>
      </w:r>
    </w:p>
    <w:p w14:paraId="4122979B">
      <w:pPr>
        <w:pStyle w:val="16"/>
        <w:numPr>
          <w:ilvl w:val="0"/>
          <w:numId w:val="1"/>
        </w:numPr>
        <w:spacing w:after="100"/>
        <w:ind w:left="240"/>
        <w:jc w:val="left"/>
      </w:pPr>
      <w:r>
        <w:rPr>
          <w:b/>
          <w:bCs/>
        </w:rPr>
        <w:t>Topology Generation and Tracking Focus</w:t>
      </w:r>
      <w:r>
        <w:t>: The active codebase implements a robust urban simulator and an anytime convergence evaluator. The neural network layers (e.g., PyTorch GNNs), reinforcement learning loops, and LLM API connectors, though imported and referenced in the conceptual framework , are not executed within the current environment setup.</w:t>
      </w:r>
    </w:p>
    <w:p w14:paraId="408C5914">
      <w:pPr>
        <w:pStyle w:val="16"/>
        <w:numPr>
          <w:ilvl w:val="0"/>
          <w:numId w:val="1"/>
        </w:numPr>
        <w:spacing w:after="100"/>
        <w:ind w:left="240"/>
        <w:jc w:val="left"/>
      </w:pPr>
      <w:r>
        <w:rPr>
          <w:b/>
          <w:bCs/>
        </w:rPr>
        <w:t>Heuristic Constraints</w:t>
      </w:r>
      <w:r>
        <w:t>: The translation of semantic environments (e.g., commercial pedestrian zones, school hours) into travel weights is currently driven by static parameter multipliers rather than dynamic real-time LLM prompting.</w:t>
      </w:r>
    </w:p>
    <w:p w14:paraId="25B0FDEF">
      <w:pPr>
        <w:pStyle w:val="16"/>
        <w:numPr>
          <w:ilvl w:val="0"/>
          <w:numId w:val="1"/>
        </w:numPr>
        <w:spacing w:after="100"/>
        <w:ind w:left="240"/>
        <w:jc w:val="left"/>
      </w:pPr>
      <w:r>
        <w:rPr>
          <w:b/>
          <w:bCs/>
        </w:rPr>
        <w:t>Single-Vehicle Evaluation</w:t>
      </w:r>
      <w:r>
        <w:t>: The anytime evaluator is structured around tracking a single convergence curve, representing a single-agent traversal formulation rather than a multi-vehicle fleet coordinate planner.</w:t>
      </w:r>
    </w:p>
    <w:p w14:paraId="1DD4CC99">
      <w:pPr>
        <w:pStyle w:val="16"/>
        <w:numPr>
          <w:ilvl w:val="0"/>
          <w:numId w:val="1"/>
        </w:numPr>
        <w:spacing w:after="100"/>
        <w:ind w:left="240"/>
        <w:jc w:val="left"/>
      </w:pPr>
      <w:r>
        <w:rPr>
          <w:b/>
          <w:bCs/>
        </w:rPr>
        <w:t>Code Truncation Reality</w:t>
      </w:r>
      <w:r>
        <w:t xml:space="preserve">: The provided codebase </w:t>
      </w:r>
      <w:r>
        <w:rPr>
          <w:rFonts w:ascii="Courier New" w:hAnsi="Courier New" w:eastAsia="Courier New" w:cs="Courier New"/>
          <w:shd w:val="clear" w:color="auto" w:fill="F1F5F9"/>
        </w:rPr>
        <w:t>le_degn_system.py</w:t>
      </w:r>
      <w:r>
        <w:t xml:space="preserve"> terminates abruptly at line 232 (</w:t>
      </w:r>
      <w:r>
        <w:rPr>
          <w:rFonts w:ascii="Courier New" w:hAnsi="Courier New" w:eastAsia="Courier New" w:cs="Courier New"/>
          <w:shd w:val="clear" w:color="auto" w:fill="F1F5F9"/>
        </w:rPr>
        <w:t>self.pos</w:t>
      </w:r>
      <w:r>
        <w:t xml:space="preserve">) during the sink node resolution loop inside </w:t>
      </w:r>
      <w:r>
        <w:rPr>
          <w:rFonts w:ascii="Courier New" w:hAnsi="Courier New" w:eastAsia="Courier New" w:cs="Courier New"/>
          <w:shd w:val="clear" w:color="auto" w:fill="F1F5F9"/>
        </w:rPr>
        <w:t>_ensure_strong_connectivity</w:t>
      </w:r>
      <w:r>
        <w:t>. Consequently, the complete routing solver and search execution modules are structurally absent from the executed script and must be evaluated as conceptual components rather than compiled code realities.</w:t>
      </w:r>
    </w:p>
    <w:p w14:paraId="3747F06F">
      <w:pPr>
        <w:spacing w:after="200"/>
      </w:pPr>
      <w:r>
        <w:t xml:space="preserve"> </w:t>
      </w:r>
    </w:p>
    <w:p w14:paraId="05A6D087">
      <w:pPr>
        <w:spacing w:after="120"/>
        <w:jc w:val="left"/>
      </w:pPr>
      <w:r>
        <w:t>Acknowledging these structural limitations ensures a grounded, peer-reviewable representation of the system’s current development stage while laying an empirical baseline for subsequent neural and language-model integrations.</w:t>
      </w:r>
    </w:p>
    <w:p w14:paraId="281A96DB">
      <w:pPr>
        <w:spacing w:after="200"/>
      </w:pPr>
    </w:p>
    <w:p w14:paraId="24BCF174">
      <w:r>
        <w:br w:type="page"/>
      </w:r>
    </w:p>
    <w:p w14:paraId="0C874D7D">
      <w:pPr>
        <w:spacing w:after="200"/>
        <w:rPr>
          <w:rFonts w:hint="eastAsia" w:eastAsia="宋体"/>
          <w:lang w:val="en-US" w:eastAsia="zh-CN"/>
        </w:rPr>
      </w:pPr>
      <w:bookmarkStart w:id="0" w:name="_GoBack"/>
      <w:bookmarkEnd w:id="0"/>
      <w:r>
        <w:t xml:space="preserve"> </w:t>
      </w: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S Mincho">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KaTeX_Caligraphic">
    <w:altName w:val="ksdb"/>
    <w:panose1 w:val="00000000000000000000"/>
    <w:charset w:val="00"/>
    <w:family w:val="auto"/>
    <w:pitch w:val="default"/>
    <w:sig w:usb0="00000000" w:usb1="00000000" w:usb2="00000000" w:usb3="00000000" w:csb0="00000000" w:csb1="00000000"/>
  </w:font>
  <w:font w:name="KaTeX_Math">
    <w:altName w:val="ksdb"/>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95F67F0"/>
    <w:rsid w:val="5ABF591D"/>
    <w:rsid w:val="73C31B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sz w:val="24"/>
      <w:szCs w:val="24"/>
    </w:rPr>
  </w:style>
  <w:style w:type="paragraph" w:styleId="2">
    <w:name w:val="heading 1"/>
    <w:next w:val="1"/>
    <w:qFormat/>
    <w:uiPriority w:val="0"/>
    <w:pPr>
      <w:jc w:val="left"/>
    </w:pPr>
    <w:rPr>
      <w:b/>
      <w:bCs/>
      <w:color w:val="000000"/>
      <w:sz w:val="40"/>
      <w:szCs w:val="40"/>
    </w:rPr>
  </w:style>
  <w:style w:type="paragraph" w:styleId="3">
    <w:name w:val="heading 2"/>
    <w:next w:val="1"/>
    <w:qFormat/>
    <w:uiPriority w:val="0"/>
    <w:pPr>
      <w:jc w:val="left"/>
    </w:pPr>
    <w:rPr>
      <w:b/>
      <w:bCs/>
      <w:color w:val="000000"/>
      <w:sz w:val="36"/>
      <w:szCs w:val="36"/>
    </w:rPr>
  </w:style>
  <w:style w:type="paragraph" w:styleId="4">
    <w:name w:val="heading 3"/>
    <w:next w:val="1"/>
    <w:qFormat/>
    <w:uiPriority w:val="0"/>
    <w:pPr>
      <w:jc w:val="left"/>
    </w:pPr>
    <w:rPr>
      <w:b/>
      <w:bCs/>
      <w:color w:val="000000"/>
      <w:sz w:val="32"/>
      <w:szCs w:val="32"/>
    </w:rPr>
  </w:style>
  <w:style w:type="paragraph" w:styleId="5">
    <w:name w:val="heading 4"/>
    <w:next w:val="1"/>
    <w:qFormat/>
    <w:uiPriority w:val="0"/>
    <w:pPr>
      <w:jc w:val="left"/>
    </w:pPr>
    <w:rPr>
      <w:b/>
      <w:bCs/>
      <w:color w:val="000000"/>
      <w:sz w:val="28"/>
      <w:szCs w:val="28"/>
    </w:rPr>
  </w:style>
  <w:style w:type="paragraph" w:styleId="6">
    <w:name w:val="heading 5"/>
    <w:next w:val="1"/>
    <w:qFormat/>
    <w:uiPriority w:val="0"/>
    <w:pPr>
      <w:jc w:val="left"/>
    </w:pPr>
    <w:rPr>
      <w:b/>
      <w:bCs/>
      <w:color w:val="000000"/>
      <w:sz w:val="24"/>
      <w:szCs w:val="24"/>
    </w:rPr>
  </w:style>
  <w:style w:type="paragraph" w:styleId="7">
    <w:name w:val="heading 6"/>
    <w:next w:val="1"/>
    <w:qFormat/>
    <w:uiPriority w:val="0"/>
    <w:pPr>
      <w:jc w:val="left"/>
    </w:pPr>
    <w:rPr>
      <w:b/>
      <w:bCs/>
      <w:color w:val="000000"/>
      <w:sz w:val="20"/>
      <w:szCs w:val="20"/>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footnote text"/>
    <w:link w:val="17"/>
    <w:semiHidden/>
    <w:unhideWhenUsed/>
    <w:uiPriority w:val="99"/>
    <w:pPr>
      <w:spacing w:after="0" w:line="240" w:lineRule="auto"/>
      <w:jc w:val="left"/>
    </w:pPr>
    <w:rPr>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pPr>
      <w:jc w:val="left"/>
    </w:pPr>
    <w:rPr>
      <w:sz w:val="56"/>
      <w:szCs w:val="56"/>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jc w:val="left"/>
    </w:pPr>
    <w:rPr>
      <w:sz w:val="24"/>
      <w:szCs w:val="24"/>
    </w:rPr>
  </w:style>
  <w:style w:type="character" w:customStyle="1" w:styleId="17">
    <w:name w:val="Foot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1335</Words>
  <Characters>2348</Characters>
  <TotalTime>161</TotalTime>
  <ScaleCrop>false</ScaleCrop>
  <LinksUpToDate>false</LinksUpToDate>
  <CharactersWithSpaces>2513</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2026-05-20T02:37:00Z</dcterms:created>
  <dc:creator>Un-named</dc:creator>
  <cp:lastModifiedBy>WPS_1723184887</cp:lastModifiedBy>
  <dcterms:modified xsi:type="dcterms:W3CDTF">2026-05-20T08:33:17Z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eyJoZGlkIjoiNDBkNGE0MjEwMThhMTVhYWNjY2I3MWM0NjIyZTU0MTIiLCJ1c2VySWQiOiIxNjIxMTI2ODEyIn0=</vt:lpwstr>
  </property>
  <property fmtid="{D5CDD505-2E9C-101B-9397-08002B2CF9AE}" pid="3" name="KSOProductBuildVer">
    <vt:lpwstr>2052-12.1.0.26375</vt:lpwstr>
  </property>
  <property fmtid="{D5CDD505-2E9C-101B-9397-08002B2CF9AE}" pid="4" name="ICV">
    <vt:lpwstr>9C6C67E6D8E34344A879D9C8E18DA2D0_13</vt:lpwstr>
  </property>
</Properties>
</file>