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8C2E" w14:textId="1A3020C4" w:rsidR="00031DA4" w:rsidRPr="00031DA4" w:rsidRDefault="00031DA4" w:rsidP="00592FF3">
      <w:pPr>
        <w:pStyle w:val="a3"/>
        <w:spacing w:after="0"/>
        <w:ind w:firstLineChars="200" w:firstLine="840"/>
        <w:rPr>
          <w:rFonts w:ascii="黑体" w:eastAsia="黑体" w:hAnsi="黑体" w:hint="eastAsia"/>
          <w:sz w:val="44"/>
          <w:szCs w:val="44"/>
          <w:lang w:eastAsia="zh-CN"/>
        </w:rPr>
      </w:pPr>
      <w:r w:rsidRPr="00031DA4">
        <w:rPr>
          <w:rFonts w:ascii="黑体" w:eastAsia="黑体" w:hAnsi="黑体"/>
          <w:sz w:val="44"/>
          <w:szCs w:val="44"/>
          <w:lang w:eastAsia="zh-CN"/>
        </w:rPr>
        <w:t>有机肥替代对作物生产力</w:t>
      </w:r>
      <w:r>
        <w:rPr>
          <w:rFonts w:ascii="黑体" w:eastAsia="黑体" w:hAnsi="黑体" w:hint="eastAsia"/>
          <w:sz w:val="44"/>
          <w:szCs w:val="44"/>
          <w:lang w:eastAsia="zh-CN"/>
        </w:rPr>
        <w:t>与</w:t>
      </w:r>
      <w:r w:rsidRPr="00031DA4">
        <w:rPr>
          <w:rFonts w:ascii="黑体" w:eastAsia="黑体" w:hAnsi="黑体"/>
          <w:sz w:val="44"/>
          <w:szCs w:val="44"/>
          <w:lang w:eastAsia="zh-CN"/>
        </w:rPr>
        <w:t>土壤质量的影响：</w:t>
      </w:r>
      <w:r>
        <w:rPr>
          <w:rFonts w:ascii="黑体" w:eastAsia="黑体" w:hAnsi="黑体" w:hint="eastAsia"/>
          <w:sz w:val="44"/>
          <w:szCs w:val="44"/>
          <w:lang w:eastAsia="zh-CN"/>
        </w:rPr>
        <w:t>一项</w:t>
      </w:r>
      <w:r w:rsidRPr="00031DA4">
        <w:rPr>
          <w:rFonts w:ascii="黑体" w:eastAsia="黑体" w:hAnsi="黑体"/>
          <w:sz w:val="44"/>
          <w:szCs w:val="44"/>
          <w:lang w:eastAsia="zh-CN"/>
        </w:rPr>
        <w:t>Meta分析</w:t>
      </w:r>
    </w:p>
    <w:p w14:paraId="29E0A4AB" w14:textId="77777777" w:rsidR="00031DA4" w:rsidRPr="00031DA4" w:rsidRDefault="00031DA4" w:rsidP="00D9151C">
      <w:pPr>
        <w:spacing w:after="0" w:line="360" w:lineRule="exact"/>
        <w:jc w:val="both"/>
        <w:rPr>
          <w:rFonts w:hint="eastAsia"/>
          <w:color w:val="EE0000"/>
          <w:lang w:eastAsia="zh-CN"/>
        </w:rPr>
      </w:pPr>
      <w:r w:rsidRPr="00031DA4">
        <w:rPr>
          <w:color w:val="EE0000"/>
          <w:lang w:eastAsia="zh-CN"/>
        </w:rPr>
        <w:t>摘要（待撰写，说明研究背景、时间范围、数据库、主要结果和意义）</w:t>
      </w:r>
    </w:p>
    <w:p w14:paraId="2A19F370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b/>
          <w:lang w:eastAsia="zh-CN"/>
        </w:rPr>
        <w:t xml:space="preserve">1 </w:t>
      </w:r>
      <w:r w:rsidRPr="00D9151C">
        <w:rPr>
          <w:rFonts w:ascii="Times New Roman" w:hAnsi="Times New Roman"/>
          <w:b/>
          <w:lang w:eastAsia="zh-CN"/>
        </w:rPr>
        <w:t>引言</w:t>
      </w:r>
    </w:p>
    <w:p w14:paraId="409CD5D2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1.1 </w:t>
      </w:r>
      <w:r w:rsidRPr="00D9151C">
        <w:rPr>
          <w:rFonts w:ascii="Times New Roman" w:hAnsi="Times New Roman"/>
          <w:lang w:eastAsia="zh-CN"/>
        </w:rPr>
        <w:t>研究背景与意义</w:t>
      </w:r>
    </w:p>
    <w:p w14:paraId="5BC3B3BA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1.2 </w:t>
      </w:r>
      <w:r w:rsidRPr="00D9151C">
        <w:rPr>
          <w:rFonts w:ascii="Times New Roman" w:hAnsi="Times New Roman"/>
          <w:lang w:eastAsia="zh-CN"/>
        </w:rPr>
        <w:t>有机肥替代的潜力与局限</w:t>
      </w:r>
    </w:p>
    <w:p w14:paraId="7DD2C99F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1.3 </w:t>
      </w:r>
      <w:r w:rsidRPr="00D9151C">
        <w:rPr>
          <w:rFonts w:ascii="Times New Roman" w:hAnsi="Times New Roman"/>
          <w:lang w:eastAsia="zh-CN"/>
        </w:rPr>
        <w:t>研究空缺与科学问题</w:t>
      </w:r>
    </w:p>
    <w:p w14:paraId="1A8DDDE9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1.4 </w:t>
      </w:r>
      <w:r w:rsidRPr="00D9151C">
        <w:rPr>
          <w:rFonts w:ascii="Times New Roman" w:hAnsi="Times New Roman"/>
          <w:lang w:eastAsia="zh-CN"/>
        </w:rPr>
        <w:t>研究目标</w:t>
      </w:r>
    </w:p>
    <w:p w14:paraId="4F8704F1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b/>
          <w:lang w:eastAsia="zh-CN"/>
        </w:rPr>
        <w:t xml:space="preserve">2 </w:t>
      </w:r>
      <w:r w:rsidRPr="00D9151C">
        <w:rPr>
          <w:rFonts w:ascii="Times New Roman" w:hAnsi="Times New Roman"/>
          <w:b/>
          <w:lang w:eastAsia="zh-CN"/>
        </w:rPr>
        <w:t>材料与方法</w:t>
      </w:r>
    </w:p>
    <w:p w14:paraId="238BA453" w14:textId="77777777" w:rsidR="001A5C9F" w:rsidRPr="001A5C9F" w:rsidRDefault="001A5C9F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 xml:space="preserve">2.1 </w:t>
      </w:r>
      <w:r w:rsidRPr="001A5C9F">
        <w:rPr>
          <w:rFonts w:ascii="Times New Roman" w:hAnsi="Times New Roman"/>
          <w:lang w:eastAsia="zh-CN"/>
        </w:rPr>
        <w:t>文献检索与筛选</w:t>
      </w:r>
    </w:p>
    <w:p w14:paraId="3F2BBFCC" w14:textId="115F658E" w:rsidR="001A5C9F" w:rsidRPr="001A5C9F" w:rsidRDefault="001A5C9F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本研究遵循</w:t>
      </w:r>
      <w:r w:rsidRPr="001A5C9F">
        <w:rPr>
          <w:rFonts w:ascii="Times New Roman" w:hAnsi="Times New Roman"/>
          <w:lang w:eastAsia="zh-CN"/>
        </w:rPr>
        <w:t>PRISMA</w:t>
      </w:r>
      <w:r w:rsidR="00D9151C">
        <w:rPr>
          <w:rFonts w:ascii="Times New Roman" w:hAnsi="Times New Roman" w:hint="eastAsia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Preferred Reporting Items for Systematic Reviews and Meta-Analyses</w:t>
      </w:r>
      <w:r w:rsidR="00D9151C">
        <w:rPr>
          <w:rFonts w:ascii="Times New Roman" w:hAnsi="Times New Roman" w:hint="eastAsia"/>
          <w:lang w:eastAsia="zh-CN"/>
        </w:rPr>
        <w:t>)</w:t>
      </w:r>
      <w:r w:rsidRPr="001A5C9F">
        <w:rPr>
          <w:rFonts w:ascii="Times New Roman" w:hAnsi="Times New Roman"/>
          <w:lang w:eastAsia="zh-CN"/>
        </w:rPr>
        <w:t>规范进行文献收集与筛选。通过中国知网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CNKI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和</w:t>
      </w:r>
      <w:r w:rsidRPr="001A5C9F">
        <w:rPr>
          <w:rFonts w:ascii="Times New Roman" w:hAnsi="Times New Roman"/>
          <w:lang w:eastAsia="zh-CN"/>
        </w:rPr>
        <w:t>Web of Science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WOS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数据库检索</w:t>
      </w:r>
      <w:r w:rsidRPr="001A5C9F">
        <w:rPr>
          <w:rFonts w:ascii="Times New Roman" w:hAnsi="Times New Roman"/>
          <w:lang w:eastAsia="zh-CN"/>
        </w:rPr>
        <w:t>2005–2025</w:t>
      </w:r>
      <w:r w:rsidRPr="001A5C9F">
        <w:rPr>
          <w:rFonts w:ascii="Times New Roman" w:hAnsi="Times New Roman"/>
          <w:lang w:eastAsia="zh-CN"/>
        </w:rPr>
        <w:t>年间公开发表的相关研究文献。检索关键词包括</w:t>
      </w:r>
      <w:r w:rsidR="00D9151C">
        <w:rPr>
          <w:rFonts w:ascii="Times New Roman" w:hAnsi="Times New Roman" w:hint="eastAsia"/>
          <w:lang w:eastAsia="zh-CN"/>
        </w:rPr>
        <w:t>“</w:t>
      </w:r>
      <w:r w:rsidRPr="001A5C9F">
        <w:rPr>
          <w:rFonts w:ascii="Times New Roman" w:hAnsi="Times New Roman"/>
          <w:lang w:eastAsia="zh-CN"/>
        </w:rPr>
        <w:t>有机肥替代</w:t>
      </w:r>
      <w:r w:rsidR="00D9151C">
        <w:rPr>
          <w:rFonts w:ascii="Times New Roman" w:hAnsi="Times New Roman" w:hint="eastAsia"/>
          <w:lang w:eastAsia="zh-CN"/>
        </w:rPr>
        <w:t>”、“</w:t>
      </w:r>
      <w:r w:rsidRPr="001A5C9F">
        <w:rPr>
          <w:rFonts w:ascii="Times New Roman" w:hAnsi="Times New Roman"/>
          <w:lang w:eastAsia="zh-CN"/>
        </w:rPr>
        <w:t>有机肥部分替代</w:t>
      </w:r>
      <w:r w:rsidR="00D9151C">
        <w:rPr>
          <w:rFonts w:ascii="Times New Roman" w:hAnsi="Times New Roman" w:hint="eastAsia"/>
          <w:lang w:eastAsia="zh-CN"/>
        </w:rPr>
        <w:t>”</w:t>
      </w:r>
      <w:r w:rsidRPr="00D9151C">
        <w:rPr>
          <w:rFonts w:ascii="Times New Roman" w:hAnsi="Times New Roman" w:hint="eastAsia"/>
          <w:lang w:eastAsia="zh-CN"/>
        </w:rPr>
        <w:t>、</w:t>
      </w:r>
      <w:r w:rsidR="00D9151C">
        <w:rPr>
          <w:rFonts w:ascii="Times New Roman" w:hAnsi="Times New Roman" w:hint="eastAsia"/>
          <w:lang w:eastAsia="zh-CN"/>
        </w:rPr>
        <w:t>“</w:t>
      </w:r>
      <w:r w:rsidRPr="001A5C9F">
        <w:rPr>
          <w:rFonts w:ascii="Times New Roman" w:hAnsi="Times New Roman"/>
          <w:lang w:eastAsia="zh-CN"/>
        </w:rPr>
        <w:t>有机肥全替代</w:t>
      </w:r>
      <w:r w:rsidR="00D9151C">
        <w:rPr>
          <w:rFonts w:ascii="Times New Roman" w:hAnsi="Times New Roman" w:hint="eastAsia"/>
          <w:lang w:eastAsia="zh-CN"/>
        </w:rPr>
        <w:t>”</w:t>
      </w:r>
      <w:r w:rsidRPr="00D9151C">
        <w:rPr>
          <w:rFonts w:ascii="Times New Roman" w:hAnsi="Times New Roman" w:hint="eastAsia"/>
          <w:lang w:eastAsia="zh-CN"/>
        </w:rPr>
        <w:t>、</w:t>
      </w:r>
      <w:r w:rsidR="00D9151C">
        <w:rPr>
          <w:rFonts w:ascii="Times New Roman" w:hAnsi="Times New Roman" w:hint="eastAsia"/>
          <w:lang w:eastAsia="zh-CN"/>
        </w:rPr>
        <w:t>“</w:t>
      </w:r>
      <w:r w:rsidRPr="001A5C9F">
        <w:rPr>
          <w:rFonts w:ascii="Times New Roman" w:hAnsi="Times New Roman"/>
          <w:lang w:eastAsia="zh-CN"/>
        </w:rPr>
        <w:t>organic fertilizer substitution</w:t>
      </w:r>
      <w:r w:rsidR="00D9151C">
        <w:rPr>
          <w:rFonts w:ascii="Times New Roman" w:hAnsi="Times New Roman" w:cs="Times New Roman" w:hint="eastAsia"/>
          <w:lang w:eastAsia="zh-CN"/>
        </w:rPr>
        <w:t>”</w:t>
      </w:r>
      <w:r w:rsidRPr="00D9151C">
        <w:rPr>
          <w:rFonts w:ascii="Times New Roman" w:hAnsi="Times New Roman" w:cs="Times New Roman" w:hint="eastAsia"/>
          <w:lang w:eastAsia="zh-CN"/>
        </w:rPr>
        <w:t>、</w:t>
      </w:r>
      <w:r w:rsidR="00D9151C">
        <w:rPr>
          <w:rFonts w:ascii="Times New Roman" w:hAnsi="Times New Roman" w:cs="Times New Roman" w:hint="eastAsia"/>
          <w:lang w:eastAsia="zh-CN"/>
        </w:rPr>
        <w:t>“</w:t>
      </w:r>
      <w:r w:rsidRPr="001A5C9F">
        <w:rPr>
          <w:rFonts w:ascii="Times New Roman" w:hAnsi="Times New Roman"/>
          <w:lang w:eastAsia="zh-CN"/>
        </w:rPr>
        <w:t>manure substitution</w:t>
      </w:r>
      <w:r w:rsidR="00D9151C">
        <w:rPr>
          <w:rFonts w:ascii="Times New Roman" w:hAnsi="Times New Roman" w:hint="eastAsia"/>
          <w:lang w:eastAsia="zh-CN"/>
        </w:rPr>
        <w:t>”</w:t>
      </w:r>
      <w:r w:rsidRPr="00D9151C">
        <w:rPr>
          <w:rFonts w:ascii="Times New Roman" w:hAnsi="Times New Roman" w:hint="eastAsia"/>
          <w:lang w:eastAsia="zh-CN"/>
        </w:rPr>
        <w:t>、</w:t>
      </w:r>
      <w:r w:rsidR="00D9151C">
        <w:rPr>
          <w:rFonts w:ascii="Times New Roman" w:hAnsi="Times New Roman" w:hint="eastAsia"/>
          <w:lang w:eastAsia="zh-CN"/>
        </w:rPr>
        <w:t>“</w:t>
      </w:r>
      <w:r w:rsidRPr="001A5C9F">
        <w:rPr>
          <w:rFonts w:ascii="Times New Roman" w:hAnsi="Times New Roman"/>
          <w:lang w:eastAsia="zh-CN"/>
        </w:rPr>
        <w:t>compost substitution</w:t>
      </w:r>
      <w:r w:rsidR="00D9151C">
        <w:rPr>
          <w:rFonts w:ascii="Times New Roman" w:hAnsi="Times New Roman" w:hint="eastAsia"/>
          <w:lang w:eastAsia="zh-CN"/>
        </w:rPr>
        <w:t>”</w:t>
      </w:r>
      <w:r w:rsidRPr="001A5C9F">
        <w:rPr>
          <w:rFonts w:ascii="Times New Roman" w:hAnsi="Times New Roman"/>
          <w:lang w:eastAsia="zh-CN"/>
        </w:rPr>
        <w:t>等，并与</w:t>
      </w:r>
      <w:r w:rsidR="00D9151C">
        <w:rPr>
          <w:rFonts w:ascii="Times New Roman" w:hAnsi="Times New Roman" w:hint="eastAsia"/>
          <w:lang w:eastAsia="zh-CN"/>
        </w:rPr>
        <w:t>“</w:t>
      </w:r>
      <w:r w:rsidRPr="001A5C9F">
        <w:rPr>
          <w:rFonts w:ascii="Times New Roman" w:hAnsi="Times New Roman"/>
          <w:lang w:eastAsia="zh-CN"/>
        </w:rPr>
        <w:t>产量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yield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="00D9151C">
        <w:rPr>
          <w:rFonts w:ascii="Times New Roman" w:hAnsi="Times New Roman" w:hint="eastAsia"/>
          <w:lang w:eastAsia="zh-CN"/>
        </w:rPr>
        <w:t>”、“</w:t>
      </w:r>
      <w:r w:rsidRPr="001A5C9F">
        <w:rPr>
          <w:rFonts w:ascii="Times New Roman" w:hAnsi="Times New Roman"/>
          <w:lang w:eastAsia="zh-CN"/>
        </w:rPr>
        <w:t>土壤有机碳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SOC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="00D9151C">
        <w:rPr>
          <w:rFonts w:ascii="Times New Roman" w:hAnsi="Times New Roman" w:hint="eastAsia"/>
          <w:lang w:eastAsia="zh-CN"/>
        </w:rPr>
        <w:t>”、“</w:t>
      </w:r>
      <w:r w:rsidRPr="001A5C9F">
        <w:rPr>
          <w:rFonts w:ascii="Times New Roman" w:hAnsi="Times New Roman"/>
          <w:lang w:eastAsia="zh-CN"/>
        </w:rPr>
        <w:t>全氮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TN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="00D9151C">
        <w:rPr>
          <w:rFonts w:ascii="Times New Roman" w:hAnsi="Times New Roman" w:hint="eastAsia"/>
          <w:lang w:eastAsia="zh-CN"/>
        </w:rPr>
        <w:t>”、“</w:t>
      </w:r>
      <w:r w:rsidRPr="001A5C9F">
        <w:rPr>
          <w:rFonts w:ascii="Times New Roman" w:hAnsi="Times New Roman"/>
          <w:lang w:eastAsia="zh-CN"/>
        </w:rPr>
        <w:t>pH</w:t>
      </w:r>
      <w:r w:rsidR="00D9151C">
        <w:rPr>
          <w:rFonts w:ascii="Times New Roman" w:hAnsi="Times New Roman" w:hint="eastAsia"/>
          <w:lang w:eastAsia="zh-CN"/>
        </w:rPr>
        <w:t>”</w:t>
      </w:r>
      <w:r w:rsidRPr="001A5C9F">
        <w:rPr>
          <w:rFonts w:ascii="Times New Roman" w:hAnsi="Times New Roman"/>
          <w:lang w:eastAsia="zh-CN"/>
        </w:rPr>
        <w:t>等指标相关词汇进行布尔逻辑组合。</w:t>
      </w:r>
    </w:p>
    <w:p w14:paraId="0C69BF11" w14:textId="3CA2BC15" w:rsidR="001A5C9F" w:rsidRPr="001A5C9F" w:rsidRDefault="001A5C9F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文献纳入标准为：</w:t>
      </w:r>
      <w:proofErr w:type="gramStart"/>
      <w:r w:rsidR="00D9151C">
        <w:rPr>
          <w:rFonts w:ascii="Times New Roman" w:hAnsi="Times New Roman" w:hint="eastAsia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1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研究对象为田间主粮作物</w:t>
      </w:r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稻、麦、</w:t>
      </w:r>
      <w:proofErr w:type="gramStart"/>
      <w:r w:rsidRPr="001A5C9F">
        <w:rPr>
          <w:rFonts w:ascii="Times New Roman" w:hAnsi="Times New Roman"/>
          <w:lang w:eastAsia="zh-CN"/>
        </w:rPr>
        <w:t>玉米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；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2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试验设计包含有机肥替代化肥处理及相应对照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全化肥或不施肥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；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3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提供处理均值及其变异指标</w:t>
      </w:r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标准差</w:t>
      </w:r>
      <w:r w:rsidRPr="001A5C9F">
        <w:rPr>
          <w:rFonts w:ascii="Times New Roman" w:hAnsi="Times New Roman"/>
          <w:lang w:eastAsia="zh-CN"/>
        </w:rPr>
        <w:t>SD</w:t>
      </w:r>
      <w:r w:rsidRPr="001A5C9F">
        <w:rPr>
          <w:rFonts w:ascii="Times New Roman" w:hAnsi="Times New Roman"/>
          <w:lang w:eastAsia="zh-CN"/>
        </w:rPr>
        <w:t>、标准误</w:t>
      </w:r>
      <w:r w:rsidRPr="001A5C9F">
        <w:rPr>
          <w:rFonts w:ascii="Times New Roman" w:hAnsi="Times New Roman"/>
          <w:lang w:eastAsia="zh-CN"/>
        </w:rPr>
        <w:t>SE</w:t>
      </w:r>
      <w:r w:rsidRPr="001A5C9F">
        <w:rPr>
          <w:rFonts w:ascii="Times New Roman" w:hAnsi="Times New Roman"/>
          <w:lang w:eastAsia="zh-CN"/>
        </w:rPr>
        <w:t>或置信区间</w:t>
      </w:r>
      <w:r w:rsidRPr="001A5C9F">
        <w:rPr>
          <w:rFonts w:ascii="Times New Roman" w:hAnsi="Times New Roman"/>
          <w:lang w:eastAsia="zh-CN"/>
        </w:rPr>
        <w:t>CI</w:t>
      </w:r>
      <w:r w:rsidR="00D9151C">
        <w:rPr>
          <w:rFonts w:ascii="Times New Roman" w:hAnsi="Times New Roman"/>
          <w:lang w:eastAsia="zh-CN"/>
        </w:rPr>
        <w:t>)</w:t>
      </w:r>
      <w:r w:rsidRPr="001A5C9F">
        <w:rPr>
          <w:rFonts w:ascii="Times New Roman" w:hAnsi="Times New Roman"/>
          <w:lang w:eastAsia="zh-CN"/>
        </w:rPr>
        <w:t>和重复数</w:t>
      </w:r>
      <w:r w:rsidRPr="001A5C9F">
        <w:rPr>
          <w:rFonts w:ascii="Times New Roman" w:hAnsi="Times New Roman"/>
          <w:lang w:eastAsia="zh-CN"/>
        </w:rPr>
        <w:t>n</w:t>
      </w:r>
      <w:r w:rsidRPr="001A5C9F">
        <w:rPr>
          <w:rFonts w:ascii="Times New Roman" w:hAnsi="Times New Roman"/>
          <w:lang w:eastAsia="zh-CN"/>
        </w:rPr>
        <w:t>，或可通过图表提取计算；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4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试验周期至少覆盖一个完整生育期。排除标准包括：温室或盆栽试验、模型模拟研究、数据不完整或缺乏必要统计量的文献。所有筛选工作由两名研究人员独立完成，对存在分歧的条目通过复核讨论决定。</w:t>
      </w:r>
    </w:p>
    <w:p w14:paraId="5BFB87B2" w14:textId="0FF2847C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2.2 </w:t>
      </w:r>
      <w:r w:rsidR="001A5C9F" w:rsidRPr="00D9151C">
        <w:rPr>
          <w:rFonts w:ascii="Times New Roman" w:hAnsi="Times New Roman"/>
          <w:lang w:eastAsia="zh-CN"/>
        </w:rPr>
        <w:t>数据提取</w:t>
      </w:r>
      <w:r w:rsidR="001A5C9F" w:rsidRPr="00D9151C">
        <w:rPr>
          <w:rFonts w:ascii="Times New Roman" w:hAnsi="Times New Roman"/>
          <w:color w:val="EE0000"/>
          <w:lang w:eastAsia="zh-CN"/>
        </w:rPr>
        <w:t>（基本信息、作物类型、种植制度、替代比例、土壤指标）</w:t>
      </w:r>
    </w:p>
    <w:p w14:paraId="3BDC1A81" w14:textId="391ADCF5" w:rsidR="001A5C9F" w:rsidRPr="001A5C9F" w:rsidRDefault="001A5C9F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从符合条件的文献中提取以下信息：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1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基本信息：第一作者、发表年份、研究地点及气候区；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2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作物信息：作物类型</w:t>
      </w:r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稻、麦、</w:t>
      </w:r>
      <w:proofErr w:type="gramStart"/>
      <w:r w:rsidRPr="001A5C9F">
        <w:rPr>
          <w:rFonts w:ascii="Times New Roman" w:hAnsi="Times New Roman"/>
          <w:lang w:eastAsia="zh-CN"/>
        </w:rPr>
        <w:t>玉米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；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3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种植制度：单作或轮作；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4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处理信息：有机肥替代比例、施氮总量及肥料类型</w:t>
      </w:r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畜禽粪肥、堆肥</w:t>
      </w:r>
      <w:proofErr w:type="gramStart"/>
      <w:r w:rsidRPr="001A5C9F">
        <w:rPr>
          <w:rFonts w:ascii="Times New Roman" w:hAnsi="Times New Roman"/>
          <w:lang w:eastAsia="zh-CN"/>
        </w:rPr>
        <w:t>等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；</w:t>
      </w:r>
      <w:proofErr w:type="gramStart"/>
      <w:r w:rsidR="00D9151C" w:rsidRPr="00D9151C">
        <w:rPr>
          <w:rFonts w:ascii="Times New Roman" w:hAnsi="Times New Roman"/>
          <w:color w:val="EE0000"/>
          <w:lang w:eastAsia="zh-CN"/>
        </w:rPr>
        <w:t>(</w:t>
      </w:r>
      <w:r w:rsidRPr="001A5C9F">
        <w:rPr>
          <w:rFonts w:ascii="Times New Roman" w:hAnsi="Times New Roman"/>
          <w:color w:val="EE0000"/>
          <w:lang w:eastAsia="zh-CN"/>
        </w:rPr>
        <w:t>5</w:t>
      </w:r>
      <w:r w:rsidR="00D9151C" w:rsidRPr="00D9151C">
        <w:rPr>
          <w:rFonts w:ascii="Times New Roman" w:hAnsi="Times New Roman"/>
          <w:color w:val="EE0000"/>
          <w:lang w:eastAsia="zh-CN"/>
        </w:rPr>
        <w:t>)</w:t>
      </w:r>
      <w:proofErr w:type="gramEnd"/>
      <w:r w:rsidRPr="001A5C9F">
        <w:rPr>
          <w:rFonts w:ascii="Times New Roman" w:hAnsi="Times New Roman"/>
          <w:color w:val="EE0000"/>
          <w:lang w:eastAsia="zh-CN"/>
        </w:rPr>
        <w:t>土壤与作物指标：产量、土壤有机碳</w:t>
      </w:r>
      <w:proofErr w:type="gramStart"/>
      <w:r w:rsidR="00D9151C" w:rsidRPr="00D9151C">
        <w:rPr>
          <w:rFonts w:ascii="Times New Roman" w:hAnsi="Times New Roman"/>
          <w:color w:val="EE0000"/>
          <w:lang w:eastAsia="zh-CN"/>
        </w:rPr>
        <w:t>(</w:t>
      </w:r>
      <w:r w:rsidRPr="001A5C9F">
        <w:rPr>
          <w:rFonts w:ascii="Times New Roman" w:hAnsi="Times New Roman"/>
          <w:color w:val="EE0000"/>
          <w:lang w:eastAsia="zh-CN"/>
        </w:rPr>
        <w:t>SOC</w:t>
      </w:r>
      <w:r w:rsidR="00D9151C" w:rsidRPr="00D9151C">
        <w:rPr>
          <w:rFonts w:ascii="Times New Roman" w:hAnsi="Times New Roman"/>
          <w:color w:val="EE0000"/>
          <w:lang w:eastAsia="zh-CN"/>
        </w:rPr>
        <w:t>)</w:t>
      </w:r>
      <w:proofErr w:type="gramEnd"/>
      <w:r w:rsidRPr="001A5C9F">
        <w:rPr>
          <w:rFonts w:ascii="Times New Roman" w:hAnsi="Times New Roman"/>
          <w:color w:val="EE0000"/>
          <w:lang w:eastAsia="zh-CN"/>
        </w:rPr>
        <w:t>、全氮</w:t>
      </w:r>
      <w:proofErr w:type="gramStart"/>
      <w:r w:rsidR="00D9151C" w:rsidRPr="00D9151C">
        <w:rPr>
          <w:rFonts w:ascii="Times New Roman" w:hAnsi="Times New Roman"/>
          <w:color w:val="EE0000"/>
          <w:lang w:eastAsia="zh-CN"/>
        </w:rPr>
        <w:t>(</w:t>
      </w:r>
      <w:r w:rsidRPr="001A5C9F">
        <w:rPr>
          <w:rFonts w:ascii="Times New Roman" w:hAnsi="Times New Roman"/>
          <w:color w:val="EE0000"/>
          <w:lang w:eastAsia="zh-CN"/>
        </w:rPr>
        <w:t>TN</w:t>
      </w:r>
      <w:r w:rsidR="00D9151C" w:rsidRPr="00D9151C">
        <w:rPr>
          <w:rFonts w:ascii="Times New Roman" w:hAnsi="Times New Roman"/>
          <w:color w:val="EE0000"/>
          <w:lang w:eastAsia="zh-CN"/>
        </w:rPr>
        <w:t>)</w:t>
      </w:r>
      <w:proofErr w:type="gramEnd"/>
      <w:r w:rsidRPr="001A5C9F">
        <w:rPr>
          <w:rFonts w:ascii="Times New Roman" w:hAnsi="Times New Roman"/>
          <w:color w:val="EE0000"/>
          <w:lang w:eastAsia="zh-CN"/>
        </w:rPr>
        <w:t>、土壤</w:t>
      </w:r>
      <w:r w:rsidRPr="001A5C9F">
        <w:rPr>
          <w:rFonts w:ascii="Times New Roman" w:hAnsi="Times New Roman"/>
          <w:color w:val="EE0000"/>
          <w:lang w:eastAsia="zh-CN"/>
        </w:rPr>
        <w:t>pH</w:t>
      </w:r>
      <w:r w:rsidRPr="001A5C9F">
        <w:rPr>
          <w:rFonts w:ascii="Times New Roman" w:hAnsi="Times New Roman"/>
          <w:color w:val="EE0000"/>
          <w:lang w:eastAsia="zh-CN"/>
        </w:rPr>
        <w:t>、微生物量碳氮</w:t>
      </w:r>
      <w:r w:rsidR="00D9151C" w:rsidRPr="00D9151C">
        <w:rPr>
          <w:rFonts w:ascii="Times New Roman" w:hAnsi="Times New Roman"/>
          <w:color w:val="EE0000"/>
          <w:lang w:eastAsia="zh-CN"/>
        </w:rPr>
        <w:t>(</w:t>
      </w:r>
      <w:r w:rsidRPr="001A5C9F">
        <w:rPr>
          <w:rFonts w:ascii="Times New Roman" w:hAnsi="Times New Roman"/>
          <w:color w:val="EE0000"/>
          <w:lang w:eastAsia="zh-CN"/>
        </w:rPr>
        <w:t>MBC/MBN</w:t>
      </w:r>
      <w:r w:rsidRPr="001A5C9F">
        <w:rPr>
          <w:rFonts w:ascii="Times New Roman" w:hAnsi="Times New Roman"/>
          <w:color w:val="EE0000"/>
          <w:lang w:eastAsia="zh-CN"/>
        </w:rPr>
        <w:t>，如</w:t>
      </w:r>
      <w:proofErr w:type="gramStart"/>
      <w:r w:rsidRPr="001A5C9F">
        <w:rPr>
          <w:rFonts w:ascii="Times New Roman" w:hAnsi="Times New Roman"/>
          <w:color w:val="EE0000"/>
          <w:lang w:eastAsia="zh-CN"/>
        </w:rPr>
        <w:t>有</w:t>
      </w:r>
      <w:r w:rsidR="00D9151C" w:rsidRPr="00D9151C">
        <w:rPr>
          <w:rFonts w:ascii="Times New Roman" w:hAnsi="Times New Roman"/>
          <w:color w:val="EE0000"/>
          <w:lang w:eastAsia="zh-CN"/>
        </w:rPr>
        <w:t>)</w:t>
      </w:r>
      <w:proofErr w:type="gramEnd"/>
      <w:r w:rsidRPr="001A5C9F">
        <w:rPr>
          <w:rFonts w:ascii="Times New Roman" w:hAnsi="Times New Roman"/>
          <w:color w:val="EE0000"/>
          <w:lang w:eastAsia="zh-CN"/>
        </w:rPr>
        <w:t>、实验年限及采样土层深度。</w:t>
      </w:r>
    </w:p>
    <w:p w14:paraId="4D360AB8" w14:textId="3CEFA559" w:rsidR="001A5C9F" w:rsidRPr="00D9151C" w:rsidRDefault="001A5C9F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对于仅以图表形式呈现的数据，</w:t>
      </w:r>
      <w:r w:rsidRPr="001A5C9F">
        <w:rPr>
          <w:rFonts w:ascii="Times New Roman" w:hAnsi="Times New Roman"/>
          <w:color w:val="EE0000"/>
          <w:lang w:eastAsia="zh-CN"/>
        </w:rPr>
        <w:t>使用</w:t>
      </w:r>
      <w:proofErr w:type="spellStart"/>
      <w:r w:rsidR="00592FF3" w:rsidRPr="00592FF3">
        <w:rPr>
          <w:rFonts w:ascii="Times New Roman" w:hAnsi="Times New Roman"/>
          <w:color w:val="EE0000"/>
          <w:lang w:eastAsia="zh-CN"/>
        </w:rPr>
        <w:t>WebPlotDigitizer</w:t>
      </w:r>
      <w:proofErr w:type="spellEnd"/>
      <w:r w:rsidR="00592FF3" w:rsidRPr="00592FF3">
        <w:rPr>
          <w:rFonts w:ascii="Times New Roman" w:hAnsi="Times New Roman"/>
          <w:color w:val="EE0000"/>
          <w:lang w:eastAsia="zh-CN"/>
        </w:rPr>
        <w:t>（</w:t>
      </w:r>
      <w:r w:rsidR="00592FF3" w:rsidRPr="00592FF3">
        <w:rPr>
          <w:rFonts w:ascii="Times New Roman" w:hAnsi="Times New Roman"/>
          <w:color w:val="EE0000"/>
          <w:lang w:eastAsia="zh-CN"/>
        </w:rPr>
        <w:t>version 5.2</w:t>
      </w:r>
      <w:r w:rsidR="00592FF3" w:rsidRPr="00592FF3">
        <w:rPr>
          <w:rFonts w:ascii="Times New Roman" w:hAnsi="Times New Roman"/>
          <w:color w:val="EE0000"/>
          <w:lang w:eastAsia="zh-CN"/>
        </w:rPr>
        <w:t>，</w:t>
      </w:r>
      <w:r w:rsidR="00592FF3" w:rsidRPr="00592FF3">
        <w:rPr>
          <w:rFonts w:ascii="Times New Roman" w:hAnsi="Times New Roman"/>
          <w:color w:val="EE0000"/>
          <w:lang w:eastAsia="zh-CN"/>
        </w:rPr>
        <w:t>https://automeris.io</w:t>
      </w:r>
      <w:r w:rsidR="00592FF3" w:rsidRPr="00592FF3">
        <w:rPr>
          <w:rFonts w:ascii="Times New Roman" w:hAnsi="Times New Roman"/>
          <w:color w:val="EE0000"/>
          <w:lang w:eastAsia="zh-CN"/>
        </w:rPr>
        <w:t>）</w:t>
      </w:r>
      <w:r w:rsidRPr="001A5C9F">
        <w:rPr>
          <w:rFonts w:ascii="Times New Roman" w:hAnsi="Times New Roman"/>
          <w:color w:val="EE0000"/>
          <w:lang w:eastAsia="zh-CN"/>
        </w:rPr>
        <w:t>进行数字化</w:t>
      </w:r>
      <w:r w:rsidRPr="001A5C9F">
        <w:rPr>
          <w:rFonts w:ascii="Times New Roman" w:hAnsi="Times New Roman"/>
          <w:lang w:eastAsia="zh-CN"/>
        </w:rPr>
        <w:t>提取。若研究仅提供</w:t>
      </w:r>
      <w:r w:rsidRPr="001A5C9F">
        <w:rPr>
          <w:rFonts w:ascii="Times New Roman" w:hAnsi="Times New Roman"/>
          <w:lang w:eastAsia="zh-CN"/>
        </w:rPr>
        <w:t>SE</w:t>
      </w:r>
      <w:r w:rsidRPr="001A5C9F">
        <w:rPr>
          <w:rFonts w:ascii="Times New Roman" w:hAnsi="Times New Roman"/>
          <w:lang w:eastAsia="zh-CN"/>
        </w:rPr>
        <w:t>，则通过公式</w:t>
      </w:r>
      <m:oMath>
        <m:r>
          <w:rPr>
            <w:rFonts w:ascii="Cambria Math" w:hAnsi="Cambria Math"/>
            <w:lang w:eastAsia="zh-CN"/>
          </w:rPr>
          <m:t>SD=SE×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</m:oMath>
      <w:r w:rsidRPr="001A5C9F">
        <w:rPr>
          <w:rFonts w:ascii="Times New Roman" w:hAnsi="Times New Roman"/>
          <w:lang w:eastAsia="zh-CN"/>
        </w:rPr>
        <w:t>转换为</w:t>
      </w:r>
      <w:r w:rsidRPr="001A5C9F">
        <w:rPr>
          <w:rFonts w:ascii="Times New Roman" w:hAnsi="Times New Roman"/>
          <w:lang w:eastAsia="zh-CN"/>
        </w:rPr>
        <w:t>SD</w:t>
      </w:r>
      <w:r w:rsidRPr="001A5C9F">
        <w:rPr>
          <w:rFonts w:ascii="Times New Roman" w:hAnsi="Times New Roman"/>
          <w:lang w:eastAsia="zh-CN"/>
        </w:rPr>
        <w:t>；若均缺失，则采用已知研究的平均变异系数</w:t>
      </w:r>
      <w:proofErr w:type="gramStart"/>
      <w:r w:rsidR="00D9151C">
        <w:rPr>
          <w:rFonts w:ascii="Times New Roman" w:hAnsi="Times New Roman"/>
          <w:lang w:eastAsia="zh-CN"/>
        </w:rPr>
        <w:t>(</w:t>
      </w:r>
      <w:r w:rsidRPr="001A5C9F">
        <w:rPr>
          <w:rFonts w:ascii="Times New Roman" w:hAnsi="Times New Roman"/>
          <w:lang w:eastAsia="zh-CN"/>
        </w:rPr>
        <w:t>CV</w:t>
      </w:r>
      <w:r w:rsidR="00D9151C">
        <w:rPr>
          <w:rFonts w:ascii="Times New Roman" w:hAnsi="Times New Roman"/>
          <w:lang w:eastAsia="zh-CN"/>
        </w:rPr>
        <w:t>)</w:t>
      </w:r>
      <w:proofErr w:type="gramEnd"/>
      <w:r w:rsidRPr="001A5C9F">
        <w:rPr>
          <w:rFonts w:ascii="Times New Roman" w:hAnsi="Times New Roman"/>
          <w:lang w:eastAsia="zh-CN"/>
        </w:rPr>
        <w:t>乘以该处理均值的方法进行估算。</w:t>
      </w:r>
    </w:p>
    <w:p w14:paraId="5B91A7E8" w14:textId="1A3FB64E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2.3 </w:t>
      </w:r>
      <w:r w:rsidR="001A5C9F" w:rsidRPr="00D9151C">
        <w:rPr>
          <w:rFonts w:ascii="Times New Roman" w:hAnsi="Times New Roman" w:hint="eastAsia"/>
          <w:lang w:eastAsia="zh-CN"/>
        </w:rPr>
        <w:t>效应量计算</w:t>
      </w:r>
    </w:p>
    <w:p w14:paraId="53AB3FDE" w14:textId="2EBA9DBF" w:rsidR="001A5C9F" w:rsidRPr="00D9151C" w:rsidRDefault="001A5C9F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采用自然对数响应比</w:t>
      </w:r>
      <w:r w:rsidR="00D9151C">
        <w:rPr>
          <w:rFonts w:ascii="Times New Roman" w:hAnsi="Times New Roman" w:hint="eastAsia"/>
          <w:lang w:eastAsia="zh-CN"/>
        </w:rPr>
        <w:t>(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</m:fName>
          <m:e>
            <m:r>
              <w:rPr>
                <w:rFonts w:ascii="Cambria Math" w:hAnsi="Cambria Math" w:hint="eastAsia"/>
                <w:lang w:eastAsia="zh-CN"/>
              </w:rPr>
              <m:t>RR</m:t>
            </m:r>
          </m:e>
        </m:func>
      </m:oMath>
      <w:r w:rsidR="00D9151C">
        <w:rPr>
          <w:rFonts w:ascii="Times New Roman" w:hAnsi="Times New Roman" w:hint="eastAsia"/>
          <w:lang w:eastAsia="zh-CN"/>
        </w:rPr>
        <w:t>)</w:t>
      </w:r>
      <w:r w:rsidRPr="001A5C9F">
        <w:rPr>
          <w:rFonts w:ascii="Times New Roman" w:hAnsi="Times New Roman"/>
          <w:lang w:eastAsia="zh-CN"/>
        </w:rPr>
        <w:t>作为效应量，其计算公式为：</w:t>
      </w:r>
    </w:p>
    <w:p w14:paraId="7F29ACEC" w14:textId="3E3DC372" w:rsidR="001A5C9F" w:rsidRPr="001A5C9F" w:rsidRDefault="00000000" w:rsidP="00AB4CB1">
      <w:pPr>
        <w:spacing w:after="0" w:line="240" w:lineRule="auto"/>
        <w:jc w:val="both"/>
        <w:rPr>
          <w:rFonts w:ascii="Times New Roman" w:hAnsi="Times New Roman"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  <w:lang w:eastAsia="zh-CN"/>
                </w:rPr>
                <m:t>RR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F6E79EC" w14:textId="77777777" w:rsidR="00AB4CB1" w:rsidRDefault="001A5C9F" w:rsidP="00AB4CB1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</m:sub>
        </m:sSub>
      </m:oMath>
      <w:r w:rsidRPr="001A5C9F">
        <w:rPr>
          <w:rFonts w:ascii="Times New Roman" w:hAnsi="Times New Roman"/>
          <w:lang w:eastAsia="zh-CN"/>
        </w:rPr>
        <w:t>为有机肥替代处理的均值，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c</m:t>
            </m:r>
          </m:sub>
        </m:sSub>
      </m:oMath>
      <w:r w:rsidRPr="001A5C9F">
        <w:rPr>
          <w:rFonts w:ascii="Times New Roman" w:hAnsi="Times New Roman"/>
          <w:lang w:eastAsia="zh-CN"/>
        </w:rPr>
        <w:t>为对照处理的均值。效应量的方差按下式计算：</w:t>
      </w:r>
    </w:p>
    <w:p w14:paraId="040F7073" w14:textId="6FEE9F7F" w:rsidR="00D9151C" w:rsidRPr="001A5C9F" w:rsidRDefault="00AB4CB1" w:rsidP="00AB4CB1">
      <w:pPr>
        <w:spacing w:after="0" w:line="240" w:lineRule="auto"/>
        <w:jc w:val="both"/>
        <w:rPr>
          <w:rFonts w:ascii="Times New Roman" w:hAnsi="Times New Roman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</m:oMath>
      </m:oMathPara>
    </w:p>
    <w:p w14:paraId="27867D84" w14:textId="74D5AD13" w:rsidR="001A5C9F" w:rsidRDefault="001A5C9F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1A5C9F">
        <w:rPr>
          <w:rFonts w:ascii="Times New Roman" w:hAnsi="Times New Roman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SD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Pr="001A5C9F">
        <w:rPr>
          <w:rFonts w:ascii="Times New Roman" w:hAnsi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SD</m:t>
            </m:r>
          </m:e>
          <m:sub>
            <m:r>
              <w:rPr>
                <w:rFonts w:ascii="Cambria Math" w:hAnsi="Cambria Math"/>
                <w:lang w:eastAsia="zh-CN"/>
              </w:rPr>
              <m:t>c</m:t>
            </m:r>
          </m:sub>
        </m:sSub>
      </m:oMath>
      <w:r w:rsidRPr="001A5C9F">
        <w:rPr>
          <w:rFonts w:ascii="Times New Roman" w:hAnsi="Times New Roman"/>
          <w:lang w:eastAsia="zh-CN"/>
        </w:rPr>
        <w:t>分别为处理与对照的标准差，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Pr="001A5C9F">
        <w:rPr>
          <w:rFonts w:ascii="Times New Roman" w:hAnsi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Pr="001A5C9F">
        <w:rPr>
          <w:rFonts w:ascii="Times New Roman" w:hAnsi="Times New Roman"/>
          <w:lang w:eastAsia="zh-CN"/>
        </w:rPr>
        <w:t>为对应样本数。为便于直观解释，最终结果将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</m:fName>
          <m:e>
            <m:r>
              <w:rPr>
                <w:rFonts w:ascii="Cambria Math" w:hAnsi="Cambria Math" w:hint="eastAsia"/>
                <w:lang w:eastAsia="zh-CN"/>
              </w:rPr>
              <m:t>RR</m:t>
            </m:r>
          </m:e>
        </m:func>
      </m:oMath>
      <w:r w:rsidRPr="001A5C9F">
        <w:rPr>
          <w:rFonts w:ascii="Times New Roman" w:hAnsi="Times New Roman"/>
          <w:lang w:eastAsia="zh-CN"/>
        </w:rPr>
        <w:t>转换为百分比效应：</w:t>
      </w:r>
    </w:p>
    <w:p w14:paraId="5C96CB81" w14:textId="7128FF04" w:rsidR="00412882" w:rsidRPr="001A5C9F" w:rsidRDefault="00000000" w:rsidP="00412882">
      <w:pPr>
        <w:spacing w:after="0" w:line="360" w:lineRule="exact"/>
        <w:jc w:val="both"/>
        <w:rPr>
          <w:rFonts w:ascii="Times New Roman" w:hAnsi="Times New Roman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RR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eastAsia="zh-CN"/>
                </w:rPr>
                <m:t>-1</m:t>
              </m:r>
            </m:e>
          </m:d>
          <m:r>
            <w:rPr>
              <w:rFonts w:ascii="Cambria Math" w:hAnsi="Cambria Math"/>
              <w:lang w:eastAsia="zh-CN"/>
            </w:rPr>
            <m:t>×100%</m:t>
          </m:r>
        </m:oMath>
      </m:oMathPara>
    </w:p>
    <w:p w14:paraId="7DE34CDD" w14:textId="7F194F0D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2.4 </w:t>
      </w:r>
      <w:r w:rsidR="00412882">
        <w:rPr>
          <w:rFonts w:ascii="Times New Roman" w:hAnsi="Times New Roman" w:hint="eastAsia"/>
          <w:lang w:eastAsia="zh-CN"/>
        </w:rPr>
        <w:t>统计分析</w:t>
      </w:r>
    </w:p>
    <w:p w14:paraId="35C1CA9A" w14:textId="049CF31D" w:rsidR="00412882" w:rsidRPr="00412882" w:rsidRDefault="00412882" w:rsidP="00412882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412882">
        <w:rPr>
          <w:rFonts w:ascii="Times New Roman" w:hAnsi="Times New Roman"/>
          <w:color w:val="EE0000"/>
          <w:lang w:eastAsia="zh-CN"/>
        </w:rPr>
        <w:t>所有</w:t>
      </w:r>
      <w:r w:rsidRPr="00412882">
        <w:rPr>
          <w:rFonts w:ascii="Times New Roman" w:hAnsi="Times New Roman"/>
          <w:color w:val="EE0000"/>
          <w:lang w:eastAsia="zh-CN"/>
        </w:rPr>
        <w:t>Meta</w:t>
      </w:r>
      <w:r w:rsidRPr="00412882">
        <w:rPr>
          <w:rFonts w:ascii="Times New Roman" w:hAnsi="Times New Roman"/>
          <w:color w:val="EE0000"/>
          <w:lang w:eastAsia="zh-CN"/>
        </w:rPr>
        <w:t>分析均在</w:t>
      </w:r>
      <w:r w:rsidRPr="00412882">
        <w:rPr>
          <w:rFonts w:ascii="Times New Roman" w:hAnsi="Times New Roman"/>
          <w:color w:val="EE0000"/>
          <w:lang w:eastAsia="zh-CN"/>
        </w:rPr>
        <w:t>R</w:t>
      </w:r>
      <w:r w:rsidRPr="00412882">
        <w:rPr>
          <w:rFonts w:ascii="Times New Roman" w:hAnsi="Times New Roman"/>
          <w:color w:val="EE0000"/>
          <w:lang w:eastAsia="zh-CN"/>
        </w:rPr>
        <w:t>软件中完成</w:t>
      </w:r>
      <w:r w:rsidRPr="00412882">
        <w:rPr>
          <w:rFonts w:ascii="Times New Roman" w:hAnsi="Times New Roman"/>
          <w:lang w:eastAsia="zh-CN"/>
        </w:rPr>
        <w:t>，主要采用</w:t>
      </w:r>
      <w:proofErr w:type="spellStart"/>
      <w:r w:rsidRPr="00412882">
        <w:rPr>
          <w:rFonts w:ascii="Times New Roman" w:hAnsi="Times New Roman"/>
          <w:lang w:eastAsia="zh-CN"/>
        </w:rPr>
        <w:t>metafor</w:t>
      </w:r>
      <w:proofErr w:type="spellEnd"/>
      <w:r w:rsidRPr="00412882">
        <w:rPr>
          <w:rFonts w:ascii="Times New Roman" w:hAnsi="Times New Roman"/>
          <w:lang w:eastAsia="zh-CN"/>
        </w:rPr>
        <w:t>包进行计算。采用随机效应模型</w:t>
      </w:r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Restricted Maximum Likelihood, REML</w:t>
      </w:r>
      <w:r>
        <w:rPr>
          <w:rFonts w:ascii="Times New Roman" w:hAnsi="Times New Roman"/>
          <w:lang w:eastAsia="zh-CN"/>
        </w:rPr>
        <w:t>)</w:t>
      </w:r>
      <w:r w:rsidRPr="00412882">
        <w:rPr>
          <w:rFonts w:ascii="Times New Roman" w:hAnsi="Times New Roman"/>
          <w:lang w:eastAsia="zh-CN"/>
        </w:rPr>
        <w:t>估计总体效应量及</w:t>
      </w:r>
      <w:r w:rsidRPr="00412882">
        <w:rPr>
          <w:rFonts w:ascii="Times New Roman" w:hAnsi="Times New Roman"/>
          <w:lang w:eastAsia="zh-CN"/>
        </w:rPr>
        <w:t>95%</w:t>
      </w:r>
      <w:r w:rsidRPr="00412882">
        <w:rPr>
          <w:rFonts w:ascii="Times New Roman" w:hAnsi="Times New Roman"/>
          <w:lang w:eastAsia="zh-CN"/>
        </w:rPr>
        <w:t>置信区间。通过</w:t>
      </w:r>
      <w:r w:rsidRPr="00412882">
        <w:rPr>
          <w:rFonts w:ascii="Times New Roman" w:hAnsi="Times New Roman"/>
          <w:lang w:eastAsia="zh-CN"/>
        </w:rPr>
        <w:t>Q</w:t>
      </w:r>
      <w:r w:rsidRPr="00412882">
        <w:rPr>
          <w:rFonts w:ascii="Times New Roman" w:hAnsi="Times New Roman"/>
          <w:lang w:eastAsia="zh-CN"/>
        </w:rPr>
        <w:t>统计量与</w:t>
      </w:r>
      <w:r w:rsidRPr="00412882">
        <w:rPr>
          <w:rFonts w:ascii="Times New Roman" w:hAnsi="Times New Roman"/>
          <w:lang w:eastAsia="zh-CN"/>
        </w:rPr>
        <w:t>I²</w:t>
      </w:r>
      <w:r w:rsidRPr="00412882">
        <w:rPr>
          <w:rFonts w:ascii="Times New Roman" w:hAnsi="Times New Roman"/>
          <w:lang w:eastAsia="zh-CN"/>
        </w:rPr>
        <w:t>指标评估研究间异质性。</w:t>
      </w:r>
    </w:p>
    <w:p w14:paraId="66863449" w14:textId="4C1238AD" w:rsidR="00412882" w:rsidRPr="00412882" w:rsidRDefault="00412882" w:rsidP="00412882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412882">
        <w:rPr>
          <w:rFonts w:ascii="Times New Roman" w:hAnsi="Times New Roman"/>
          <w:lang w:eastAsia="zh-CN"/>
        </w:rPr>
        <w:t>为进一步探讨效应差异来源，开展亚组分析，分组因素包括：有机肥替代比例、作物类型</w:t>
      </w:r>
      <w:proofErr w:type="gramStart"/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稻</w:t>
      </w:r>
      <w:proofErr w:type="gramEnd"/>
      <w:r w:rsidRPr="00412882">
        <w:rPr>
          <w:rFonts w:ascii="Times New Roman" w:hAnsi="Times New Roman"/>
          <w:lang w:eastAsia="zh-CN"/>
        </w:rPr>
        <w:t>、麦、</w:t>
      </w:r>
      <w:proofErr w:type="gramStart"/>
      <w:r w:rsidRPr="00412882">
        <w:rPr>
          <w:rFonts w:ascii="Times New Roman" w:hAnsi="Times New Roman"/>
          <w:lang w:eastAsia="zh-CN"/>
        </w:rPr>
        <w:t>玉米</w:t>
      </w:r>
      <w:r>
        <w:rPr>
          <w:rFonts w:ascii="Times New Roman" w:hAnsi="Times New Roman"/>
          <w:lang w:eastAsia="zh-CN"/>
        </w:rPr>
        <w:t>)</w:t>
      </w:r>
      <w:proofErr w:type="gramEnd"/>
      <w:r w:rsidRPr="00412882">
        <w:rPr>
          <w:rFonts w:ascii="Times New Roman" w:hAnsi="Times New Roman"/>
          <w:lang w:eastAsia="zh-CN"/>
        </w:rPr>
        <w:t>、种植制度</w:t>
      </w:r>
      <w:proofErr w:type="gramStart"/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单作</w:t>
      </w:r>
      <w:proofErr w:type="gramEnd"/>
      <w:r>
        <w:rPr>
          <w:rFonts w:ascii="Times New Roman" w:hAnsi="Times New Roman" w:hint="eastAsia"/>
          <w:lang w:eastAsia="zh-CN"/>
        </w:rPr>
        <w:t>、</w:t>
      </w:r>
      <w:proofErr w:type="gramStart"/>
      <w:r w:rsidRPr="00412882">
        <w:rPr>
          <w:rFonts w:ascii="Times New Roman" w:hAnsi="Times New Roman"/>
          <w:lang w:eastAsia="zh-CN"/>
        </w:rPr>
        <w:t>轮作</w:t>
      </w:r>
      <w:r>
        <w:rPr>
          <w:rFonts w:ascii="Times New Roman" w:hAnsi="Times New Roman"/>
          <w:lang w:eastAsia="zh-CN"/>
        </w:rPr>
        <w:t>)</w:t>
      </w:r>
      <w:proofErr w:type="gramEnd"/>
      <w:r w:rsidRPr="00412882">
        <w:rPr>
          <w:rFonts w:ascii="Times New Roman" w:hAnsi="Times New Roman"/>
          <w:lang w:eastAsia="zh-CN"/>
        </w:rPr>
        <w:t>、土壤性质</w:t>
      </w:r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pH</w:t>
      </w:r>
      <w:r w:rsidRPr="00412882">
        <w:rPr>
          <w:rFonts w:ascii="Times New Roman" w:hAnsi="Times New Roman"/>
          <w:lang w:eastAsia="zh-CN"/>
        </w:rPr>
        <w:t>水平、土层</w:t>
      </w:r>
      <w:proofErr w:type="gramStart"/>
      <w:r w:rsidRPr="00412882">
        <w:rPr>
          <w:rFonts w:ascii="Times New Roman" w:hAnsi="Times New Roman"/>
          <w:lang w:eastAsia="zh-CN"/>
        </w:rPr>
        <w:t>深度</w:t>
      </w:r>
      <w:r>
        <w:rPr>
          <w:rFonts w:ascii="Times New Roman" w:hAnsi="Times New Roman"/>
          <w:lang w:eastAsia="zh-CN"/>
        </w:rPr>
        <w:t>)</w:t>
      </w:r>
      <w:proofErr w:type="gramEnd"/>
      <w:r w:rsidRPr="00412882">
        <w:rPr>
          <w:rFonts w:ascii="Times New Roman" w:hAnsi="Times New Roman"/>
          <w:lang w:eastAsia="zh-CN"/>
        </w:rPr>
        <w:t>及实验年限</w:t>
      </w:r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短期</w:t>
      </w:r>
      <w:r w:rsidRPr="00412882">
        <w:rPr>
          <w:rFonts w:ascii="Times New Roman" w:hAnsi="Times New Roman"/>
          <w:lang w:eastAsia="zh-CN"/>
        </w:rPr>
        <w:t>&lt;3</w:t>
      </w:r>
      <w:r w:rsidRPr="00412882">
        <w:rPr>
          <w:rFonts w:ascii="Times New Roman" w:hAnsi="Times New Roman"/>
          <w:lang w:eastAsia="zh-CN"/>
        </w:rPr>
        <w:t>年，中期</w:t>
      </w:r>
      <w:r w:rsidRPr="00412882">
        <w:rPr>
          <w:rFonts w:ascii="Times New Roman" w:hAnsi="Times New Roman"/>
          <w:lang w:eastAsia="zh-CN"/>
        </w:rPr>
        <w:t>3–10</w:t>
      </w:r>
      <w:r w:rsidRPr="00412882">
        <w:rPr>
          <w:rFonts w:ascii="Times New Roman" w:hAnsi="Times New Roman"/>
          <w:lang w:eastAsia="zh-CN"/>
        </w:rPr>
        <w:t>年，</w:t>
      </w:r>
      <w:proofErr w:type="gramStart"/>
      <w:r w:rsidRPr="00412882">
        <w:rPr>
          <w:rFonts w:ascii="Times New Roman" w:hAnsi="Times New Roman"/>
          <w:lang w:eastAsia="zh-CN"/>
        </w:rPr>
        <w:t>长期</w:t>
      </w:r>
      <w:r w:rsidRPr="00412882">
        <w:rPr>
          <w:rFonts w:ascii="Times New Roman" w:hAnsi="Times New Roman"/>
          <w:lang w:eastAsia="zh-CN"/>
        </w:rPr>
        <w:t>&gt;</w:t>
      </w:r>
      <w:proofErr w:type="gramEnd"/>
      <w:r w:rsidRPr="00412882">
        <w:rPr>
          <w:rFonts w:ascii="Times New Roman" w:hAnsi="Times New Roman"/>
          <w:lang w:eastAsia="zh-CN"/>
        </w:rPr>
        <w:t>10</w:t>
      </w:r>
      <w:proofErr w:type="gramStart"/>
      <w:r w:rsidRPr="00412882">
        <w:rPr>
          <w:rFonts w:ascii="Times New Roman" w:hAnsi="Times New Roman"/>
          <w:lang w:eastAsia="zh-CN"/>
        </w:rPr>
        <w:t>年</w:t>
      </w:r>
      <w:r>
        <w:rPr>
          <w:rFonts w:ascii="Times New Roman" w:hAnsi="Times New Roman"/>
          <w:lang w:eastAsia="zh-CN"/>
        </w:rPr>
        <w:t>)</w:t>
      </w:r>
      <w:r w:rsidRPr="00412882">
        <w:rPr>
          <w:rFonts w:ascii="Times New Roman" w:hAnsi="Times New Roman"/>
          <w:lang w:eastAsia="zh-CN"/>
        </w:rPr>
        <w:t>。</w:t>
      </w:r>
      <w:proofErr w:type="gramEnd"/>
      <w:r w:rsidRPr="00412882">
        <w:rPr>
          <w:rFonts w:ascii="Times New Roman" w:hAnsi="Times New Roman"/>
          <w:lang w:eastAsia="zh-CN"/>
        </w:rPr>
        <w:t>同时，采用混合效应元回归分析气候因子</w:t>
      </w:r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MAT</w:t>
      </w:r>
      <w:r w:rsidRPr="00412882">
        <w:rPr>
          <w:rFonts w:ascii="Times New Roman" w:hAnsi="Times New Roman"/>
          <w:lang w:eastAsia="zh-CN"/>
        </w:rPr>
        <w:t>、</w:t>
      </w:r>
      <w:r w:rsidRPr="00412882">
        <w:rPr>
          <w:rFonts w:ascii="Times New Roman" w:hAnsi="Times New Roman"/>
          <w:lang w:eastAsia="zh-CN"/>
        </w:rPr>
        <w:t>MAP</w:t>
      </w:r>
      <w:r>
        <w:rPr>
          <w:rFonts w:ascii="Times New Roman" w:hAnsi="Times New Roman"/>
          <w:lang w:eastAsia="zh-CN"/>
        </w:rPr>
        <w:t>)</w:t>
      </w:r>
      <w:r w:rsidRPr="00412882">
        <w:rPr>
          <w:rFonts w:ascii="Times New Roman" w:hAnsi="Times New Roman"/>
          <w:lang w:eastAsia="zh-CN"/>
        </w:rPr>
        <w:t>、施氮水平和土壤</w:t>
      </w:r>
      <w:r w:rsidRPr="00412882">
        <w:rPr>
          <w:rFonts w:ascii="Times New Roman" w:hAnsi="Times New Roman"/>
          <w:lang w:eastAsia="zh-CN"/>
        </w:rPr>
        <w:t>pH</w:t>
      </w:r>
      <w:r w:rsidRPr="00412882">
        <w:rPr>
          <w:rFonts w:ascii="Times New Roman" w:hAnsi="Times New Roman"/>
          <w:lang w:eastAsia="zh-CN"/>
        </w:rPr>
        <w:t>对效应的调节作用。</w:t>
      </w:r>
    </w:p>
    <w:p w14:paraId="1077A0F9" w14:textId="2ED41CC9" w:rsidR="00412882" w:rsidRPr="00D9151C" w:rsidRDefault="00412882" w:rsidP="00412882">
      <w:pPr>
        <w:spacing w:after="0" w:line="360" w:lineRule="exact"/>
        <w:ind w:firstLineChars="200" w:firstLine="480"/>
        <w:jc w:val="both"/>
        <w:rPr>
          <w:rFonts w:ascii="Times New Roman" w:hAnsi="Times New Roman"/>
          <w:lang w:eastAsia="zh-CN"/>
        </w:rPr>
      </w:pPr>
      <w:r w:rsidRPr="00412882">
        <w:rPr>
          <w:rFonts w:ascii="Times New Roman" w:hAnsi="Times New Roman"/>
          <w:lang w:eastAsia="zh-CN"/>
        </w:rPr>
        <w:t>发表偏倚通过漏斗图及</w:t>
      </w:r>
      <w:r w:rsidRPr="00412882">
        <w:rPr>
          <w:rFonts w:ascii="Times New Roman" w:hAnsi="Times New Roman"/>
          <w:lang w:eastAsia="zh-CN"/>
        </w:rPr>
        <w:t>Egger</w:t>
      </w:r>
      <w:r w:rsidRPr="00412882">
        <w:rPr>
          <w:rFonts w:ascii="Times New Roman" w:hAnsi="Times New Roman"/>
          <w:lang w:eastAsia="zh-CN"/>
        </w:rPr>
        <w:t>回归检验进行评估；稳健性通过逐一剔除法</w:t>
      </w:r>
      <w:r>
        <w:rPr>
          <w:rFonts w:ascii="Times New Roman" w:hAnsi="Times New Roman"/>
          <w:lang w:eastAsia="zh-CN"/>
        </w:rPr>
        <w:t>(</w:t>
      </w:r>
      <w:r w:rsidRPr="00412882">
        <w:rPr>
          <w:rFonts w:ascii="Times New Roman" w:hAnsi="Times New Roman"/>
          <w:lang w:eastAsia="zh-CN"/>
        </w:rPr>
        <w:t>leave-one-out</w:t>
      </w:r>
      <w:r>
        <w:rPr>
          <w:rFonts w:ascii="Times New Roman" w:hAnsi="Times New Roman"/>
          <w:lang w:eastAsia="zh-CN"/>
        </w:rPr>
        <w:t>)</w:t>
      </w:r>
      <w:r w:rsidRPr="00412882">
        <w:rPr>
          <w:rFonts w:ascii="Times New Roman" w:hAnsi="Times New Roman"/>
          <w:lang w:eastAsia="zh-CN"/>
        </w:rPr>
        <w:t>进行敏感性分析，以验证结果的可靠性。</w:t>
      </w:r>
    </w:p>
    <w:p w14:paraId="1408B578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b/>
          <w:lang w:eastAsia="zh-CN"/>
        </w:rPr>
        <w:t xml:space="preserve">3 </w:t>
      </w:r>
      <w:r w:rsidRPr="00D9151C">
        <w:rPr>
          <w:rFonts w:ascii="Times New Roman" w:hAnsi="Times New Roman"/>
          <w:b/>
          <w:lang w:eastAsia="zh-CN"/>
        </w:rPr>
        <w:t>结果</w:t>
      </w:r>
    </w:p>
    <w:p w14:paraId="2D2687C0" w14:textId="77777777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3.1 </w:t>
      </w:r>
      <w:r w:rsidRPr="00D9151C">
        <w:rPr>
          <w:rFonts w:ascii="Times New Roman" w:hAnsi="Times New Roman"/>
          <w:lang w:eastAsia="zh-CN"/>
        </w:rPr>
        <w:t>文献分布特征（时间、空间、作物类型、种植制度）</w:t>
      </w:r>
    </w:p>
    <w:p w14:paraId="0F06CB9C" w14:textId="60E5783C" w:rsidR="00592FF3" w:rsidRPr="00592FF3" w:rsidRDefault="00592FF3" w:rsidP="00592FF3">
      <w:pPr>
        <w:spacing w:after="0" w:line="360" w:lineRule="exact"/>
        <w:ind w:firstLineChars="200" w:firstLine="480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本研究共纳入 X 篇文献，涵盖2005</w:t>
      </w:r>
      <w:r w:rsidRPr="00592FF3">
        <w:rPr>
          <w:rFonts w:hint="eastAsia"/>
          <w:color w:val="EE0000"/>
          <w:lang w:eastAsia="zh-CN"/>
        </w:rPr>
        <w:t>-</w:t>
      </w:r>
      <w:r w:rsidRPr="00592FF3">
        <w:rPr>
          <w:color w:val="EE0000"/>
          <w:lang w:eastAsia="zh-CN"/>
        </w:rPr>
        <w:t>2025年的研究。不同年份的研究数量分布如图1所示，研究的空间分布如图2所示。纳入文献涉及稻、麦、玉米三类主粮作物，包含单作与轮作两种种植制度，不同替代比例分布见表1。</w:t>
      </w:r>
    </w:p>
    <w:p w14:paraId="12BDD8EC" w14:textId="32B3DDBE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图1</w:t>
      </w:r>
      <w:r w:rsidRPr="00592FF3">
        <w:rPr>
          <w:rFonts w:hint="eastAsia"/>
          <w:color w:val="EE0000"/>
          <w:lang w:eastAsia="zh-CN"/>
        </w:rPr>
        <w:t xml:space="preserve"> </w:t>
      </w:r>
      <w:r w:rsidRPr="00592FF3">
        <w:rPr>
          <w:color w:val="EE0000"/>
          <w:lang w:eastAsia="zh-CN"/>
        </w:rPr>
        <w:t>年份分布占位</w:t>
      </w:r>
    </w:p>
    <w:p w14:paraId="0491D462" w14:textId="77777777" w:rsidR="003279D8" w:rsidRDefault="003279D8" w:rsidP="003279D8">
      <w:pPr>
        <w:spacing w:after="0" w:line="240" w:lineRule="auto"/>
        <w:rPr>
          <w:noProof/>
          <w:color w:val="EE0000"/>
          <w:lang w:eastAsia="zh-CN"/>
        </w:rPr>
      </w:pPr>
    </w:p>
    <w:p w14:paraId="6E91BFDE" w14:textId="0596C861" w:rsidR="003279D8" w:rsidRDefault="003279D8" w:rsidP="003279D8">
      <w:pPr>
        <w:spacing w:after="0" w:line="240" w:lineRule="auto"/>
        <w:rPr>
          <w:color w:val="EE0000"/>
          <w:lang w:eastAsia="zh-CN"/>
        </w:rPr>
      </w:pPr>
      <w:r>
        <w:rPr>
          <w:noProof/>
          <w:color w:val="EE0000"/>
          <w:lang w:eastAsia="zh-CN"/>
        </w:rPr>
        <w:lastRenderedPageBreak/>
        <w:drawing>
          <wp:inline distT="0" distB="0" distL="0" distR="0" wp14:anchorId="5902499B" wp14:editId="698D6E58">
            <wp:extent cx="5281082" cy="3856990"/>
            <wp:effectExtent l="0" t="0" r="0" b="0"/>
            <wp:docPr id="970346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" t="11508" r="2598" b="8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22" cy="385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78085" w14:textId="4BBA49F8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图2</w:t>
      </w:r>
      <w:r w:rsidRPr="00592FF3">
        <w:rPr>
          <w:rFonts w:hint="eastAsia"/>
          <w:color w:val="EE0000"/>
          <w:lang w:eastAsia="zh-CN"/>
        </w:rPr>
        <w:t xml:space="preserve"> </w:t>
      </w:r>
      <w:r w:rsidR="003279D8">
        <w:rPr>
          <w:rFonts w:hint="eastAsia"/>
          <w:color w:val="EE0000"/>
          <w:lang w:eastAsia="zh-CN"/>
        </w:rPr>
        <w:t>研究地点</w:t>
      </w:r>
      <w:r w:rsidRPr="00592FF3">
        <w:rPr>
          <w:color w:val="EE0000"/>
          <w:lang w:eastAsia="zh-CN"/>
        </w:rPr>
        <w:t>空间分布占位</w:t>
      </w:r>
    </w:p>
    <w:p w14:paraId="2BD62C7D" w14:textId="18469798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表1</w:t>
      </w:r>
      <w:r w:rsidRPr="00592FF3">
        <w:rPr>
          <w:rFonts w:hint="eastAsia"/>
          <w:color w:val="EE0000"/>
          <w:lang w:eastAsia="zh-CN"/>
        </w:rPr>
        <w:t xml:space="preserve"> </w:t>
      </w:r>
      <w:r w:rsidRPr="00592FF3">
        <w:rPr>
          <w:color w:val="EE0000"/>
          <w:lang w:eastAsia="zh-CN"/>
        </w:rPr>
        <w:t>文献特征汇总表占位</w:t>
      </w:r>
    </w:p>
    <w:p w14:paraId="3A328B58" w14:textId="47F7BAD4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3.2 </w:t>
      </w:r>
      <w:r w:rsidR="00592FF3" w:rsidRPr="00592FF3">
        <w:rPr>
          <w:rFonts w:ascii="Times New Roman" w:hAnsi="Times New Roman" w:hint="eastAsia"/>
          <w:lang w:eastAsia="zh-CN"/>
        </w:rPr>
        <w:t>有机肥替代对作物产量的总体效应</w:t>
      </w:r>
    </w:p>
    <w:p w14:paraId="0A64B77B" w14:textId="3F851C4C" w:rsidR="00592FF3" w:rsidRPr="00592FF3" w:rsidRDefault="00592FF3" w:rsidP="00592FF3">
      <w:pPr>
        <w:spacing w:after="0" w:line="360" w:lineRule="exact"/>
        <w:ind w:firstLineChars="200" w:firstLine="480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Meta分析结果显示，有机肥替代对作物产量具有显著/不显著的总体效应</w:t>
      </w:r>
      <w:proofErr w:type="gramStart"/>
      <w:r w:rsidR="006B0A04">
        <w:rPr>
          <w:rFonts w:hint="eastAsia"/>
          <w:color w:val="EE0000"/>
          <w:lang w:eastAsia="zh-CN"/>
        </w:rPr>
        <w:t>(</w:t>
      </w:r>
      <w:r w:rsidRPr="00592FF3">
        <w:rPr>
          <w:color w:val="EE0000"/>
          <w:lang w:eastAsia="zh-CN"/>
        </w:rPr>
        <w:t>95% CI</w:t>
      </w:r>
      <w:r w:rsidR="006B0A04">
        <w:rPr>
          <w:rFonts w:hint="eastAsia"/>
          <w:color w:val="EE0000"/>
          <w:lang w:eastAsia="zh-CN"/>
        </w:rPr>
        <w:t>)</w:t>
      </w:r>
      <w:proofErr w:type="gramEnd"/>
      <w:r w:rsidRPr="00592FF3">
        <w:rPr>
          <w:color w:val="EE0000"/>
          <w:lang w:eastAsia="zh-CN"/>
        </w:rPr>
        <w:t>。不同替代比例下的产量效应见图3。</w:t>
      </w:r>
    </w:p>
    <w:p w14:paraId="47CC3AA9" w14:textId="0261AEED" w:rsid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图3 有机肥替代对作物产量的总体效应森林图占位</w:t>
      </w:r>
    </w:p>
    <w:p w14:paraId="69FAC0A7" w14:textId="7410153F" w:rsidR="00592FF3" w:rsidRDefault="00592FF3" w:rsidP="00592FF3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>3.</w:t>
      </w:r>
      <w:r>
        <w:rPr>
          <w:rFonts w:ascii="Times New Roman" w:hAnsi="Times New Roman" w:hint="eastAsia"/>
          <w:lang w:eastAsia="zh-CN"/>
        </w:rPr>
        <w:t>3</w:t>
      </w:r>
      <w:r w:rsidRPr="00D9151C">
        <w:rPr>
          <w:rFonts w:ascii="Times New Roman" w:hAnsi="Times New Roman"/>
          <w:lang w:eastAsia="zh-CN"/>
        </w:rPr>
        <w:t xml:space="preserve"> </w:t>
      </w:r>
      <w:r>
        <w:rPr>
          <w:lang w:eastAsia="zh-CN"/>
        </w:rPr>
        <w:t>有机肥替代对土壤养分与性质的效应</w:t>
      </w:r>
    </w:p>
    <w:p w14:paraId="073192CC" w14:textId="470FB42A" w:rsidR="00592FF3" w:rsidRPr="00592FF3" w:rsidRDefault="00592FF3" w:rsidP="00592FF3">
      <w:pPr>
        <w:spacing w:after="0" w:line="360" w:lineRule="exact"/>
        <w:ind w:firstLineChars="200" w:firstLine="480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本研究进一步分析了有机肥替代对土壤全氮</w:t>
      </w:r>
      <w:proofErr w:type="gramStart"/>
      <w:r w:rsidR="006B0A04">
        <w:rPr>
          <w:rFonts w:hint="eastAsia"/>
          <w:color w:val="EE0000"/>
          <w:lang w:eastAsia="zh-CN"/>
        </w:rPr>
        <w:t>(</w:t>
      </w:r>
      <w:r w:rsidRPr="00592FF3">
        <w:rPr>
          <w:color w:val="EE0000"/>
          <w:lang w:eastAsia="zh-CN"/>
        </w:rPr>
        <w:t>TN</w:t>
      </w:r>
      <w:r w:rsidR="006B0A04">
        <w:rPr>
          <w:rFonts w:hint="eastAsia"/>
          <w:color w:val="EE0000"/>
          <w:lang w:eastAsia="zh-CN"/>
        </w:rPr>
        <w:t>)</w:t>
      </w:r>
      <w:proofErr w:type="gramEnd"/>
      <w:r w:rsidRPr="00592FF3">
        <w:rPr>
          <w:color w:val="EE0000"/>
          <w:lang w:eastAsia="zh-CN"/>
        </w:rPr>
        <w:t>、有机碳</w:t>
      </w:r>
      <w:proofErr w:type="gramStart"/>
      <w:r w:rsidR="006B0A04">
        <w:rPr>
          <w:rFonts w:hint="eastAsia"/>
          <w:color w:val="EE0000"/>
          <w:lang w:eastAsia="zh-CN"/>
        </w:rPr>
        <w:t>(</w:t>
      </w:r>
      <w:r w:rsidRPr="00592FF3">
        <w:rPr>
          <w:color w:val="EE0000"/>
          <w:lang w:eastAsia="zh-CN"/>
        </w:rPr>
        <w:t>SOC</w:t>
      </w:r>
      <w:r w:rsidR="006B0A04">
        <w:rPr>
          <w:rFonts w:hint="eastAsia"/>
          <w:color w:val="EE0000"/>
          <w:lang w:eastAsia="zh-CN"/>
        </w:rPr>
        <w:t>)</w:t>
      </w:r>
      <w:proofErr w:type="gramEnd"/>
      <w:r w:rsidRPr="00592FF3">
        <w:rPr>
          <w:color w:val="EE0000"/>
          <w:lang w:eastAsia="zh-CN"/>
        </w:rPr>
        <w:t>、pH以及微生物量碳氮</w:t>
      </w:r>
      <w:r w:rsidR="006B0A04">
        <w:rPr>
          <w:rFonts w:hint="eastAsia"/>
          <w:color w:val="EE0000"/>
          <w:lang w:eastAsia="zh-CN"/>
        </w:rPr>
        <w:t>(</w:t>
      </w:r>
      <w:r w:rsidRPr="00592FF3">
        <w:rPr>
          <w:color w:val="EE0000"/>
          <w:lang w:eastAsia="zh-CN"/>
        </w:rPr>
        <w:t>MBC/MBN，如</w:t>
      </w:r>
      <w:proofErr w:type="gramStart"/>
      <w:r w:rsidRPr="00592FF3">
        <w:rPr>
          <w:color w:val="EE0000"/>
          <w:lang w:eastAsia="zh-CN"/>
        </w:rPr>
        <w:t>有</w:t>
      </w:r>
      <w:r w:rsidR="006B0A04">
        <w:rPr>
          <w:rFonts w:hint="eastAsia"/>
          <w:color w:val="EE0000"/>
          <w:lang w:eastAsia="zh-CN"/>
        </w:rPr>
        <w:t>)</w:t>
      </w:r>
      <w:proofErr w:type="gramEnd"/>
      <w:r w:rsidRPr="00592FF3">
        <w:rPr>
          <w:color w:val="EE0000"/>
          <w:lang w:eastAsia="zh-CN"/>
        </w:rPr>
        <w:t>的影响。结果如图4</w:t>
      </w:r>
      <w:r w:rsidR="006B0A04">
        <w:rPr>
          <w:rFonts w:hint="eastAsia"/>
          <w:color w:val="EE0000"/>
          <w:lang w:eastAsia="zh-CN"/>
        </w:rPr>
        <w:t>-</w:t>
      </w:r>
      <w:r w:rsidRPr="00592FF3">
        <w:rPr>
          <w:color w:val="EE0000"/>
          <w:lang w:eastAsia="zh-CN"/>
        </w:rPr>
        <w:t>图7所示。</w:t>
      </w:r>
    </w:p>
    <w:p w14:paraId="13D957FB" w14:textId="4EA1FFE4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图4 土壤指标效应森林图占位</w:t>
      </w:r>
    </w:p>
    <w:p w14:paraId="1410F0AF" w14:textId="37E2A425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图5 土壤指标效应森林图占位</w:t>
      </w:r>
    </w:p>
    <w:p w14:paraId="68EE1B66" w14:textId="35DA2F61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图6 土壤指标效应森林图占位</w:t>
      </w:r>
    </w:p>
    <w:p w14:paraId="15B2F1B3" w14:textId="0E58667F" w:rsidR="00592FF3" w:rsidRPr="00592FF3" w:rsidRDefault="00592FF3" w:rsidP="00592FF3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592FF3">
        <w:rPr>
          <w:color w:val="EE0000"/>
          <w:lang w:eastAsia="zh-CN"/>
        </w:rPr>
        <w:t>图7 土壤指标效应森林图占位</w:t>
      </w:r>
    </w:p>
    <w:p w14:paraId="40188A75" w14:textId="77777777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3.3 </w:t>
      </w:r>
      <w:r w:rsidRPr="00D9151C">
        <w:rPr>
          <w:rFonts w:ascii="Times New Roman" w:hAnsi="Times New Roman"/>
          <w:lang w:eastAsia="zh-CN"/>
        </w:rPr>
        <w:t>亚组分析（替代比例、作物类型、种植制度、土壤性质、实验年限）</w:t>
      </w:r>
    </w:p>
    <w:p w14:paraId="2382E724" w14:textId="46CEDEB2" w:rsidR="006B0A04" w:rsidRPr="006B0A04" w:rsidRDefault="006B0A04" w:rsidP="006B0A04">
      <w:pPr>
        <w:spacing w:after="0" w:line="360" w:lineRule="exact"/>
        <w:ind w:firstLineChars="200" w:firstLine="480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为探讨异质性来源，本研究进行了亚组分析，包括作物类型、种植制度、替代比例、土壤性质及实验年限。不同亚组的效应结果见表2及图8</w:t>
      </w:r>
      <w:r>
        <w:rPr>
          <w:rFonts w:hint="eastAsia"/>
          <w:color w:val="EE0000"/>
          <w:lang w:eastAsia="zh-CN"/>
        </w:rPr>
        <w:t>-</w:t>
      </w:r>
      <w:r w:rsidRPr="006B0A04">
        <w:rPr>
          <w:color w:val="EE0000"/>
          <w:lang w:eastAsia="zh-CN"/>
        </w:rPr>
        <w:t>图10。</w:t>
      </w:r>
    </w:p>
    <w:p w14:paraId="6FEA244C" w14:textId="678570A4" w:rsidR="006B0A04" w:rsidRPr="006B0A04" w:rsidRDefault="006B0A04" w:rsidP="006B0A04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表2 亚组分析结果表占位</w:t>
      </w:r>
    </w:p>
    <w:p w14:paraId="047F57BF" w14:textId="3289B22F" w:rsidR="006B0A04" w:rsidRPr="006B0A04" w:rsidRDefault="006B0A04" w:rsidP="006B0A04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图8 亚组分析结果图占位</w:t>
      </w:r>
    </w:p>
    <w:p w14:paraId="2455EFAA" w14:textId="694260D5" w:rsidR="006B0A04" w:rsidRPr="006B0A04" w:rsidRDefault="006B0A04" w:rsidP="006B0A04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图9 亚组分析结果图占位</w:t>
      </w:r>
    </w:p>
    <w:p w14:paraId="55B5336E" w14:textId="094237AC" w:rsidR="006B0A04" w:rsidRPr="006B0A04" w:rsidRDefault="006B0A04" w:rsidP="006B0A04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lastRenderedPageBreak/>
        <w:t>图10 亚组分析结果图占位</w:t>
      </w:r>
    </w:p>
    <w:p w14:paraId="08847C08" w14:textId="5CFA9055" w:rsidR="00031DA4" w:rsidRDefault="00031DA4" w:rsidP="00D9151C">
      <w:pPr>
        <w:spacing w:after="0" w:line="360" w:lineRule="exact"/>
        <w:jc w:val="both"/>
        <w:rPr>
          <w:rFonts w:hint="eastAsia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3.4 </w:t>
      </w:r>
      <w:r w:rsidRPr="00D9151C">
        <w:rPr>
          <w:rFonts w:ascii="Times New Roman" w:hAnsi="Times New Roman"/>
          <w:lang w:eastAsia="zh-CN"/>
        </w:rPr>
        <w:t>元回归</w:t>
      </w:r>
      <w:r w:rsidR="006B0A04">
        <w:rPr>
          <w:lang w:eastAsia="zh-CN"/>
        </w:rPr>
        <w:t>分析</w:t>
      </w:r>
    </w:p>
    <w:p w14:paraId="6D80CCA9" w14:textId="74AD556A" w:rsidR="006B0A04" w:rsidRPr="006B0A04" w:rsidRDefault="006B0A04" w:rsidP="006B0A04">
      <w:pPr>
        <w:spacing w:after="0" w:line="360" w:lineRule="exact"/>
        <w:ind w:firstLineChars="200" w:firstLine="480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通过元回归分析，评估气候因子</w:t>
      </w:r>
      <w:r>
        <w:rPr>
          <w:rFonts w:hint="eastAsia"/>
          <w:color w:val="EE0000"/>
          <w:lang w:eastAsia="zh-CN"/>
        </w:rPr>
        <w:t>(</w:t>
      </w:r>
      <w:r w:rsidRPr="006B0A04">
        <w:rPr>
          <w:color w:val="EE0000"/>
          <w:lang w:eastAsia="zh-CN"/>
        </w:rPr>
        <w:t>MAT、MAP</w:t>
      </w:r>
      <w:r>
        <w:rPr>
          <w:rFonts w:hint="eastAsia"/>
          <w:color w:val="EE0000"/>
          <w:lang w:eastAsia="zh-CN"/>
        </w:rPr>
        <w:t>)</w:t>
      </w:r>
      <w:r w:rsidRPr="006B0A04">
        <w:rPr>
          <w:color w:val="EE0000"/>
          <w:lang w:eastAsia="zh-CN"/>
        </w:rPr>
        <w:t>、施氮量及土壤pH对效应量的调节作用。结果显示，不同因子对产量和土壤性质效应的解释度存在差异，见图11与表3。</w:t>
      </w:r>
    </w:p>
    <w:p w14:paraId="114D00F4" w14:textId="5B15ED31" w:rsidR="006B0A04" w:rsidRPr="006B0A04" w:rsidRDefault="006B0A04" w:rsidP="006B0A04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图11 元回归结果图占位</w:t>
      </w:r>
    </w:p>
    <w:p w14:paraId="21B94888" w14:textId="7339452B" w:rsidR="006B0A04" w:rsidRPr="006B0A04" w:rsidRDefault="006B0A04" w:rsidP="006B0A04">
      <w:pPr>
        <w:spacing w:after="0" w:line="360" w:lineRule="exact"/>
        <w:ind w:firstLineChars="200" w:firstLine="480"/>
        <w:jc w:val="center"/>
        <w:rPr>
          <w:rFonts w:hint="eastAsia"/>
          <w:color w:val="EE0000"/>
          <w:lang w:eastAsia="zh-CN"/>
        </w:rPr>
      </w:pPr>
      <w:r w:rsidRPr="006B0A04">
        <w:rPr>
          <w:color w:val="EE0000"/>
          <w:lang w:eastAsia="zh-CN"/>
        </w:rPr>
        <w:t>表3 元回归结果表占位</w:t>
      </w:r>
    </w:p>
    <w:p w14:paraId="5D96E3FF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b/>
          <w:lang w:eastAsia="zh-CN"/>
        </w:rPr>
        <w:t xml:space="preserve">4 </w:t>
      </w:r>
      <w:r w:rsidRPr="00D9151C">
        <w:rPr>
          <w:rFonts w:ascii="Times New Roman" w:hAnsi="Times New Roman"/>
          <w:b/>
          <w:lang w:eastAsia="zh-CN"/>
        </w:rPr>
        <w:t>讨论</w:t>
      </w:r>
    </w:p>
    <w:p w14:paraId="00B5841C" w14:textId="5E45E149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4.1 </w:t>
      </w:r>
      <w:r w:rsidR="00B41FE2">
        <w:rPr>
          <w:lang w:eastAsia="zh-CN"/>
        </w:rPr>
        <w:t>有机肥替代对作物产量的效应与机制</w:t>
      </w:r>
    </w:p>
    <w:p w14:paraId="4C8B3AE5" w14:textId="1566F7EE" w:rsidR="00B41FE2" w:rsidRPr="00EC465E" w:rsidRDefault="00B41FE2" w:rsidP="00B41FE2">
      <w:pPr>
        <w:rPr>
          <w:rFonts w:hint="eastAsia"/>
          <w:color w:val="EE0000"/>
          <w:lang w:eastAsia="zh-CN"/>
        </w:rPr>
      </w:pPr>
      <w:r w:rsidRPr="00EC465E">
        <w:rPr>
          <w:color w:val="EE0000"/>
          <w:lang w:eastAsia="zh-CN"/>
        </w:rPr>
        <w:t>结果表明，有机肥替代对作物产量具有一定的影响，不同替代比例和作物类型间存在差异。本节将结合已有研究，从养分供给、养分释放速率和作物对氮素利用效率等方面，探讨产量变化的可能机制。</w:t>
      </w:r>
    </w:p>
    <w:p w14:paraId="4E99CAD0" w14:textId="5C577926" w:rsidR="00031DA4" w:rsidRDefault="00031DA4" w:rsidP="00D9151C">
      <w:pPr>
        <w:spacing w:after="0" w:line="360" w:lineRule="exact"/>
        <w:jc w:val="both"/>
        <w:rPr>
          <w:rFonts w:hint="eastAsia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4.2 </w:t>
      </w:r>
      <w:r w:rsidR="00EC465E">
        <w:rPr>
          <w:lang w:eastAsia="zh-CN"/>
        </w:rPr>
        <w:t>有机肥替代对土壤养分与性质的影响</w:t>
      </w:r>
    </w:p>
    <w:p w14:paraId="2A9D72FE" w14:textId="0FC5AA2D" w:rsidR="00EC465E" w:rsidRPr="00EC465E" w:rsidRDefault="00EC465E" w:rsidP="00EC465E">
      <w:pPr>
        <w:rPr>
          <w:rFonts w:hint="eastAsia"/>
          <w:color w:val="EE0000"/>
          <w:lang w:eastAsia="zh-CN"/>
        </w:rPr>
      </w:pPr>
      <w:r w:rsidRPr="00EC465E">
        <w:rPr>
          <w:color w:val="EE0000"/>
          <w:lang w:eastAsia="zh-CN"/>
        </w:rPr>
        <w:t>本研究发现，有机肥替代对土壤全氮、SOC 和 pH 等指标具有显著影响。本节将讨论有机肥通过增加土壤有机质、改善土壤缓冲能力、促进微生物活动等途径对土壤质量的作用机制。</w:t>
      </w:r>
    </w:p>
    <w:p w14:paraId="7D066095" w14:textId="77777777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4.3 </w:t>
      </w:r>
      <w:r w:rsidRPr="00D9151C">
        <w:rPr>
          <w:rFonts w:ascii="Times New Roman" w:hAnsi="Times New Roman"/>
          <w:lang w:eastAsia="zh-CN"/>
        </w:rPr>
        <w:t>种植制度在替代效应中的作用</w:t>
      </w:r>
    </w:p>
    <w:p w14:paraId="69D57D8B" w14:textId="707968DD" w:rsidR="00EC465E" w:rsidRPr="00EC465E" w:rsidRDefault="00EC465E" w:rsidP="00EC465E">
      <w:pPr>
        <w:rPr>
          <w:rFonts w:hint="eastAsia"/>
          <w:color w:val="EE0000"/>
          <w:lang w:eastAsia="zh-CN"/>
        </w:rPr>
      </w:pPr>
      <w:r w:rsidRPr="00EC465E">
        <w:rPr>
          <w:color w:val="EE0000"/>
          <w:lang w:eastAsia="zh-CN"/>
        </w:rPr>
        <w:t>亚组分析显示，不同种植制度下有机肥替代效应存在差异。轮作制度可能增强土壤养分循环与微生物多样性，从而放大有机肥的正面效应，而单作制度下则可能受累积养分不均衡的影响。</w:t>
      </w:r>
    </w:p>
    <w:p w14:paraId="78B42352" w14:textId="77777777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4.4 </w:t>
      </w:r>
      <w:r w:rsidRPr="00D9151C">
        <w:rPr>
          <w:rFonts w:ascii="Times New Roman" w:hAnsi="Times New Roman"/>
          <w:lang w:eastAsia="zh-CN"/>
        </w:rPr>
        <w:t>与全球研究的对比</w:t>
      </w:r>
    </w:p>
    <w:p w14:paraId="5E777D08" w14:textId="6059CF7A" w:rsidR="00EC465E" w:rsidRPr="00EC465E" w:rsidRDefault="00EC465E" w:rsidP="00EC465E">
      <w:pPr>
        <w:rPr>
          <w:rFonts w:hint="eastAsia"/>
          <w:color w:val="EE0000"/>
          <w:lang w:eastAsia="zh-CN"/>
        </w:rPr>
      </w:pPr>
      <w:r w:rsidRPr="00EC465E">
        <w:rPr>
          <w:color w:val="EE0000"/>
          <w:lang w:eastAsia="zh-CN"/>
        </w:rPr>
        <w:t>本研究结果与部分国际 Meta 分析结果具有一致性，也存在差异。本节将结合国内外研究成果，对比分析有机肥替代在不同气候区、不同土壤条件下的效应差异，并探讨原因。</w:t>
      </w:r>
    </w:p>
    <w:p w14:paraId="31BBEFE9" w14:textId="77777777" w:rsidR="00031DA4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lang w:eastAsia="zh-CN"/>
        </w:rPr>
        <w:t xml:space="preserve">4.5 </w:t>
      </w:r>
      <w:r w:rsidRPr="00D9151C">
        <w:rPr>
          <w:rFonts w:ascii="Times New Roman" w:hAnsi="Times New Roman"/>
          <w:lang w:eastAsia="zh-CN"/>
        </w:rPr>
        <w:t>不确定性与未来研究方向</w:t>
      </w:r>
    </w:p>
    <w:p w14:paraId="59E57862" w14:textId="16CD91D3" w:rsidR="00EC465E" w:rsidRPr="00EC465E" w:rsidRDefault="00EC465E" w:rsidP="00EC465E">
      <w:pPr>
        <w:rPr>
          <w:rFonts w:hint="eastAsia"/>
          <w:color w:val="EE0000"/>
          <w:lang w:eastAsia="zh-CN"/>
        </w:rPr>
      </w:pPr>
      <w:r w:rsidRPr="00EC465E">
        <w:rPr>
          <w:color w:val="EE0000"/>
          <w:lang w:eastAsia="zh-CN"/>
        </w:rPr>
        <w:t>本研究仍存在一定局限性，例如数据分布不均衡、部分研究缺乏标准差信息、指标间交互效应未完全揭示等。未来需要更多长期定位试验和多因子综合研究，以进一步阐明有机肥替代对作物生产和土壤质量的综合效应。</w:t>
      </w:r>
    </w:p>
    <w:p w14:paraId="11EF7F82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b/>
          <w:lang w:eastAsia="zh-CN"/>
        </w:rPr>
        <w:t xml:space="preserve">5 </w:t>
      </w:r>
      <w:r w:rsidRPr="00D9151C">
        <w:rPr>
          <w:rFonts w:ascii="Times New Roman" w:hAnsi="Times New Roman"/>
          <w:b/>
          <w:lang w:eastAsia="zh-CN"/>
        </w:rPr>
        <w:t>结论</w:t>
      </w:r>
    </w:p>
    <w:p w14:paraId="2BFB6B1B" w14:textId="77777777" w:rsidR="00031DA4" w:rsidRPr="000436DB" w:rsidRDefault="00031DA4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color w:val="EE0000"/>
          <w:lang w:eastAsia="zh-CN"/>
        </w:rPr>
      </w:pPr>
      <w:r w:rsidRPr="000436DB">
        <w:rPr>
          <w:rFonts w:ascii="Times New Roman" w:hAnsi="Times New Roman"/>
          <w:color w:val="EE0000"/>
          <w:lang w:eastAsia="zh-CN"/>
        </w:rPr>
        <w:t>总结主要发现，提出对中国农业可持续养分管理的启示</w:t>
      </w:r>
    </w:p>
    <w:p w14:paraId="6748AC38" w14:textId="77777777" w:rsidR="00031DA4" w:rsidRPr="00D9151C" w:rsidRDefault="00031DA4" w:rsidP="00D9151C">
      <w:pPr>
        <w:spacing w:after="0" w:line="360" w:lineRule="exact"/>
        <w:jc w:val="both"/>
        <w:rPr>
          <w:rFonts w:ascii="Times New Roman" w:hAnsi="Times New Roman"/>
          <w:lang w:eastAsia="zh-CN"/>
        </w:rPr>
      </w:pPr>
      <w:r w:rsidRPr="00D9151C">
        <w:rPr>
          <w:rFonts w:ascii="Times New Roman" w:hAnsi="Times New Roman"/>
          <w:b/>
          <w:lang w:eastAsia="zh-CN"/>
        </w:rPr>
        <w:t>参考文献</w:t>
      </w:r>
    </w:p>
    <w:p w14:paraId="6A03D022" w14:textId="77777777" w:rsidR="00031DA4" w:rsidRPr="00412882" w:rsidRDefault="00031DA4" w:rsidP="00D9151C">
      <w:pPr>
        <w:spacing w:after="0" w:line="360" w:lineRule="exact"/>
        <w:ind w:firstLineChars="200" w:firstLine="480"/>
        <w:jc w:val="both"/>
        <w:rPr>
          <w:rFonts w:ascii="Times New Roman" w:hAnsi="Times New Roman"/>
          <w:color w:val="EE0000"/>
          <w:lang w:eastAsia="zh-CN"/>
        </w:rPr>
      </w:pPr>
      <w:r w:rsidRPr="00412882">
        <w:rPr>
          <w:rFonts w:ascii="Times New Roman" w:hAnsi="Times New Roman"/>
          <w:color w:val="EE0000"/>
          <w:lang w:eastAsia="zh-CN"/>
        </w:rPr>
        <w:t>按照</w:t>
      </w:r>
      <w:r w:rsidRPr="00412882">
        <w:rPr>
          <w:rFonts w:ascii="Times New Roman" w:hAnsi="Times New Roman"/>
          <w:color w:val="EE0000"/>
          <w:lang w:eastAsia="zh-CN"/>
        </w:rPr>
        <w:t>GB/T 7714-2015</w:t>
      </w:r>
      <w:r w:rsidRPr="00412882">
        <w:rPr>
          <w:rFonts w:ascii="Times New Roman" w:hAnsi="Times New Roman"/>
          <w:color w:val="EE0000"/>
          <w:lang w:eastAsia="zh-CN"/>
        </w:rPr>
        <w:t>标准格式整理</w:t>
      </w:r>
    </w:p>
    <w:p w14:paraId="114CE547" w14:textId="77777777" w:rsidR="00C339AD" w:rsidRDefault="00C339AD" w:rsidP="00D9151C">
      <w:pPr>
        <w:spacing w:after="0" w:line="360" w:lineRule="exact"/>
        <w:ind w:firstLineChars="200" w:firstLine="480"/>
        <w:jc w:val="both"/>
        <w:rPr>
          <w:rFonts w:hint="eastAsia"/>
          <w:lang w:eastAsia="zh-CN"/>
        </w:rPr>
      </w:pPr>
    </w:p>
    <w:sectPr w:rsidR="00C339AD" w:rsidSect="00031D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AD"/>
    <w:rsid w:val="00031DA4"/>
    <w:rsid w:val="000436DB"/>
    <w:rsid w:val="00153384"/>
    <w:rsid w:val="001A5C9F"/>
    <w:rsid w:val="00237817"/>
    <w:rsid w:val="003279D8"/>
    <w:rsid w:val="00412882"/>
    <w:rsid w:val="004A26BB"/>
    <w:rsid w:val="00592FF3"/>
    <w:rsid w:val="006B0A04"/>
    <w:rsid w:val="00AB4CB1"/>
    <w:rsid w:val="00B41FE2"/>
    <w:rsid w:val="00C339AD"/>
    <w:rsid w:val="00D9151C"/>
    <w:rsid w:val="00DA2AFA"/>
    <w:rsid w:val="00E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E9B18"/>
  <w15:chartTrackingRefBased/>
  <w15:docId w15:val="{AA02573B-DE1A-4724-B991-524A8DC7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FF3"/>
    <w:pPr>
      <w:spacing w:after="200" w:line="276" w:lineRule="auto"/>
    </w:pPr>
    <w:rPr>
      <w:rFonts w:ascii="宋体" w:eastAsia="宋体" w:hAnsi="宋体"/>
      <w:kern w:val="0"/>
      <w:sz w:val="24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39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9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9A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9AD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9A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9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9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9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A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3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39A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39A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39A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39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39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39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39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9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39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3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39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39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39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3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39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39AD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A5C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1348</Words>
  <Characters>1633</Characters>
  <Application>Microsoft Office Word</Application>
  <DocSecurity>0</DocSecurity>
  <Lines>65</Lines>
  <Paragraphs>70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Steve</dc:creator>
  <cp:keywords/>
  <dc:description/>
  <cp:lastModifiedBy>Chen Steve</cp:lastModifiedBy>
  <cp:revision>8</cp:revision>
  <dcterms:created xsi:type="dcterms:W3CDTF">2025-09-03T15:16:00Z</dcterms:created>
  <dcterms:modified xsi:type="dcterms:W3CDTF">2025-09-04T17:48:00Z</dcterms:modified>
</cp:coreProperties>
</file>