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ind w:left="4760" w:firstLine="0"/>
        <w:jc w:val="center"/>
        <w:rPr>
          <w:rFonts w:ascii="等线" w:cs="等线" w:hAnsi="等线" w:eastAsia="等线"/>
          <w:b w:val="1"/>
          <w:bCs w:val="1"/>
        </w:rPr>
      </w:pPr>
    </w:p>
    <w:p>
      <w:pPr>
        <w:pStyle w:val="Normal.0"/>
        <w:ind w:left="4760" w:firstLine="0"/>
        <w:jc w:val="center"/>
        <w:rPr>
          <w:rFonts w:ascii="等线" w:cs="等线" w:hAnsi="等线" w:eastAsia="等线"/>
          <w:b w:val="1"/>
          <w:bCs w:val="1"/>
        </w:rPr>
      </w:pPr>
      <w:r>
        <w:rPr>
          <w:rFonts w:ascii="等线" w:cs="等线" w:hAnsi="等线" w:eastAsia="等线"/>
          <w:b w:val="1"/>
          <w:bCs w:val="1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1847850</wp:posOffset>
            </wp:positionH>
            <wp:positionV relativeFrom="line">
              <wp:posOffset>1525905</wp:posOffset>
            </wp:positionV>
            <wp:extent cx="2190750" cy="2072640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72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等线" w:cs="等线" w:hAnsi="等线" w:eastAsia="等线"/>
          <w:b w:val="1"/>
          <w:bCs w:val="1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628650</wp:posOffset>
            </wp:positionH>
            <wp:positionV relativeFrom="line">
              <wp:posOffset>11429</wp:posOffset>
            </wp:positionV>
            <wp:extent cx="4476750" cy="1281431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814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760" w:firstLine="0"/>
        <w:jc w:val="center"/>
        <w:rPr>
          <w:rFonts w:ascii="等线" w:cs="等线" w:hAnsi="等线" w:eastAsia="等线"/>
          <w:b w:val="1"/>
          <w:bCs w:val="1"/>
        </w:rPr>
      </w:pPr>
    </w:p>
    <w:p>
      <w:pPr>
        <w:pStyle w:val="Normal.0"/>
        <w:jc w:val="center"/>
      </w:pPr>
    </w:p>
    <w:p>
      <w:pPr>
        <w:pStyle w:val="Normal.0"/>
        <w:spacing w:before="360"/>
        <w:ind w:left="1470" w:hanging="1470"/>
        <w:rPr>
          <w:rFonts w:ascii="等线" w:cs="等线" w:hAnsi="等线" w:eastAsia="等线"/>
          <w:b w:val="1"/>
          <w:bCs w:val="1"/>
          <w:sz w:val="32"/>
          <w:szCs w:val="32"/>
          <w:u w:val="single"/>
        </w:rPr>
      </w:pPr>
      <w:r>
        <w:rPr>
          <w:rFonts w:ascii="宋体" w:cs="宋体" w:hAnsi="宋体" w:eastAsia="宋体"/>
          <w:b w:val="1"/>
          <w:bCs w:val="1"/>
          <w:sz w:val="32"/>
          <w:szCs w:val="32"/>
          <w:rtl w:val="0"/>
          <w:lang w:val="zh-TW" w:eastAsia="zh-TW"/>
        </w:rPr>
        <w:t>课程名称</w:t>
      </w:r>
      <w:r>
        <w:rPr>
          <w:rFonts w:ascii="等线" w:cs="等线" w:hAnsi="等线" w:eastAsia="等线"/>
          <w:b w:val="1"/>
          <w:bCs w:val="1"/>
          <w:sz w:val="32"/>
          <w:szCs w:val="32"/>
          <w:rtl w:val="0"/>
          <w:lang w:val="en-US"/>
        </w:rPr>
        <w:t xml:space="preserve"> </w:t>
      </w:r>
      <w:r>
        <w:rPr>
          <w:rFonts w:ascii="等线" w:cs="等线" w:hAnsi="等线" w:eastAsia="等线"/>
          <w:b w:val="1"/>
          <w:bCs w:val="1"/>
          <w:sz w:val="32"/>
          <w:szCs w:val="32"/>
          <w:u w:val="single"/>
          <w:rtl w:val="0"/>
          <w:lang w:val="en-US"/>
        </w:rPr>
        <w:t xml:space="preserve"> </w:t>
      </w:r>
      <w:r>
        <w:rPr>
          <w:rFonts w:ascii="等线" w:cs="等线" w:hAnsi="等线" w:eastAsia="等线"/>
          <w:b w:val="1"/>
          <w:bCs w:val="1"/>
          <w:sz w:val="36"/>
          <w:szCs w:val="36"/>
          <w:u w:val="single"/>
          <w:rtl w:val="0"/>
          <w:lang w:val="en-US"/>
        </w:rPr>
        <w:t xml:space="preserve">          </w:t>
      </w:r>
      <w:r>
        <w:rPr>
          <w:rFonts w:ascii="宋体" w:cs="宋体" w:hAnsi="宋体" w:eastAsia="宋体"/>
          <w:b w:val="1"/>
          <w:bCs w:val="1"/>
          <w:sz w:val="36"/>
          <w:szCs w:val="36"/>
          <w:u w:val="single"/>
          <w:rtl w:val="0"/>
          <w:lang w:val="zh-TW" w:eastAsia="zh-TW"/>
        </w:rPr>
        <w:t>计算机图形学</w:t>
      </w:r>
      <w:r>
        <w:rPr>
          <w:rFonts w:ascii="等线" w:cs="等线" w:hAnsi="等线" w:eastAsia="等线"/>
          <w:b w:val="1"/>
          <w:bCs w:val="1"/>
          <w:sz w:val="36"/>
          <w:szCs w:val="36"/>
          <w:u w:val="single"/>
          <w:rtl w:val="0"/>
          <w:lang w:val="en-US"/>
        </w:rPr>
        <w:t xml:space="preserve">           </w:t>
      </w:r>
    </w:p>
    <w:p>
      <w:pPr>
        <w:pStyle w:val="Normal.0"/>
        <w:spacing w:before="120"/>
        <w:rPr>
          <w:rFonts w:ascii="等线" w:cs="等线" w:hAnsi="等线" w:eastAsia="等线"/>
          <w:b w:val="1"/>
          <w:bCs w:val="1"/>
          <w:sz w:val="32"/>
          <w:szCs w:val="32"/>
          <w:u w:val="single"/>
        </w:rPr>
      </w:pPr>
    </w:p>
    <w:p>
      <w:pPr>
        <w:pStyle w:val="Normal.0"/>
        <w:spacing w:before="240" w:line="520" w:lineRule="exact"/>
        <w:ind w:firstLine="1470"/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姓名</w:t>
      </w:r>
      <w:r>
        <w:rPr>
          <w:rFonts w:ascii="等线" w:cs="等线" w:hAnsi="等线" w:eastAsia="等线"/>
          <w:b w:val="1"/>
          <w:bCs w:val="1"/>
          <w:rtl w:val="0"/>
          <w:lang w:val="en-US"/>
        </w:rPr>
        <w:t xml:space="preserve">      </w:t>
      </w:r>
      <w:r>
        <w:rPr>
          <w:rFonts w:ascii="等线" w:cs="等线" w:hAnsi="等线" w:eastAsia="等线"/>
          <w:b w:val="1"/>
          <w:bCs w:val="1"/>
          <w:u w:val="single"/>
          <w:rtl w:val="0"/>
          <w:lang w:val="en-US"/>
        </w:rPr>
        <w:t xml:space="preserve">                         </w:t>
      </w:r>
    </w:p>
    <w:p>
      <w:pPr>
        <w:pStyle w:val="Normal.0"/>
        <w:spacing w:before="360" w:line="520" w:lineRule="exact"/>
        <w:ind w:firstLine="1470"/>
        <w:rPr>
          <w:rFonts w:ascii="等线" w:cs="等线" w:hAnsi="等线" w:eastAsia="等线"/>
          <w:b w:val="1"/>
          <w:bCs w:val="1"/>
          <w:u w:val="single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学号</w:t>
      </w:r>
      <w:r>
        <w:rPr>
          <w:rFonts w:ascii="等线" w:cs="等线" w:hAnsi="等线" w:eastAsia="等线"/>
          <w:b w:val="1"/>
          <w:bCs w:val="1"/>
          <w:rtl w:val="0"/>
          <w:lang w:val="en-US"/>
        </w:rPr>
        <w:t xml:space="preserve">      </w:t>
      </w:r>
      <w:r>
        <w:rPr>
          <w:rFonts w:ascii="等线" w:cs="等线" w:hAnsi="等线" w:eastAsia="等线"/>
          <w:b w:val="1"/>
          <w:bCs w:val="1"/>
          <w:u w:val="single"/>
          <w:rtl w:val="0"/>
          <w:lang w:val="en-US"/>
        </w:rPr>
        <w:t xml:space="preserve">                      </w:t>
      </w:r>
    </w:p>
    <w:p>
      <w:pPr>
        <w:pStyle w:val="Normal.0"/>
        <w:spacing w:before="360" w:line="520" w:lineRule="exact"/>
        <w:ind w:firstLine="1470"/>
        <w:rPr>
          <w:rFonts w:ascii="等线" w:cs="等线" w:hAnsi="等线" w:eastAsia="等线"/>
          <w:b w:val="1"/>
          <w:bCs w:val="1"/>
          <w:u w:val="single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所在学院</w:t>
      </w:r>
      <w:r>
        <w:rPr>
          <w:rFonts w:ascii="等线" w:cs="等线" w:hAnsi="等线" w:eastAsia="等线"/>
          <w:b w:val="1"/>
          <w:bCs w:val="1"/>
          <w:rtl w:val="0"/>
          <w:lang w:val="en-US"/>
        </w:rPr>
        <w:t xml:space="preserve">  </w:t>
      </w:r>
      <w:r>
        <w:rPr>
          <w:rFonts w:ascii="等线" w:cs="等线" w:hAnsi="等线" w:eastAsia="等线"/>
          <w:b w:val="1"/>
          <w:bCs w:val="1"/>
          <w:u w:val="single"/>
          <w:rtl w:val="0"/>
          <w:lang w:val="en-US"/>
        </w:rPr>
        <w:t xml:space="preserve">                     </w:t>
      </w:r>
    </w:p>
    <w:p>
      <w:pPr>
        <w:pStyle w:val="Normal.0"/>
        <w:widowControl w:val="1"/>
        <w:jc w:val="left"/>
      </w:pPr>
      <w:r>
        <w:rPr>
          <w:rFonts w:ascii="等线" w:cs="等线" w:hAnsi="等线" w:eastAsia="等线"/>
          <w:b w:val="1"/>
          <w:bCs w:val="1"/>
          <w:sz w:val="32"/>
          <w:szCs w:val="32"/>
        </w:rPr>
        <w:br w:type="page"/>
      </w:r>
    </w:p>
    <w:p>
      <w:pPr>
        <w:pStyle w:val="heading 1"/>
        <w:numPr>
          <w:ilvl w:val="0"/>
          <w:numId w:val="2"/>
        </w:numPr>
        <w:rPr>
          <w:lang w:val="zh-TW" w:eastAsia="zh-TW"/>
        </w:rPr>
      </w:pPr>
      <w:r>
        <w:rPr>
          <w:rFonts w:ascii="微软雅黑" w:cs="微软雅黑" w:hAnsi="微软雅黑" w:eastAsia="微软雅黑"/>
          <w:rtl w:val="0"/>
          <w:lang w:val="zh-TW" w:eastAsia="zh-TW"/>
        </w:rPr>
        <w:t>概述</w:t>
      </w:r>
    </w:p>
    <w:p>
      <w:pPr>
        <w:pStyle w:val="Normal.0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本程序采用蒙特卡洛路径追踪、</w:t>
      </w:r>
      <w:r>
        <w:rPr>
          <w:rtl w:val="0"/>
          <w:lang w:val="en-US"/>
        </w:rPr>
        <w:t>phong</w:t>
      </w:r>
      <w:r>
        <w:rPr>
          <w:rFonts w:ascii="宋体" w:cs="宋体" w:hAnsi="宋体" w:eastAsia="宋体"/>
          <w:rtl w:val="0"/>
          <w:lang w:val="zh-TW" w:eastAsia="zh-TW"/>
        </w:rPr>
        <w:t>模型、折射模型，目前能处理理想漫反射，高光，镜面反射，折射。</w:t>
      </w:r>
    </w:p>
    <w:p>
      <w:pPr>
        <w:pStyle w:val="Normal.0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本程序的主要模块或功能有：</w:t>
      </w:r>
      <w:r>
        <w:rPr>
          <w:rtl w:val="0"/>
          <w:lang w:val="en-US"/>
        </w:rPr>
        <w:t>obj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tl w:val="0"/>
          <w:lang w:val="en-US"/>
        </w:rPr>
        <w:t>mtl</w:t>
      </w:r>
      <w:r>
        <w:rPr>
          <w:rFonts w:ascii="宋体" w:cs="宋体" w:hAnsi="宋体" w:eastAsia="宋体"/>
          <w:rtl w:val="0"/>
          <w:lang w:val="zh-TW" w:eastAsia="zh-TW"/>
        </w:rPr>
        <w:t>文件读取，初始光线计算，路径跟踪，光线与物体求交，加权随机反射计算，折射计算，</w:t>
      </w:r>
      <w:r>
        <w:rPr>
          <w:rtl w:val="0"/>
          <w:lang w:val="en-US"/>
        </w:rPr>
        <w:t>OpenGL</w:t>
      </w:r>
      <w:r>
        <w:rPr>
          <w:rFonts w:ascii="宋体" w:cs="宋体" w:hAnsi="宋体" w:eastAsia="宋体"/>
          <w:rtl w:val="0"/>
          <w:lang w:val="zh-TW" w:eastAsia="zh-TW"/>
        </w:rPr>
        <w:t>绘制，</w:t>
      </w:r>
      <w:r>
        <w:rPr>
          <w:rtl w:val="0"/>
          <w:lang w:val="en-US"/>
        </w:rPr>
        <w:t>OpenMP</w:t>
      </w:r>
      <w:r>
        <w:rPr>
          <w:rFonts w:ascii="宋体" w:cs="宋体" w:hAnsi="宋体" w:eastAsia="宋体"/>
          <w:rtl w:val="0"/>
          <w:lang w:val="zh-TW" w:eastAsia="zh-TW"/>
        </w:rPr>
        <w:t>并行处理。</w:t>
      </w:r>
    </w:p>
    <w:p>
      <w:pPr>
        <w:pStyle w:val="Normal.0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本程序的物体模型支持网格和几何球体两种类型。因为给的样例数据中球体是用网格表示的，这样表面不平滑，导致视觉效果不佳，因此本人又加了一个球体用几何表示的模型文件。本程序兼容以上两种类型。</w:t>
      </w:r>
    </w:p>
    <w:p>
      <w:pPr>
        <w:pStyle w:val="heading 1"/>
        <w:numPr>
          <w:ilvl w:val="0"/>
          <w:numId w:val="2"/>
        </w:numPr>
        <w:rPr>
          <w:lang w:val="zh-TW" w:eastAsia="zh-TW"/>
        </w:rPr>
      </w:pPr>
      <w:r>
        <w:rPr>
          <w:rFonts w:ascii="微软雅黑" w:cs="微软雅黑" w:hAnsi="微软雅黑" w:eastAsia="微软雅黑"/>
          <w:rtl w:val="0"/>
          <w:lang w:val="zh-TW" w:eastAsia="zh-TW"/>
        </w:rPr>
        <w:t>实现说明</w:t>
      </w:r>
    </w:p>
    <w:p>
      <w:pPr>
        <w:pStyle w:val="heading 2"/>
        <w:rPr>
          <w:lang w:val="zh-TW" w:eastAsia="zh-TW"/>
        </w:rPr>
      </w:pPr>
      <w:r>
        <w:rPr>
          <w:rFonts w:ascii="等线 Light" w:cs="等线 Light" w:hAnsi="等线 Light" w:eastAsia="等线 Light"/>
          <w:rtl w:val="0"/>
          <w:lang w:val="zh-TW" w:eastAsia="zh-TW"/>
        </w:rPr>
        <w:t>文件读取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手写的文件流处理函数。根据</w:t>
      </w:r>
      <w:r>
        <w:rPr>
          <w:rtl w:val="0"/>
          <w:lang w:val="en-US"/>
        </w:rPr>
        <w:t>.obj</w:t>
      </w:r>
      <w:r>
        <w:rPr>
          <w:rFonts w:ascii="宋体" w:cs="宋体" w:hAnsi="宋体" w:eastAsia="宋体"/>
          <w:rtl w:val="0"/>
          <w:lang w:val="zh-TW" w:eastAsia="zh-TW"/>
        </w:rPr>
        <w:t>文件中的</w:t>
      </w:r>
      <w:r>
        <w:rPr>
          <w:rtl w:val="0"/>
          <w:lang w:val="en-US"/>
        </w:rPr>
        <w:t>mtllib</w:t>
      </w:r>
      <w:r>
        <w:rPr>
          <w:rFonts w:ascii="宋体" w:cs="宋体" w:hAnsi="宋体" w:eastAsia="宋体"/>
          <w:rtl w:val="0"/>
          <w:lang w:val="zh-TW" w:eastAsia="zh-TW"/>
        </w:rPr>
        <w:t>行的内容去读取相应的</w:t>
      </w:r>
      <w:r>
        <w:rPr>
          <w:rtl w:val="0"/>
          <w:lang w:val="en-US"/>
        </w:rPr>
        <w:t>.mtl</w:t>
      </w:r>
      <w:r>
        <w:rPr>
          <w:rFonts w:ascii="宋体" w:cs="宋体" w:hAnsi="宋体" w:eastAsia="宋体"/>
          <w:rtl w:val="0"/>
          <w:lang w:val="zh-TW" w:eastAsia="zh-TW"/>
        </w:rPr>
        <w:t>材质文件。然后根据不同的材质类型将网格分为不同的</w:t>
      </w:r>
      <w:r>
        <w:rPr>
          <w:rtl w:val="0"/>
          <w:lang w:val="en-US"/>
        </w:rPr>
        <w:t>object</w:t>
      </w:r>
      <w:r>
        <w:rPr>
          <w:rFonts w:ascii="宋体" w:cs="宋体" w:hAnsi="宋体" w:eastAsia="宋体"/>
          <w:rtl w:val="0"/>
          <w:lang w:val="zh-TW" w:eastAsia="zh-TW"/>
        </w:rPr>
        <w:t>单元，并将与之相关的模型数据和材质数据存在里面。</w:t>
      </w:r>
    </w:p>
    <w:p>
      <w:pPr>
        <w:pStyle w:val="heading 2"/>
        <w:rPr>
          <w:lang w:val="zh-TW" w:eastAsia="zh-TW"/>
        </w:rPr>
      </w:pPr>
      <w:r>
        <w:rPr>
          <w:rFonts w:ascii="等线 Light" w:cs="等线 Light" w:hAnsi="等线 Light" w:eastAsia="等线 Light"/>
          <w:rtl w:val="0"/>
          <w:lang w:val="zh-TW" w:eastAsia="zh-TW"/>
        </w:rPr>
        <w:t>光线计算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计算从相机发出的初始光线的方向。相机位姿由</w:t>
      </w:r>
      <w:r>
        <w:rPr>
          <w:rtl w:val="0"/>
          <w:lang w:val="en-US"/>
        </w:rPr>
        <w:t>position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front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up</w:t>
      </w:r>
      <w:r>
        <w:rPr>
          <w:rFonts w:ascii="宋体" w:cs="宋体" w:hAnsi="宋体" w:eastAsia="宋体"/>
          <w:rtl w:val="0"/>
          <w:lang w:val="zh-TW" w:eastAsia="zh-TW"/>
        </w:rPr>
        <w:t>三个向量组成，并根据</w:t>
      </w:r>
      <w:r>
        <w:rPr>
          <w:rtl w:val="0"/>
          <w:lang w:val="en-US"/>
        </w:rPr>
        <w:t>FOV</w:t>
      </w:r>
      <w:r>
        <w:rPr>
          <w:rFonts w:ascii="宋体" w:cs="宋体" w:hAnsi="宋体" w:eastAsia="宋体"/>
          <w:rtl w:val="0"/>
          <w:lang w:val="zh-TW" w:eastAsia="zh-TW"/>
        </w:rPr>
        <w:t>（默认为</w:t>
      </w:r>
      <w:r>
        <w:rPr>
          <w:rtl w:val="0"/>
          <w:lang w:val="en-US"/>
        </w:rPr>
        <w:t>60</w:t>
      </w:r>
      <w:r>
        <w:rPr>
          <w:rtl w:val="0"/>
          <w:lang w:val="en-US"/>
        </w:rPr>
        <w:t>°</w:t>
      </w:r>
      <w:r>
        <w:rPr>
          <w:rFonts w:ascii="宋体" w:cs="宋体" w:hAnsi="宋体" w:eastAsia="宋体"/>
          <w:rtl w:val="0"/>
          <w:lang w:val="zh-TW" w:eastAsia="zh-TW"/>
        </w:rPr>
        <w:t>），在相机的近裁切面处（默认为</w:t>
      </w:r>
      <w:r>
        <w:rPr>
          <w:rtl w:val="0"/>
          <w:lang w:val="en-US"/>
        </w:rPr>
        <w:t>0.1</w:t>
      </w:r>
      <w:r>
        <w:rPr>
          <w:rFonts w:ascii="宋体" w:cs="宋体" w:hAnsi="宋体" w:eastAsia="宋体"/>
          <w:rtl w:val="0"/>
          <w:lang w:val="zh-TW" w:eastAsia="zh-TW"/>
        </w:rPr>
        <w:t>）计算出像素矩阵的位姿。在像素格内随机取一个点，与相机坐标构成的向量作为该像素的其中一次采样的初始光线方向。</w:t>
      </w:r>
    </w:p>
    <w:p>
      <w:pPr>
        <w:pStyle w:val="heading 2"/>
        <w:rPr>
          <w:lang w:val="zh-TW" w:eastAsia="zh-TW"/>
        </w:rPr>
      </w:pPr>
      <w:r>
        <w:rPr>
          <w:rFonts w:ascii="等线 Light" w:cs="等线 Light" w:hAnsi="等线 Light" w:eastAsia="等线 Light"/>
          <w:rtl w:val="0"/>
          <w:lang w:val="zh-TW" w:eastAsia="zh-TW"/>
        </w:rPr>
        <w:t>路径跟踪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对于每一条光线，先计算与场景中物体的交点，取最近的一个交点。如果不存在交点，则返回环境光（默认为黑色）。如果存在，则判断是否是光源，是的话则返回光源的发射光。不是的话则判断相交物体的材质，如果是透明的，则根据透明度的大小随机选择是反射还是折射。如果不是透明的，则进行反射。计算好反射或者折射的方向后，进行下一层的递归。递归返回后，相应地使用</w:t>
      </w:r>
      <w:r>
        <w:rPr>
          <w:rtl w:val="0"/>
          <w:lang w:val="en-US"/>
        </w:rPr>
        <w:t>phong</w:t>
      </w:r>
      <w:r>
        <w:rPr>
          <w:rFonts w:ascii="宋体" w:cs="宋体" w:hAnsi="宋体" w:eastAsia="宋体"/>
          <w:rtl w:val="0"/>
          <w:lang w:val="zh-TW" w:eastAsia="zh-TW"/>
        </w:rPr>
        <w:t>反射模型或者折射模型。</w:t>
      </w:r>
    </w:p>
    <w:p>
      <w:pPr>
        <w:pStyle w:val="heading 2"/>
        <w:rPr>
          <w:lang w:val="zh-TW" w:eastAsia="zh-TW"/>
        </w:rPr>
      </w:pPr>
      <w:r>
        <w:rPr>
          <w:rFonts w:ascii="等线 Light" w:cs="等线 Light" w:hAnsi="等线 Light" w:eastAsia="等线 Light"/>
          <w:rtl w:val="0"/>
          <w:lang w:val="zh-TW" w:eastAsia="zh-TW"/>
        </w:rPr>
        <w:t>光线求交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光线与场景中的每一个物体分别求交。如之前所述，物体分为普通的网格物体或者几何球体。通过继承与虚函数，可以实现在不改动任何原代码的情况下添加新的物体类型。</w:t>
      </w:r>
    </w:p>
    <w:p>
      <w:pPr>
        <w:pStyle w:val="Normal.0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对于网格物体，如果面片较多，先将光线与物体的包围盒进行求交，如果不相交，则直接返回。如果相交，则进一步计算光线与网格的交点。使用包围盒可以在面片较多的场景中极大地提高计算速度。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对于光线与网格中某一个三角形面片的求交（非三角形的面片先切割成三角形），使用了一个来自</w:t>
      </w:r>
      <w:r>
        <w:rPr>
          <w:rtl w:val="0"/>
          <w:lang w:val="en-US"/>
        </w:rPr>
        <w:t>DirectX SDK</w:t>
      </w:r>
      <w:r>
        <w:rPr>
          <w:rFonts w:ascii="宋体" w:cs="宋体" w:hAnsi="宋体" w:eastAsia="宋体"/>
          <w:rtl w:val="0"/>
          <w:lang w:val="zh-TW" w:eastAsia="zh-TW"/>
        </w:rPr>
        <w:t>中的成熟的函数，这也是本程序中唯一的非手写的函数。该函数（</w:t>
      </w:r>
      <w:r>
        <w:rPr>
          <w:rtl w:val="0"/>
          <w:lang w:val="en-US"/>
        </w:rPr>
        <w:t>intersectTriangle</w:t>
      </w:r>
      <w:r>
        <w:rPr>
          <w:rFonts w:ascii="宋体" w:cs="宋体" w:hAnsi="宋体" w:eastAsia="宋体"/>
          <w:rtl w:val="0"/>
          <w:lang w:val="zh-TW" w:eastAsia="zh-TW"/>
        </w:rPr>
        <w:t>）返回是否相交，以及相交点的参数化值。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对于光线与某一个几何球体的求交，则通过球体的中心点与半径，通过几何数学的知识判断是否相交以及交点的参数化值。顺便一提要注意在折射的情况下两个交点都需要考虑。</w:t>
      </w:r>
    </w:p>
    <w:p>
      <w:pPr>
        <w:pStyle w:val="heading 2"/>
        <w:rPr>
          <w:lang w:val="zh-TW" w:eastAsia="zh-TW"/>
        </w:rPr>
      </w:pPr>
      <w:r>
        <w:rPr>
          <w:rFonts w:ascii="等线 Light" w:cs="等线 Light" w:hAnsi="等线 Light" w:eastAsia="等线 Light"/>
          <w:rtl w:val="0"/>
          <w:lang w:val="zh-TW" w:eastAsia="zh-TW"/>
        </w:rPr>
        <w:t>反射计算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理想的漫反射是在半球面上随机取样的。为了实现这个，我们现在半球的底面上随机取一个向量，然后再将它朝着法向量旋转</w:t>
      </w:r>
      <w:r>
        <w:rPr>
          <w:rtl w:val="0"/>
          <w:lang w:val="en-US"/>
        </w:rPr>
        <w:t>[0, PI/2]</w:t>
      </w:r>
      <w:r>
        <w:rPr>
          <w:rFonts w:ascii="宋体" w:cs="宋体" w:hAnsi="宋体" w:eastAsia="宋体"/>
          <w:rtl w:val="0"/>
          <w:lang w:val="zh-TW" w:eastAsia="zh-TW"/>
        </w:rPr>
        <w:t>内的一个角度。然而这个角度不能是均匀随机的，不然会导致靠近法向量的方向概率偏大，经计算应采用</w:t>
      </w:r>
      <w:r>
        <w:rPr>
          <w:rtl w:val="0"/>
          <w:lang w:val="en-US"/>
        </w:rPr>
        <w:t>arcsin([0,1])</w:t>
      </w:r>
      <w:r>
        <w:rPr>
          <w:rFonts w:ascii="宋体" w:cs="宋体" w:hAnsi="宋体" w:eastAsia="宋体"/>
          <w:rtl w:val="0"/>
          <w:lang w:val="zh-TW" w:eastAsia="zh-TW"/>
        </w:rPr>
        <w:t>来计算，使得在半球面上能均匀随机。</w:t>
      </w:r>
    </w:p>
    <w:p>
      <w:pPr>
        <w:pStyle w:val="Normal.0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虽然说</w:t>
      </w:r>
      <w:r>
        <w:rPr>
          <w:rtl w:val="0"/>
          <w:lang w:val="en-US"/>
        </w:rPr>
        <w:t>phong</w:t>
      </w:r>
      <w:r>
        <w:rPr>
          <w:rFonts w:ascii="宋体" w:cs="宋体" w:hAnsi="宋体" w:eastAsia="宋体"/>
          <w:rtl w:val="0"/>
          <w:lang w:val="zh-TW" w:eastAsia="zh-TW"/>
        </w:rPr>
        <w:t>模型（见下图）也可以用均匀随机采样的方式来处理镜面和高光（镜面可以看成是高光的特殊情况），但是在半球面上随机取样的结果是，当趋向于理想镜面时，只要随机光线与镜面反射的方向有一点偏差，模型的高光部分计算结果就趋向于</w:t>
      </w:r>
      <w:r>
        <w:rPr>
          <w:rtl w:val="0"/>
          <w:lang w:val="en-US"/>
        </w:rPr>
        <w:t>0</w:t>
      </w:r>
      <w:r>
        <w:rPr>
          <w:rFonts w:ascii="宋体" w:cs="宋体" w:hAnsi="宋体" w:eastAsia="宋体"/>
          <w:rtl w:val="0"/>
          <w:lang w:val="zh-TW" w:eastAsia="zh-TW"/>
        </w:rPr>
        <w:t>，不仅造成了计算的浪费，而且使得即使有镜面反射的光，被平均后也几乎观察不到。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所以进行了一个加权，根据材质的</w:t>
      </w:r>
      <w:r>
        <w:rPr>
          <w:rtl w:val="0"/>
          <w:lang w:val="en-US"/>
        </w:rPr>
        <w:t>Ns</w:t>
      </w:r>
      <w:r>
        <w:rPr>
          <w:rFonts w:ascii="宋体" w:cs="宋体" w:hAnsi="宋体" w:eastAsia="宋体"/>
          <w:rtl w:val="0"/>
          <w:lang w:val="zh-TW" w:eastAsia="zh-TW"/>
        </w:rPr>
        <w:t>值的大小计算反射方向。</w:t>
      </w:r>
      <w:r>
        <w:rPr>
          <w:rtl w:val="0"/>
          <w:lang w:val="en-US"/>
        </w:rPr>
        <w:t>Ns</w:t>
      </w:r>
      <w:r>
        <w:rPr>
          <w:rFonts w:ascii="宋体" w:cs="宋体" w:hAnsi="宋体" w:eastAsia="宋体"/>
          <w:rtl w:val="0"/>
          <w:lang w:val="zh-TW" w:eastAsia="zh-TW"/>
        </w:rPr>
        <w:t>值越大，越倾向于取靠近镜面反射方向的，反之则越接近漫反射的方式。</w:t>
      </w:r>
    </w:p>
    <w:p>
      <w:pPr>
        <w:pStyle w:val="Normal.0"/>
      </w:pPr>
      <w:r>
        <w:drawing>
          <wp:inline distT="0" distB="0" distL="0" distR="0">
            <wp:extent cx="5270500" cy="3987458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7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  <w:rPr>
          <w:lang w:val="zh-TW" w:eastAsia="zh-TW"/>
        </w:rPr>
      </w:pPr>
      <w:r>
        <w:rPr>
          <w:rFonts w:ascii="等线 Light" w:cs="等线 Light" w:hAnsi="等线 Light" w:eastAsia="等线 Light"/>
          <w:rtl w:val="0"/>
          <w:lang w:val="zh-TW" w:eastAsia="zh-TW"/>
        </w:rPr>
        <w:t>折射计算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折射方向主要根据下图公式进行计算。需要注意的是加入折射后需要给光线额外一个标注，标注其在物体内部还是外部，并根据该标注来计算折射率（</w:t>
      </w:r>
      <w:r>
        <w:rPr>
          <w:rtl w:val="0"/>
          <w:lang w:val="en-US"/>
        </w:rPr>
        <w:t>nr</w:t>
      </w:r>
      <w:r>
        <w:rPr>
          <w:rFonts w:ascii="宋体" w:cs="宋体" w:hAnsi="宋体" w:eastAsia="宋体"/>
          <w:rtl w:val="0"/>
          <w:lang w:val="zh-TW" w:eastAsia="zh-TW"/>
        </w:rPr>
        <w:t>），并在折射后取反该标注。</w:t>
      </w:r>
    </w:p>
    <w:p>
      <w:pPr>
        <w:pStyle w:val="Normal.0"/>
      </w:pPr>
      <w:r>
        <w:drawing>
          <wp:inline distT="0" distB="0" distL="0" distR="0">
            <wp:extent cx="5270500" cy="3785674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5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numPr>
          <w:ilvl w:val="0"/>
          <w:numId w:val="2"/>
        </w:numPr>
        <w:rPr>
          <w:lang w:val="zh-TW" w:eastAsia="zh-TW"/>
        </w:rPr>
      </w:pPr>
      <w:r>
        <w:rPr>
          <w:rFonts w:ascii="微软雅黑" w:cs="微软雅黑" w:hAnsi="微软雅黑" w:eastAsia="微软雅黑"/>
          <w:rtl w:val="0"/>
          <w:lang w:val="zh-TW" w:eastAsia="zh-TW"/>
        </w:rPr>
        <w:t>使用说明</w:t>
      </w:r>
    </w:p>
    <w:p>
      <w:pPr>
        <w:pStyle w:val="Normal.0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工程环境为</w:t>
      </w:r>
      <w:r>
        <w:rPr>
          <w:rtl w:val="0"/>
          <w:lang w:val="en-US"/>
        </w:rPr>
        <w:t>Visual Studio 2015</w:t>
      </w:r>
      <w:r>
        <w:rPr>
          <w:rFonts w:ascii="宋体" w:cs="宋体" w:hAnsi="宋体" w:eastAsia="宋体"/>
          <w:rtl w:val="0"/>
          <w:lang w:val="zh-TW" w:eastAsia="zh-TW"/>
        </w:rPr>
        <w:t>，编译时注意平台选择</w:t>
      </w:r>
      <w:r>
        <w:rPr>
          <w:rtl w:val="0"/>
          <w:lang w:val="en-US"/>
        </w:rPr>
        <w:t>x64</w:t>
      </w:r>
      <w:r>
        <w:rPr>
          <w:rFonts w:ascii="宋体" w:cs="宋体" w:hAnsi="宋体" w:eastAsia="宋体"/>
          <w:rtl w:val="0"/>
          <w:lang w:val="zh-TW" w:eastAsia="zh-TW"/>
        </w:rPr>
        <w:t>，因为所附的</w:t>
      </w:r>
      <w:r>
        <w:rPr>
          <w:rtl w:val="0"/>
          <w:lang w:val="en-US"/>
        </w:rPr>
        <w:t>freeglut</w:t>
      </w:r>
      <w:r>
        <w:rPr>
          <w:rFonts w:ascii="宋体" w:cs="宋体" w:hAnsi="宋体" w:eastAsia="宋体"/>
          <w:rtl w:val="0"/>
          <w:lang w:val="zh-TW" w:eastAsia="zh-TW"/>
        </w:rPr>
        <w:t>为</w:t>
      </w:r>
      <w:r>
        <w:rPr>
          <w:rtl w:val="0"/>
          <w:lang w:val="en-US"/>
        </w:rPr>
        <w:t>x64</w:t>
      </w:r>
      <w:r>
        <w:rPr>
          <w:rFonts w:ascii="宋体" w:cs="宋体" w:hAnsi="宋体" w:eastAsia="宋体"/>
          <w:rtl w:val="0"/>
          <w:lang w:val="zh-TW" w:eastAsia="zh-TW"/>
        </w:rPr>
        <w:t>编译的，</w:t>
      </w:r>
      <w:r>
        <w:rPr>
          <w:rtl w:val="0"/>
          <w:lang w:val="en-US"/>
        </w:rPr>
        <w:t>x86</w:t>
      </w:r>
      <w:r>
        <w:rPr>
          <w:rFonts w:ascii="宋体" w:cs="宋体" w:hAnsi="宋体" w:eastAsia="宋体"/>
          <w:rtl w:val="0"/>
          <w:lang w:val="zh-TW" w:eastAsia="zh-TW"/>
        </w:rPr>
        <w:t>下会报错。</w:t>
      </w:r>
    </w:p>
    <w:p>
      <w:pPr>
        <w:pStyle w:val="Normal.0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在</w:t>
      </w:r>
      <w:r>
        <w:rPr>
          <w:rtl w:val="0"/>
          <w:lang w:val="en-US"/>
        </w:rPr>
        <w:t>Debug</w:t>
      </w:r>
      <w:r>
        <w:rPr>
          <w:rFonts w:ascii="宋体" w:cs="宋体" w:hAnsi="宋体" w:eastAsia="宋体"/>
          <w:rtl w:val="0"/>
          <w:lang w:val="zh-TW" w:eastAsia="zh-TW"/>
        </w:rPr>
        <w:t>模式下会输出大量调试信息（主要是详细的光线路径），因此运行极慢，如需看结果请选择</w:t>
      </w:r>
      <w:r>
        <w:rPr>
          <w:rtl w:val="0"/>
          <w:lang w:val="en-US"/>
        </w:rPr>
        <w:t>Release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Normal.0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工程中已含所用的</w:t>
      </w:r>
      <w:r>
        <w:rPr>
          <w:rtl w:val="0"/>
          <w:lang w:val="en-US"/>
        </w:rPr>
        <w:t>OpenGL</w:t>
      </w:r>
      <w:r>
        <w:rPr>
          <w:rFonts w:ascii="宋体" w:cs="宋体" w:hAnsi="宋体" w:eastAsia="宋体"/>
          <w:rtl w:val="0"/>
          <w:lang w:val="zh-TW" w:eastAsia="zh-TW"/>
        </w:rPr>
        <w:t>相关头文件和库（</w:t>
      </w:r>
      <w:r>
        <w:rPr>
          <w:rtl w:val="0"/>
          <w:lang w:val="en-US"/>
        </w:rPr>
        <w:t>freeglut</w:t>
      </w:r>
      <w:r>
        <w:rPr>
          <w:rFonts w:ascii="宋体" w:cs="宋体" w:hAnsi="宋体" w:eastAsia="宋体"/>
          <w:rtl w:val="0"/>
          <w:lang w:val="zh-TW" w:eastAsia="zh-TW"/>
        </w:rPr>
        <w:t>），一般情况下应该无需修改工程属性。</w:t>
      </w:r>
    </w:p>
    <w:p>
      <w:pPr>
        <w:pStyle w:val="Normal.0"/>
        <w:ind w:left="420" w:firstLine="420"/>
      </w:pPr>
      <w:r>
        <w:rPr>
          <w:rtl w:val="0"/>
          <w:lang w:val="en-US"/>
        </w:rPr>
        <w:t>obj</w:t>
      </w:r>
      <w:r>
        <w:rPr>
          <w:rFonts w:ascii="宋体" w:cs="宋体" w:hAnsi="宋体" w:eastAsia="宋体"/>
          <w:rtl w:val="0"/>
          <w:lang w:val="zh-TW" w:eastAsia="zh-TW"/>
        </w:rPr>
        <w:t>文件的路径应该与</w:t>
      </w:r>
      <w:r>
        <w:rPr>
          <w:rtl w:val="0"/>
          <w:lang w:val="en-US"/>
        </w:rPr>
        <w:t>main</w:t>
      </w:r>
      <w:r>
        <w:rPr>
          <w:rFonts w:ascii="宋体" w:cs="宋体" w:hAnsi="宋体" w:eastAsia="宋体"/>
          <w:rtl w:val="0"/>
          <w:lang w:val="zh-TW" w:eastAsia="zh-TW"/>
        </w:rPr>
        <w:t>函数中设置的路径相符，</w:t>
      </w:r>
      <w:r>
        <w:rPr>
          <w:rtl w:val="0"/>
          <w:lang w:val="en-US"/>
        </w:rPr>
        <w:t>mtl</w:t>
      </w:r>
      <w:r>
        <w:rPr>
          <w:rFonts w:ascii="宋体" w:cs="宋体" w:hAnsi="宋体" w:eastAsia="宋体"/>
          <w:rtl w:val="0"/>
          <w:lang w:val="zh-TW" w:eastAsia="zh-TW"/>
        </w:rPr>
        <w:t>文件应该与</w:t>
      </w:r>
      <w:r>
        <w:rPr>
          <w:rtl w:val="0"/>
          <w:lang w:val="en-US"/>
        </w:rPr>
        <w:t>obj</w:t>
      </w:r>
      <w:r>
        <w:rPr>
          <w:rFonts w:ascii="宋体" w:cs="宋体" w:hAnsi="宋体" w:eastAsia="宋体"/>
          <w:rtl w:val="0"/>
          <w:lang w:val="zh-TW" w:eastAsia="zh-TW"/>
        </w:rPr>
        <w:t>文件放在同一目录下并且名称与</w:t>
      </w:r>
      <w:r>
        <w:rPr>
          <w:rtl w:val="0"/>
          <w:lang w:val="en-US"/>
        </w:rPr>
        <w:t>obj</w:t>
      </w:r>
      <w:r>
        <w:rPr>
          <w:rFonts w:ascii="宋体" w:cs="宋体" w:hAnsi="宋体" w:eastAsia="宋体"/>
          <w:rtl w:val="0"/>
          <w:lang w:val="zh-TW" w:eastAsia="zh-TW"/>
        </w:rPr>
        <w:t>中的</w:t>
      </w:r>
      <w:r>
        <w:rPr>
          <w:rtl w:val="0"/>
          <w:lang w:val="en-US"/>
        </w:rPr>
        <w:t>mtllib</w:t>
      </w:r>
      <w:r>
        <w:rPr>
          <w:rFonts w:ascii="宋体" w:cs="宋体" w:hAnsi="宋体" w:eastAsia="宋体"/>
          <w:rtl w:val="0"/>
          <w:lang w:val="zh-TW" w:eastAsia="zh-TW"/>
        </w:rPr>
        <w:t>行的名称一致。本程序所附带的三个</w:t>
      </w:r>
      <w:r>
        <w:rPr>
          <w:rtl w:val="0"/>
          <w:lang w:val="en-US"/>
        </w:rPr>
        <w:t>obj</w:t>
      </w:r>
      <w:r>
        <w:rPr>
          <w:rFonts w:ascii="宋体" w:cs="宋体" w:hAnsi="宋体" w:eastAsia="宋体"/>
          <w:rtl w:val="0"/>
          <w:lang w:val="zh-TW" w:eastAsia="zh-TW"/>
        </w:rPr>
        <w:t>文件的设置见</w:t>
      </w:r>
      <w:r>
        <w:rPr>
          <w:rtl w:val="0"/>
          <w:lang w:val="en-US"/>
        </w:rPr>
        <w:t>main</w:t>
      </w:r>
      <w:r>
        <w:rPr>
          <w:rFonts w:ascii="宋体" w:cs="宋体" w:hAnsi="宋体" w:eastAsia="宋体"/>
          <w:rtl w:val="0"/>
          <w:lang w:val="zh-TW" w:eastAsia="zh-TW"/>
        </w:rPr>
        <w:t>函数。</w:t>
      </w:r>
    </w:p>
    <w:p>
      <w:pPr>
        <w:pStyle w:val="Normal.0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也可以直接运行</w:t>
      </w:r>
      <w:r>
        <w:rPr>
          <w:rtl w:val="0"/>
          <w:lang w:val="en-US"/>
        </w:rPr>
        <w:t>x64/Release/</w:t>
      </w:r>
      <w:r>
        <w:rPr>
          <w:rFonts w:ascii="宋体" w:cs="宋体" w:hAnsi="宋体" w:eastAsia="宋体"/>
          <w:rtl w:val="0"/>
          <w:lang w:val="zh-TW" w:eastAsia="zh-TW"/>
        </w:rPr>
        <w:t>下的</w:t>
      </w:r>
      <w:r>
        <w:rPr>
          <w:rtl w:val="0"/>
          <w:lang w:val="en-US"/>
        </w:rPr>
        <w:t>.exe</w:t>
      </w:r>
      <w:r>
        <w:rPr>
          <w:rFonts w:ascii="宋体" w:cs="宋体" w:hAnsi="宋体" w:eastAsia="宋体"/>
          <w:rtl w:val="0"/>
          <w:lang w:val="zh-TW" w:eastAsia="zh-TW"/>
        </w:rPr>
        <w:t>文件。</w:t>
      </w:r>
    </w:p>
    <w:p>
      <w:pPr>
        <w:pStyle w:val="heading 1"/>
        <w:numPr>
          <w:ilvl w:val="0"/>
          <w:numId w:val="2"/>
        </w:numPr>
        <w:rPr>
          <w:lang w:val="zh-TW" w:eastAsia="zh-TW"/>
        </w:rPr>
      </w:pPr>
      <w:r>
        <w:rPr>
          <w:rFonts w:ascii="微软雅黑" w:cs="微软雅黑" w:hAnsi="微软雅黑" w:eastAsia="微软雅黑"/>
          <w:rtl w:val="0"/>
          <w:lang w:val="zh-TW" w:eastAsia="zh-TW"/>
        </w:rPr>
        <w:t>结果展示</w:t>
      </w:r>
    </w:p>
    <w:p>
      <w:pPr>
        <w:pStyle w:val="Normal.0"/>
        <w:ind w:left="420" w:firstLine="0"/>
      </w:pPr>
      <w:r>
        <w:drawing>
          <wp:inline distT="0" distB="0" distL="0" distR="0">
            <wp:extent cx="5172075" cy="3891916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543" t="5868" r="1266" b="180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91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420" w:firstLine="0"/>
        <w:jc w:val="center"/>
      </w:pPr>
      <w:r>
        <w:rPr>
          <w:rFonts w:ascii="宋体" w:cs="宋体" w:hAnsi="宋体" w:eastAsia="宋体"/>
          <w:rtl w:val="0"/>
          <w:lang w:val="zh-TW" w:eastAsia="zh-TW"/>
        </w:rPr>
        <w:t>场景</w:t>
      </w: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800*600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30000 samples</w:t>
      </w:r>
    </w:p>
    <w:p>
      <w:pPr>
        <w:pStyle w:val="Normal.0"/>
        <w:ind w:left="420" w:firstLine="0"/>
      </w:pPr>
      <w:r>
        <w:drawing>
          <wp:inline distT="0" distB="0" distL="0" distR="0">
            <wp:extent cx="5270500" cy="3946213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6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420" w:firstLine="0"/>
        <w:jc w:val="center"/>
      </w:pPr>
      <w:r>
        <w:rPr>
          <w:rFonts w:ascii="宋体" w:cs="宋体" w:hAnsi="宋体" w:eastAsia="宋体"/>
          <w:rtl w:val="0"/>
          <w:lang w:val="zh-TW" w:eastAsia="zh-TW"/>
        </w:rPr>
        <w:t>场景</w:t>
      </w: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800*600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100000 samples</w:t>
      </w:r>
    </w:p>
    <w:p>
      <w:pPr>
        <w:pStyle w:val="Normal.0"/>
        <w:ind w:left="420" w:firstLine="0"/>
      </w:pPr>
      <w:r>
        <w:drawing>
          <wp:inline distT="0" distB="0" distL="0" distR="0">
            <wp:extent cx="5120641" cy="3862705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084" t="4849" r="1628" b="161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1" cy="3862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420" w:firstLine="0"/>
        <w:jc w:val="center"/>
      </w:pPr>
      <w:r>
        <w:rPr>
          <w:rFonts w:ascii="宋体" w:cs="宋体" w:hAnsi="宋体" w:eastAsia="宋体"/>
          <w:rtl w:val="0"/>
          <w:lang w:val="zh-TW" w:eastAsia="zh-TW"/>
        </w:rPr>
        <w:t>场景</w:t>
      </w: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800*600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5000 samples</w:t>
      </w:r>
    </w:p>
    <w:p>
      <w:pPr>
        <w:pStyle w:val="Normal.0"/>
        <w:ind w:left="420" w:firstLine="0"/>
        <w:jc w:val="center"/>
      </w:pPr>
      <w:r>
        <w:drawing>
          <wp:inline distT="0" distB="0" distL="0" distR="0">
            <wp:extent cx="5270500" cy="3952558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420" w:firstLine="0"/>
        <w:jc w:val="center"/>
      </w:pPr>
      <w:r>
        <w:rPr>
          <w:rFonts w:ascii="宋体" w:cs="宋体" w:hAnsi="宋体" w:eastAsia="宋体"/>
          <w:rtl w:val="0"/>
          <w:lang w:val="zh-TW" w:eastAsia="zh-TW"/>
        </w:rPr>
        <w:t>场景</w:t>
      </w: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800*600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30000 samples</w:t>
      </w:r>
    </w:p>
    <w:p>
      <w:pPr>
        <w:pStyle w:val="Normal.0"/>
        <w:ind w:left="420" w:firstLine="0"/>
      </w:pPr>
    </w:p>
    <w:p>
      <w:pPr>
        <w:pStyle w:val="Normal.0"/>
        <w:ind w:left="420" w:firstLine="0"/>
      </w:pPr>
      <w:r>
        <w:rPr>
          <w:rFonts w:ascii="宋体" w:cs="宋体" w:hAnsi="宋体" w:eastAsia="宋体"/>
          <w:rtl w:val="0"/>
          <w:lang w:val="zh-TW" w:eastAsia="zh-TW"/>
        </w:rPr>
        <w:t>速度方面随机器的</w:t>
      </w:r>
      <w:r>
        <w:rPr>
          <w:rtl w:val="0"/>
          <w:lang w:val="en-US"/>
        </w:rPr>
        <w:t>CPU</w:t>
      </w:r>
      <w:r>
        <w:rPr>
          <w:rFonts w:ascii="宋体" w:cs="宋体" w:hAnsi="宋体" w:eastAsia="宋体"/>
          <w:rtl w:val="0"/>
          <w:lang w:val="zh-TW" w:eastAsia="zh-TW"/>
        </w:rPr>
        <w:t>性能波动较大，在</w:t>
      </w:r>
      <w:r>
        <w:rPr>
          <w:rtl w:val="0"/>
          <w:lang w:val="en-US"/>
        </w:rPr>
        <w:t>i5-2320</w:t>
      </w:r>
      <w:r>
        <w:rPr>
          <w:rFonts w:ascii="宋体" w:cs="宋体" w:hAnsi="宋体" w:eastAsia="宋体"/>
          <w:rtl w:val="0"/>
          <w:lang w:val="zh-TW" w:eastAsia="zh-TW"/>
        </w:rPr>
        <w:t>双核机器上</w:t>
      </w:r>
      <w:r>
        <w:rPr>
          <w:rtl w:val="0"/>
          <w:lang w:val="en-US"/>
        </w:rPr>
        <w:t>800*600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5000</w:t>
      </w:r>
      <w:r>
        <w:rPr>
          <w:rFonts w:ascii="宋体" w:cs="宋体" w:hAnsi="宋体" w:eastAsia="宋体"/>
          <w:rtl w:val="0"/>
          <w:lang w:val="zh-TW" w:eastAsia="zh-TW"/>
        </w:rPr>
        <w:t>采样大约要</w:t>
      </w: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小时。</w:t>
      </w:r>
    </w:p>
    <w:sectPr>
      <w:headerReference w:type="default" r:id="rId12"/>
      <w:footerReference w:type="default" r:id="rId13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等线">
    <w:charset w:val="00"/>
    <w:family w:val="roman"/>
    <w:pitch w:val="default"/>
  </w:font>
  <w:font w:name="宋体">
    <w:charset w:val="00"/>
    <w:family w:val="roman"/>
    <w:pitch w:val="default"/>
  </w:font>
  <w:font w:name="微软雅黑">
    <w:charset w:val="00"/>
    <w:family w:val="roman"/>
    <w:pitch w:val="default"/>
  </w:font>
  <w:font w:name="等线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chineseCounting"/>
      <w:suff w:val="tab"/>
      <w:lvlText w:val="%1."/>
      <w:lvlJc w:val="left"/>
      <w:pPr>
        <w:ind w:left="42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66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66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66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8"/>
      <w:szCs w:val="28"/>
      <w:u w:val="none" w:color="000000"/>
      <w:vertAlign w:val="baseline"/>
      <w:lang w:val="en-US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等线" w:cs="等线" w:hAnsi="等线" w:eastAsia="等线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等线 Light" w:cs="等线 Light" w:hAnsi="等线 Light" w:eastAsia="等线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