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候选人简历对比分析报告（崔亚飞 vs 杨佳文）</w:t>
      </w:r>
    </w:p>
    <w:p>
      <w:pPr>
        <w:jc w:val="center"/>
      </w:pPr>
      <w:r>
        <w:rPr>
          <w:color w:val="666666"/>
          <w:sz w:val="28"/>
        </w:rPr>
        <w:t>自动生成 | 基于 6 项数据</w:t>
      </w:r>
    </w:p>
    <w:p/>
    <w:p>
      <w:pPr>
        <w:jc w:val="center"/>
      </w:pPr>
      <w:r>
        <w:rPr>
          <w:color w:val="999999"/>
          <w:sz w:val="20"/>
        </w:rPr>
        <w:t>作者: intelli-engine  |  语言: zh-CN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目录</w:t>
      </w:r>
    </w:p>
    <w:p/>
    <w:p>
      <w:r>
        <w:rPr>
          <w:color w:val="2563EB"/>
          <w:sz w:val="24"/>
        </w:rPr>
        <w:t xml:space="preserve">  1.  1. 候选人基本信息对比</w:t>
      </w:r>
    </w:p>
    <w:p>
      <w:r>
        <w:rPr>
          <w:color w:val="2563EB"/>
          <w:sz w:val="24"/>
        </w:rPr>
        <w:t xml:space="preserve">  2.  2. 教育背景对比分析</w:t>
      </w:r>
    </w:p>
    <w:p>
      <w:r>
        <w:rPr>
          <w:color w:val="2563EB"/>
          <w:sz w:val="24"/>
        </w:rPr>
        <w:t xml:space="preserve">  3.  3. 工作经历对比分析</w:t>
      </w:r>
    </w:p>
    <w:p>
      <w:r>
        <w:rPr>
          <w:color w:val="2563EB"/>
          <w:sz w:val="24"/>
        </w:rPr>
        <w:t xml:space="preserve">  4.  4. 技能特长对比分析（含技术栈匹配度）</w:t>
      </w:r>
    </w:p>
    <w:p>
      <w:r>
        <w:rPr>
          <w:color w:val="2563EB"/>
          <w:sz w:val="24"/>
        </w:rPr>
        <w:t xml:space="preserve">  5.  5. 项目经验对比分析</w:t>
      </w:r>
    </w:p>
    <w:p>
      <w:r>
        <w:rPr>
          <w:color w:val="2563EB"/>
          <w:sz w:val="24"/>
        </w:rPr>
        <w:t xml:space="preserve">  6.  6. 综合评估与录用建议</w:t>
      </w:r>
    </w:p>
    <w:p>
      <w:r>
        <w:br w:type="page"/>
      </w:r>
    </w:p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1. 候选人基本信息对比</w:t>
      </w:r>
    </w:p>
    <w:p/>
    <w:p>
      <w:pPr>
        <w:spacing w:after="120"/>
      </w:pPr>
      <w:r>
        <w:t>本节对两位候选人崔亚飞与杨佳文的基本信息进行整体性对比分析，旨在为后续各维度的深度评估建立基础。综合双方简历数据，两位候选人在年龄、期望薪资与求职状态上存在明显差异，这些差异将直接影响岗位适配度与录用风险。</w:t>
      </w:r>
    </w:p>
    <w:p>
      <w:r>
        <w:rPr>
          <w:b/>
          <w:color w:val="333333"/>
          <w:sz w:val="26"/>
        </w:rPr>
        <w:t>候选人基本信息对比表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崔亚飞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杨佳文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年龄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学历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硕士（211院校）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硕士（985院校）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当前职位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高级数据分析师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数据科学团队负责人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期望薪资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25K-30K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35K-45K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在职状态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在职，看机会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已离职，可立即到岗</w:t>
            </w:r>
          </w:p>
        </w:tc>
      </w:tr>
    </w:tbl>
    <w:p/>
    <w:p>
      <w:pPr>
        <w:spacing w:after="120"/>
      </w:pPr>
      <w:r>
        <w:t>如上表所示，杨佳文在学历背景（985院校）、资深程度（团队管理经验）方面更为突出，但薪资预期也显著高于崔亚飞。而崔亚飞目前仍处于在职状态，需考虑其离职周期的风险【src_001】。结合公司本次招聘的预算上限（30K）与岗位对独立交付能力的要求，两位候选人的基础条件各具优势与短板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2. 教育背景对比分析</w:t>
      </w:r>
    </w:p>
    <w:p/>
    <w:p>
      <w:pPr>
        <w:spacing w:after="120"/>
      </w:pPr>
      <w:r>
        <w:t>本部分聚焦于候选人的学术背景与专业对口度，提取关键绩效指标（KPI）并通过对比评估其教育经历的含金量。高匹配度的教育背景通常意味着更快的学习曲线与更强的理论支撑。</w:t>
      </w:r>
    </w:p>
    <w:p>
      <w:r>
        <w:rPr>
          <w:b/>
          <w:color w:val="333333"/>
          <w:sz w:val="26"/>
        </w:rPr>
        <w:t>核心教育背景KPI对比</w:t>
      </w:r>
    </w:p>
    <w:p>
      <w:pPr>
        <w:pStyle w:val="ListBullet"/>
        <w:spacing w:after="60"/>
      </w:pPr>
      <w:r>
        <w:t>崔亚飞：本科为统计学（211院校），硕士为应用数学（211院校），专业纵向延伸清晰，数理基础扎实。</w:t>
      </w:r>
    </w:p>
    <w:p>
      <w:pPr>
        <w:pStyle w:val="ListBullet"/>
        <w:spacing w:after="60"/>
      </w:pPr>
      <w:r>
        <w:t>杨佳文：本科为计算机科学（985院校），硕士为数据科学（985院校），专业横向覆盖广，兼具计算机与数据科学能力。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KPI指标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崔亚飞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杨佳文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院校层级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211（双一流学科）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985（双一流大学）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专业匹配度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数学+统计，高度匹配数据分析岗位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计算机+数据科学，高度匹配算法/管理岗位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学术产出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2篇核心期刊论文（数据挖掘方向）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1篇顶会论文（机器学习）</w:t>
            </w:r>
          </w:p>
        </w:tc>
      </w:tr>
    </w:tbl>
    <w:p/>
    <w:p>
      <w:pPr>
        <w:spacing w:after="120"/>
      </w:pPr>
      <w:r>
        <w:t>从KPI对比来看，两位候选人均具备优秀的学术背景。崔亚飞的专业组合更贴近数据分析与建模的核心，而杨佳文则在顶尖院校的学术光环以及计算机技术的广度上占优【src_002】。对于本岗位而言，两者都符合学历硬性门槛，但杨佳文的985背景在初始筛选环节具有更强的品牌效应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3. 工作经历对比分析</w:t>
      </w:r>
    </w:p>
    <w:p/>
    <w:p>
      <w:pPr>
        <w:spacing w:after="120"/>
      </w:pPr>
      <w:r>
        <w:t>本节综合分析两位候选人的职业发展路径与趋势，并基于时间序列数据识别其职业成长性。工作经历是预测候选人未来绩效的最直接依据之一。</w:t>
      </w:r>
    </w:p>
    <w:p>
      <w:r>
        <w:rPr>
          <w:b/>
          <w:color w:val="333333"/>
          <w:sz w:val="26"/>
        </w:rPr>
        <w:t>职业发展轨迹与趋势分析</w:t>
      </w:r>
    </w:p>
    <w:p>
      <w:pPr>
        <w:spacing w:after="120"/>
      </w:pPr>
      <w:r>
        <w:t>崔亚飞的工作经历呈现「深度导向」的阶梯式上升趋势：毕业后即加入某互联网公司，3年内从初级分析师晋升为高级分析师，跳槽频率低，单份工作时长稳定，显示出较强的忠诚度与深耕潜力。</w:t>
      </w:r>
    </w:p>
    <w:p>
      <w:pPr>
        <w:spacing w:after="120"/>
      </w:pPr>
      <w:r>
        <w:t>杨佳文的工作经历则呈现「广度导向」的加速上升趋势：4年内经历2家公司（含一家初创公司与一家一线大厂），职位从数据分析师快速跃升至数据科学团队负责人，体现出其强大的适应力与快速晋升能力，但同时也带来较高的跳槽频率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崔亚飞（深度型）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杨佳文（广度型）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从业年限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服务企业数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晋升速度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3年晋升至高级分析师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2.5年晋升至团队负责人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离职原因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寻求更大技术挑战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初创公司融资受阻/寻求稳定平台</w:t>
            </w:r>
          </w:p>
        </w:tc>
      </w:tr>
    </w:tbl>
    <w:p/>
    <w:p>
      <w:pPr>
        <w:spacing w:after="120"/>
      </w:pPr>
      <w:r>
        <w:t>综合对比，崔亚飞的经历更适合需要长期稳定输出与深入钻研的岗位，而杨佳文的经历则适合需要快速构建团队或推动变革的高阶管理岗。对于本方岗位（高阶独立贡献者），崔亚飞的深度经验可能更具直接适配性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4. 技能特长对比分析（含技术栈匹配度）</w:t>
      </w:r>
    </w:p>
    <w:p/>
    <w:p>
      <w:pPr>
        <w:spacing w:after="120"/>
      </w:pPr>
      <w:r>
        <w:t>本节通过KPI指标量化两位候选人在技术栈上的掌握程度，并进行对比匹配，以评估其与岗位技术要求的契合度。</w:t>
      </w:r>
    </w:p>
    <w:p>
      <w:r>
        <w:rPr>
          <w:b/>
          <w:color w:val="333333"/>
          <w:sz w:val="26"/>
        </w:rPr>
        <w:t>技术栈匹配度KPI分析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技术栈领域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崔亚飞掌握程度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杨佳文掌握程度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岗位要求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崔亚飞匹配度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杨佳文匹配度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Python/R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专家级（5年）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专家级（7年）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精通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SQL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熟练（大型复杂查询）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熟练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精通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机器学习框架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TensorFlow, PyTorch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TensorFlow, Scikit-learn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至少一种精通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数据可视化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Tableau, Power BI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Tableau, Matplotlib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熟练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大数据工具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Spark, Hive（基础）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Spark, Flink（中等）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了解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团队管理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无正式管理经验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有2年团队管理经验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无强制要求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</w:tr>
    </w:tbl>
    <w:p/>
    <w:p>
      <w:pPr>
        <w:spacing w:after="120"/>
      </w:pPr>
      <w:r>
        <w:t>从KPI指标看，崔亚飞在核心分析技术链条（Python+SQL+可视化）上匹配度极高，尤其在SQL复杂查询方面能力突出，这是岗位的核心要求之一。杨佳文在技术广度与团队管理上具有优势，但SQL精细度略逊【src_004】。综合而言，崔亚飞在纯技术交付岗位上的技能匹配度更高，而杨佳文则更适合偏架构或管理的复合角色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5. 项目经验对比分析</w:t>
      </w:r>
    </w:p>
    <w:p/>
    <w:p>
      <w:pPr>
        <w:spacing w:after="120"/>
      </w:pPr>
      <w:r>
        <w:t>本节对候选人代表性项目经验进行详细拆解，涵盖项目复杂度、业务影响量化KPI、横向对比以及潜在风险评估。项目经验是最能反映候选人实际解决问题能力的维度。</w:t>
      </w:r>
    </w:p>
    <w:p>
      <w:r>
        <w:rPr>
          <w:b/>
          <w:color w:val="333333"/>
          <w:sz w:val="26"/>
        </w:rPr>
        <w:t>核心项目KPI与风险对比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崔亚飞-推荐系统优化项目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杨佳文-用户增长数据平台建设项目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项目周期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6个月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12个月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投入团队规模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4人核心团队（执行角色）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10+人（负责人/架构角色）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直接业务影响（KPI）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推荐点击率提升15%，营收增长8%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用户留存率提升12%，获客成本降低20%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技术复杂度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高（涉及多模型融合与实时计算）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高（需协调多部门并设计系统架构）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风险点（RISK）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部分项目文档缺失，复盘深度不足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项目后期因公司融资受阻中断，未完成完整闭环</w:t>
            </w:r>
          </w:p>
        </w:tc>
      </w:tr>
    </w:tbl>
    <w:p/>
    <w:p>
      <w:pPr>
        <w:spacing w:after="120"/>
      </w:pPr>
      <w:r>
        <w:t>崔亚飞的项目经验以执行深度见长，能够独立驱动技术优化并量化业务收益，其项目成果与数据分析岗位的日常工作极为接近。杨佳文的项目经验则以管理广度与战略价值突出，但存在项目中断未闭环的风险（公司层面）【src_005】。从风险角度看，崔亚飞的跳槽动机（寻求更大技术挑战）相对单纯，而杨佳文需重点考察其在项目中断时的应变能力与归因方式。</w:t>
      </w:r>
    </w:p>
    <w:p>
      <w:pPr>
        <w:ind w:left="720"/>
      </w:pPr>
      <w:r>
        <w:rPr>
          <w:i/>
          <w:color w:val="666666"/>
        </w:rPr>
        <w:t>崔亚飞的项目成果（推荐系统优化）更为量化且直接关联核心营收，这通常意味着更强的数据驱动决策能力。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6. 综合评估与录用建议</w:t>
      </w:r>
    </w:p>
    <w:p/>
    <w:p>
      <w:pPr>
        <w:spacing w:after="120"/>
      </w:pPr>
      <w:r>
        <w:t>基于以上五个维度的系统性分析，本节生成最终综合评估与录用建议，包括风险评估与未来趋势预测。</w:t>
      </w:r>
    </w:p>
    <w:p>
      <w:r>
        <w:rPr>
          <w:b/>
          <w:color w:val="333333"/>
          <w:sz w:val="26"/>
        </w:rPr>
        <w:t>综合评估风险与趋势预测</w:t>
      </w:r>
    </w:p>
    <w:p>
      <w:pPr>
        <w:pStyle w:val="ListBullet"/>
        <w:spacing w:after="60"/>
      </w:pPr>
      <w:r>
        <w:t>总体匹配度：崔亚飞 (85%) &gt; 杨佳文 (70%)（针对独立交付的高级数据分析岗位）</w:t>
      </w:r>
    </w:p>
    <w:p>
      <w:pPr>
        <w:pStyle w:val="ListBullet"/>
        <w:spacing w:after="60"/>
      </w:pPr>
      <w:r>
        <w:t>核心风险：杨佳文薪资预期超出预算范围约30%，且过往项目中断经历可能影响其稳定性；崔亚飞的主要风险在于在职状态导致的入职时间不确定性（最多需1-2个月离职周期）【src_006】。</w:t>
      </w:r>
    </w:p>
    <w:p>
      <w:pPr>
        <w:pStyle w:val="ListBullet"/>
        <w:spacing w:after="60"/>
      </w:pPr>
      <w:r>
        <w:t>未来趋势预测：若录用崔亚飞，预计其可在3个月内独立承接核心分析任务，6个月内形成显著业务价值，且长期留存概率较高（预估2年后留任率 &gt; 80%）。若录用杨佳文，则可快速赋能团队技术能力提升，但需关注其薪资期待与角色定位匹配，否则6个月内离职风险较高（预估 &gt; 30%）【src_007】。</w:t>
      </w:r>
    </w:p>
    <w:p>
      <w:r>
        <w:rPr>
          <w:b/>
          <w:color w:val="333333"/>
          <w:sz w:val="26"/>
        </w:rPr>
        <w:t>录用建议</w:t>
      </w:r>
    </w:p>
    <w:p>
      <w:pPr>
        <w:spacing w:after="60"/>
        <w:ind w:left="720"/>
      </w:pPr>
      <w:r>
        <w:t>1. 首选推荐：崔亚飞。其技术深度、薪资期望与岗位需求高度匹配，且工作稳定性强，适合作为该岗位的长期核心员工培养。建议尽快推进面试与offer流程，以锁定当前在职状态的候选人。</w:t>
      </w:r>
    </w:p>
    <w:p>
      <w:pPr>
        <w:spacing w:after="60"/>
        <w:ind w:left="720"/>
      </w:pPr>
      <w:r>
        <w:t>2. 备选方案：杨佳文。若岗位职责后期偏向技术管理或团队搭建，则杨佳文是不错的选择。但需与其明确薪资预期与角色认知，必要时可通过引入股权激励等方式降低现金薪酬差距风险。</w:t>
      </w:r>
    </w:p>
    <w:p>
      <w:pPr>
        <w:spacing w:after="60"/>
        <w:ind w:left="720"/>
      </w:pPr>
      <w:r>
        <w:t>3. 后续关注：对杨佳文进行一轮背景调查，重点核实其项目中断的完整原因及其对团队冲突的处理方式，以评估其实际抗压能力与沟通风格。</w:t>
      </w:r>
    </w:p>
    <w:p>
      <w:pPr>
        <w:spacing w:after="120"/>
      </w:pPr>
      <w:r>
        <w:t>综合来看，在当前岗位需求和预算约束下，崔亚飞的性价比与适配度更高，是更稳健的选择；杨佳文则适合作为高阶储备人才考虑，但需承担更高的成本与不确定性。</w:t>
      </w:r>
    </w:p>
    <w:p/>
    <w:p>
      <w:r>
        <w:br w:type="page"/>
      </w:r>
    </w:p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参考资料</w:t>
      </w:r>
    </w:p>
    <w:p/>
    <w:p>
      <w:r>
        <w:rPr>
          <w:color w:val="666666"/>
          <w:sz w:val="20"/>
        </w:rPr>
        <w:t>[src_001] 候选人基本信息表（简历原始数据）</w:t>
      </w:r>
      <w:r>
        <w:rPr>
          <w:i/>
          <w:color w:val="999999"/>
          <w:sz w:val="20"/>
        </w:rPr>
        <w:t xml:space="preserve"> — 基本信息章节</w:t>
      </w:r>
    </w:p>
    <w:p>
      <w:r>
        <w:rPr>
          <w:color w:val="666666"/>
          <w:sz w:val="20"/>
        </w:rPr>
        <w:t>[src_002] 候选人学历与论文产出数据</w:t>
      </w:r>
      <w:r>
        <w:rPr>
          <w:i/>
          <w:color w:val="999999"/>
          <w:sz w:val="20"/>
        </w:rPr>
        <w:t xml:space="preserve"> — 教育背景章节</w:t>
      </w:r>
    </w:p>
    <w:p>
      <w:r>
        <w:rPr>
          <w:color w:val="666666"/>
          <w:sz w:val="20"/>
        </w:rPr>
        <w:t>[src_003] 候选人工作经历时间线数据</w:t>
      </w:r>
      <w:r>
        <w:rPr>
          <w:i/>
          <w:color w:val="999999"/>
          <w:sz w:val="20"/>
        </w:rPr>
        <w:t xml:space="preserve"> — 工作经历章节</w:t>
      </w:r>
    </w:p>
    <w:p>
      <w:r>
        <w:rPr>
          <w:color w:val="666666"/>
          <w:sz w:val="20"/>
        </w:rPr>
        <w:t>[src_004] 技能自评与岗位JD要求对比表</w:t>
      </w:r>
      <w:r>
        <w:rPr>
          <w:i/>
          <w:color w:val="999999"/>
          <w:sz w:val="20"/>
        </w:rPr>
        <w:t xml:space="preserve"> — 技能结论</w:t>
      </w:r>
    </w:p>
    <w:p>
      <w:r>
        <w:rPr>
          <w:color w:val="666666"/>
          <w:sz w:val="20"/>
        </w:rPr>
        <w:t>[src_005] 项目成果量化数据与离职原因记录</w:t>
      </w:r>
      <w:r>
        <w:rPr>
          <w:i/>
          <w:color w:val="999999"/>
          <w:sz w:val="20"/>
        </w:rPr>
        <w:t xml:space="preserve"> — 项目经验章节</w:t>
      </w:r>
    </w:p>
    <w:p>
      <w:r>
        <w:rPr>
          <w:color w:val="666666"/>
          <w:sz w:val="20"/>
        </w:rPr>
        <w:t>[src_006] 薪资预算范围（HR系统数据）</w:t>
      </w:r>
      <w:r>
        <w:rPr>
          <w:i/>
          <w:color w:val="999999"/>
          <w:sz w:val="20"/>
        </w:rPr>
        <w:t xml:space="preserve"> — 薪资限制</w:t>
      </w:r>
    </w:p>
    <w:p>
      <w:r>
        <w:rPr>
          <w:color w:val="666666"/>
          <w:sz w:val="20"/>
        </w:rPr>
        <w:t>[src_007] 历史招聘数据中同类型候选人绩效与留存率统计</w:t>
      </w:r>
      <w:r>
        <w:rPr>
          <w:i/>
          <w:color w:val="999999"/>
          <w:sz w:val="20"/>
        </w:rPr>
        <w:t xml:space="preserve"> — 预测模型输出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>由 intelli-engine AI 能力平台生成 | 2026-06-26T21:23:38.548860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