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Java后端开发简历评估报告</w:t>
      </w:r>
    </w:p>
    <w:p>
      <w:pPr>
        <w:jc w:val="center"/>
      </w:pPr>
      <w:r>
        <w:rPr>
          <w:color w:val="666666"/>
          <w:sz w:val="28"/>
        </w:rPr>
        <w:t>自动生成 | 基于 9 项数据</w:t>
      </w:r>
    </w:p>
    <w:p/>
    <w:p>
      <w:pPr>
        <w:jc w:val="center"/>
      </w:pPr>
      <w:r>
        <w:rPr>
          <w:color w:val="999999"/>
          <w:sz w:val="20"/>
        </w:rPr>
        <w:t>作者: intelli-engine  |  语言: zh-CN</w:t>
      </w:r>
    </w:p>
    <w:p>
      <w:r>
        <w:br w:type="page"/>
      </w:r>
    </w:p>
    <w:p>
      <w:pPr>
        <w:jc w:val="center"/>
      </w:pPr>
      <w:r>
        <w:rPr>
          <w:b/>
          <w:sz w:val="36"/>
        </w:rPr>
        <w:t>目录</w:t>
      </w:r>
    </w:p>
    <w:p/>
    <w:p>
      <w:r>
        <w:rPr>
          <w:color w:val="2563EB"/>
          <w:sz w:val="24"/>
        </w:rPr>
        <w:t xml:space="preserve">  1.  候选人基本信息</w:t>
      </w:r>
    </w:p>
    <w:p>
      <w:r>
        <w:rPr>
          <w:color w:val="2563EB"/>
          <w:sz w:val="24"/>
        </w:rPr>
        <w:t xml:space="preserve">  2.  教育背景评估</w:t>
      </w:r>
    </w:p>
    <w:p>
      <w:r>
        <w:rPr>
          <w:color w:val="2563EB"/>
          <w:sz w:val="24"/>
        </w:rPr>
        <w:t xml:space="preserve">  3.  工作经历评估</w:t>
      </w:r>
    </w:p>
    <w:p>
      <w:r>
        <w:rPr>
          <w:color w:val="2563EB"/>
          <w:sz w:val="24"/>
        </w:rPr>
        <w:t xml:space="preserve">  4.  项目经验评估</w:t>
      </w:r>
    </w:p>
    <w:p>
      <w:r>
        <w:rPr>
          <w:color w:val="2563EB"/>
          <w:sz w:val="24"/>
        </w:rPr>
        <w:t xml:space="preserve">  5.  技能特长评估</w:t>
      </w:r>
    </w:p>
    <w:p>
      <w:r>
        <w:rPr>
          <w:color w:val="2563EB"/>
          <w:sz w:val="24"/>
        </w:rPr>
        <w:t xml:space="preserve">  6.  综合评估与总结</w:t>
      </w:r>
    </w:p>
    <w:p>
      <w:r>
        <w:br w:type="page"/>
      </w:r>
    </w:p>
    <w:p>
      <w:pPr>
        <w:pBdr>
          <w:bottom w:val="single" w:sz="6" w:space="4" w:color="CCCCCC"/>
        </w:pBdr>
      </w:pPr>
      <w:r>
        <w:rPr>
          <w:b/>
          <w:color w:val="1A1A2E"/>
          <w:sz w:val="32"/>
        </w:rPr>
        <w:t>候选人基本信息</w:t>
      </w:r>
    </w:p>
    <w:p/>
    <w:p>
      <w:pPr>
        <w:spacing w:after="120"/>
      </w:pPr>
      <w:r>
        <w:t>本章节综合呈现候选人的核心背景与关键指标，为后续深度评估建立基础。基于当前数据集，候选人在Java后端开发领域拥有明确的职业定位，其技能栈与行业主流要求高度匹配。核心KPI指标显示，候选人的综合竞争力评分处于中等偏上水平，但部分领域仍存在提升空间。</w:t>
      </w:r>
    </w:p>
    <w:p>
      <w:r>
        <w:rPr>
          <w:b/>
          <w:color w:val="333333"/>
          <w:sz w:val="26"/>
        </w:rPr>
        <w:t>核心KPI概览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指标</w:t>
            </w:r>
          </w:p>
        </w:tc>
        <w:tc>
          <w:tcPr>
            <w:tcW w:type="dxa" w:w="2160"/>
          </w:tcPr>
          <w:p>
            <w:r>
              <w:rPr>
                <w:b/>
                <w:sz w:val="20"/>
              </w:rPr>
              <w:t>数值</w:t>
            </w:r>
          </w:p>
        </w:tc>
        <w:tc>
          <w:tcPr>
            <w:tcW w:type="dxa" w:w="2160"/>
          </w:tcPr>
          <w:p>
            <w:r>
              <w:rPr>
                <w:b/>
                <w:sz w:val="20"/>
              </w:rPr>
              <w:t>行业基准</w:t>
            </w:r>
          </w:p>
        </w:tc>
        <w:tc>
          <w:tcPr>
            <w:tcW w:type="dxa" w:w="2160"/>
          </w:tcPr>
          <w:p>
            <w:r>
              <w:rPr>
                <w:b/>
                <w:sz w:val="20"/>
              </w:rPr>
              <w:t>评价</w:t>
            </w:r>
          </w:p>
        </w:tc>
      </w:tr>
      <w:tr>
        <w:tc>
          <w:tcPr>
            <w:tcW w:type="dxa" w:w="2160"/>
          </w:tcPr>
          <w:p>
            <w:r>
              <w:rPr>
                <w:sz w:val="20"/>
              </w:rPr>
              <w:t>技术栈广度</w:t>
            </w:r>
          </w:p>
        </w:tc>
        <w:tc>
          <w:tcPr>
            <w:tcW w:type="dxa" w:w="2160"/>
          </w:tcPr>
          <w:p>
            <w:r>
              <w:rPr>
                <w:sz w:val="20"/>
              </w:rPr>
              <w:t>7/10</w:t>
            </w:r>
          </w:p>
        </w:tc>
        <w:tc>
          <w:tcPr>
            <w:tcW w:type="dxa" w:w="2160"/>
          </w:tcPr>
          <w:p>
            <w:r>
              <w:rPr>
                <w:sz w:val="20"/>
              </w:rPr>
              <w:t>6.5/10</w:t>
            </w:r>
          </w:p>
        </w:tc>
        <w:tc>
          <w:tcPr>
            <w:tcW w:type="dxa" w:w="2160"/>
          </w:tcPr>
          <w:p>
            <w:r>
              <w:rPr>
                <w:sz w:val="20"/>
              </w:rPr>
              <w:t>良好</w:t>
            </w:r>
          </w:p>
        </w:tc>
      </w:tr>
      <w:tr>
        <w:tc>
          <w:tcPr>
            <w:tcW w:type="dxa" w:w="2160"/>
          </w:tcPr>
          <w:p>
            <w:r>
              <w:rPr>
                <w:sz w:val="20"/>
              </w:rPr>
              <w:t>项目复杂度</w:t>
            </w:r>
          </w:p>
        </w:tc>
        <w:tc>
          <w:tcPr>
            <w:tcW w:type="dxa" w:w="2160"/>
          </w:tcPr>
          <w:p>
            <w:r>
              <w:rPr>
                <w:sz w:val="20"/>
              </w:rPr>
              <w:t>6.5/10</w:t>
            </w:r>
          </w:p>
        </w:tc>
        <w:tc>
          <w:tcPr>
            <w:tcW w:type="dxa" w:w="2160"/>
          </w:tcPr>
          <w:p>
            <w:r>
              <w:rPr>
                <w:sz w:val="20"/>
              </w:rPr>
              <w:t>7/10</w:t>
            </w:r>
          </w:p>
        </w:tc>
        <w:tc>
          <w:tcPr>
            <w:tcW w:type="dxa" w:w="2160"/>
          </w:tcPr>
          <w:p>
            <w:r>
              <w:rPr>
                <w:sz w:val="20"/>
              </w:rPr>
              <w:t>中等</w:t>
            </w:r>
          </w:p>
        </w:tc>
      </w:tr>
      <w:tr>
        <w:tc>
          <w:tcPr>
            <w:tcW w:type="dxa" w:w="2160"/>
          </w:tcPr>
          <w:p>
            <w:r>
              <w:rPr>
                <w:sz w:val="20"/>
              </w:rPr>
              <w:t>工作稳定性</w:t>
            </w:r>
          </w:p>
        </w:tc>
        <w:tc>
          <w:tcPr>
            <w:tcW w:type="dxa" w:w="2160"/>
          </w:tcPr>
          <w:p>
            <w:r>
              <w:rPr>
                <w:sz w:val="20"/>
              </w:rPr>
              <w:t>8/10</w:t>
            </w:r>
          </w:p>
        </w:tc>
        <w:tc>
          <w:tcPr>
            <w:tcW w:type="dxa" w:w="2160"/>
          </w:tcPr>
          <w:p>
            <w:r>
              <w:rPr>
                <w:sz w:val="20"/>
              </w:rPr>
              <w:t>7/10</w:t>
            </w:r>
          </w:p>
        </w:tc>
        <w:tc>
          <w:tcPr>
            <w:tcW w:type="dxa" w:w="2160"/>
          </w:tcPr>
          <w:p>
            <w:r>
              <w:rPr>
                <w:sz w:val="20"/>
              </w:rPr>
              <w:t>优秀</w:t>
            </w:r>
          </w:p>
        </w:tc>
      </w:tr>
      <w:tr>
        <w:tc>
          <w:tcPr>
            <w:tcW w:type="dxa" w:w="2160"/>
          </w:tcPr>
          <w:p>
            <w:r>
              <w:rPr>
                <w:sz w:val="20"/>
              </w:rPr>
              <w:t>领域匹配度</w:t>
            </w:r>
          </w:p>
        </w:tc>
        <w:tc>
          <w:tcPr>
            <w:tcW w:type="dxa" w:w="2160"/>
          </w:tcPr>
          <w:p>
            <w:r>
              <w:rPr>
                <w:sz w:val="20"/>
              </w:rPr>
              <w:t>85%</w:t>
            </w:r>
          </w:p>
        </w:tc>
        <w:tc>
          <w:tcPr>
            <w:tcW w:type="dxa" w:w="2160"/>
          </w:tcPr>
          <w:p>
            <w:r>
              <w:rPr>
                <w:sz w:val="20"/>
              </w:rPr>
              <w:t>75%</w:t>
            </w:r>
          </w:p>
        </w:tc>
        <w:tc>
          <w:tcPr>
            <w:tcW w:type="dxa" w:w="2160"/>
          </w:tcPr>
          <w:p>
            <w:r>
              <w:rPr>
                <w:sz w:val="20"/>
              </w:rPr>
              <w:t>高</w:t>
            </w:r>
          </w:p>
        </w:tc>
      </w:tr>
    </w:tbl>
    <w:p/>
    <w:p>
      <w:pPr>
        <w:spacing w:after="120"/>
      </w:pPr>
      <w:r>
        <w:t>从执行摘要角度来看，候选人的背景具备以下特点：其一，拥有扎实的Java基础与主流框架使用经验，能够独立承担模块开发任务；其二，项目经历覆盖电商与金融领域，积累了高并发场景下的技术实践经验；其三，简历中体现出持续学习能力，如对云原生技术的关注[citation: src_002]。这些特点共同构成了候选人的核心竞争壁垒。</w:t>
      </w:r>
    </w:p>
    <w:p/>
    <w:p>
      <w:pPr>
        <w:pBdr>
          <w:bottom w:val="single" w:sz="6" w:space="4" w:color="CCCCCC"/>
        </w:pBdr>
      </w:pPr>
      <w:r>
        <w:rPr>
          <w:b/>
          <w:color w:val="1A1A2E"/>
          <w:sz w:val="32"/>
        </w:rPr>
        <w:t>教育背景评估</w:t>
      </w:r>
    </w:p>
    <w:p/>
    <w:p>
      <w:pPr>
        <w:spacing w:after="120"/>
      </w:pPr>
      <w:r>
        <w:t>教育背景是评估候选人理论基础与学习能力的重要维度。本部分通过对比分析，考察候选人的学历层次、专业匹配度及院校影响力。根据数据，候选人毕业于某双一流高校计算机科学与技术专业，硕士学历。该背景在技术岗位求职中具备显著优势，尤其是在校招和部分社招场景下，学历硬性门槛通常会被优先满足[citation: src_001]。</w:t>
      </w:r>
    </w:p>
    <w:p>
      <w:r>
        <w:rPr>
          <w:b/>
          <w:color w:val="333333"/>
          <w:sz w:val="26"/>
        </w:rPr>
        <w:t>多维度对比分析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对比维度</w:t>
            </w:r>
          </w:p>
        </w:tc>
        <w:tc>
          <w:tcPr>
            <w:tcW w:type="dxa" w:w="2160"/>
          </w:tcPr>
          <w:p>
            <w:r>
              <w:rPr>
                <w:b/>
                <w:sz w:val="20"/>
              </w:rPr>
              <w:t>候选人</w:t>
            </w:r>
          </w:p>
        </w:tc>
        <w:tc>
          <w:tcPr>
            <w:tcW w:type="dxa" w:w="2160"/>
          </w:tcPr>
          <w:p>
            <w:r>
              <w:rPr>
                <w:b/>
                <w:sz w:val="20"/>
              </w:rPr>
              <w:t>同类候选人均值</w:t>
            </w:r>
          </w:p>
        </w:tc>
        <w:tc>
          <w:tcPr>
            <w:tcW w:type="dxa" w:w="2160"/>
          </w:tcPr>
          <w:p>
            <w:r>
              <w:rPr>
                <w:b/>
                <w:sz w:val="20"/>
              </w:rPr>
              <w:t>差异</w:t>
            </w:r>
          </w:p>
        </w:tc>
      </w:tr>
      <w:tr>
        <w:tc>
          <w:tcPr>
            <w:tcW w:type="dxa" w:w="2160"/>
          </w:tcPr>
          <w:p>
            <w:r>
              <w:rPr>
                <w:sz w:val="20"/>
              </w:rPr>
              <w:t>学历层次</w:t>
            </w:r>
          </w:p>
        </w:tc>
        <w:tc>
          <w:tcPr>
            <w:tcW w:type="dxa" w:w="2160"/>
          </w:tcPr>
          <w:p>
            <w:r>
              <w:rPr>
                <w:sz w:val="20"/>
              </w:rPr>
              <w:t>硕士</w:t>
            </w:r>
          </w:p>
        </w:tc>
        <w:tc>
          <w:tcPr>
            <w:tcW w:type="dxa" w:w="2160"/>
          </w:tcPr>
          <w:p>
            <w:r>
              <w:rPr>
                <w:sz w:val="20"/>
              </w:rPr>
              <w:t>本科及以上</w:t>
            </w:r>
          </w:p>
        </w:tc>
        <w:tc>
          <w:tcPr>
            <w:tcW w:type="dxa" w:w="2160"/>
          </w:tcPr>
          <w:p>
            <w:r>
              <w:rPr>
                <w:sz w:val="20"/>
              </w:rPr>
              <w:t>高一个层级</w:t>
            </w:r>
          </w:p>
        </w:tc>
      </w:tr>
      <w:tr>
        <w:tc>
          <w:tcPr>
            <w:tcW w:type="dxa" w:w="2160"/>
          </w:tcPr>
          <w:p>
            <w:r>
              <w:rPr>
                <w:sz w:val="20"/>
              </w:rPr>
              <w:t>专业匹配度</w:t>
            </w:r>
          </w:p>
        </w:tc>
        <w:tc>
          <w:tcPr>
            <w:tcW w:type="dxa" w:w="2160"/>
          </w:tcPr>
          <w:p>
            <w:r>
              <w:rPr>
                <w:sz w:val="20"/>
              </w:rPr>
              <w:t>100%（CS专业）</w:t>
            </w:r>
          </w:p>
        </w:tc>
        <w:tc>
          <w:tcPr>
            <w:tcW w:type="dxa" w:w="2160"/>
          </w:tcPr>
          <w:p>
            <w:r>
              <w:rPr>
                <w:sz w:val="20"/>
              </w:rPr>
              <w:t>85%</w:t>
            </w:r>
          </w:p>
        </w:tc>
        <w:tc>
          <w:tcPr>
            <w:tcW w:type="dxa" w:w="2160"/>
          </w:tcPr>
          <w:p>
            <w:r>
              <w:rPr>
                <w:sz w:val="20"/>
              </w:rPr>
              <w:t>+15%</w:t>
            </w:r>
          </w:p>
        </w:tc>
      </w:tr>
      <w:tr>
        <w:tc>
          <w:tcPr>
            <w:tcW w:type="dxa" w:w="2160"/>
          </w:tcPr>
          <w:p>
            <w:r>
              <w:rPr>
                <w:sz w:val="20"/>
              </w:rPr>
              <w:t>院校影响力</w:t>
            </w:r>
          </w:p>
        </w:tc>
        <w:tc>
          <w:tcPr>
            <w:tcW w:type="dxa" w:w="2160"/>
          </w:tcPr>
          <w:p>
            <w:r>
              <w:rPr>
                <w:sz w:val="20"/>
              </w:rPr>
              <w:t>头部211</w:t>
            </w:r>
          </w:p>
        </w:tc>
        <w:tc>
          <w:tcPr>
            <w:tcW w:type="dxa" w:w="2160"/>
          </w:tcPr>
          <w:p>
            <w:r>
              <w:rPr>
                <w:sz w:val="20"/>
              </w:rPr>
              <w:t>中游985/211</w:t>
            </w:r>
          </w:p>
        </w:tc>
        <w:tc>
          <w:tcPr>
            <w:tcW w:type="dxa" w:w="2160"/>
          </w:tcPr>
          <w:p>
            <w:r>
              <w:rPr>
                <w:sz w:val="20"/>
              </w:rPr>
              <w:t>中等偏上</w:t>
            </w:r>
          </w:p>
        </w:tc>
      </w:tr>
      <w:tr>
        <w:tc>
          <w:tcPr>
            <w:tcW w:type="dxa" w:w="2160"/>
          </w:tcPr>
          <w:p>
            <w:r>
              <w:rPr>
                <w:sz w:val="20"/>
              </w:rPr>
              <w:t>GPA/排名</w:t>
            </w:r>
          </w:p>
        </w:tc>
        <w:tc>
          <w:tcPr>
            <w:tcW w:type="dxa" w:w="2160"/>
          </w:tcPr>
          <w:p>
            <w:r>
              <w:rPr>
                <w:sz w:val="20"/>
              </w:rPr>
              <w:t>Top 15%</w:t>
            </w:r>
          </w:p>
        </w:tc>
        <w:tc>
          <w:tcPr>
            <w:tcW w:type="dxa" w:w="2160"/>
          </w:tcPr>
          <w:p>
            <w:r>
              <w:rPr>
                <w:sz w:val="20"/>
              </w:rPr>
              <w:t>Top 30%</w:t>
            </w:r>
          </w:p>
        </w:tc>
        <w:tc>
          <w:tcPr>
            <w:tcW w:type="dxa" w:w="2160"/>
          </w:tcPr>
          <w:p>
            <w:r>
              <w:rPr>
                <w:sz w:val="20"/>
              </w:rPr>
              <w:t>+15%</w:t>
            </w:r>
          </w:p>
        </w:tc>
      </w:tr>
    </w:tbl>
    <w:p/>
    <w:p>
      <w:pPr>
        <w:spacing w:after="120"/>
      </w:pPr>
      <w:r>
        <w:t>从KPI角度看，候选人的教育背景评分在所有评估维度中得分最高，达到9分（满分10分）。对比分析显示，候选人在学历层次与专业对口性上明显优于同类候选人均值，这为其后续职业发展奠定了坚实的学术基础。值得注意的是，教育背景的置信度较高（0.80），意味着该数据对最终评估结果的正面影响权重较大[citation: src_003]。</w:t>
      </w:r>
    </w:p>
    <w:p/>
    <w:p>
      <w:pPr>
        <w:pBdr>
          <w:bottom w:val="single" w:sz="6" w:space="4" w:color="CCCCCC"/>
        </w:pBdr>
      </w:pPr>
      <w:r>
        <w:rPr>
          <w:b/>
          <w:color w:val="1A1A2E"/>
          <w:sz w:val="32"/>
        </w:rPr>
        <w:t>工作经历评估</w:t>
      </w:r>
    </w:p>
    <w:p/>
    <w:p>
      <w:pPr>
        <w:spacing w:after="120"/>
      </w:pPr>
      <w:r>
        <w:t>工作经历是评估候选人实战能力、职业成长轨迹及稳定性的关键窗口。本部分采用趋势分析、KPI评估与风险识别相结合的方法，深入剖析候选人的职业发展路径。候选人拥有约5年Java后端开发经验，先后服务于一家中型互联网公司（2年）和一家大型电商平台（3年）。工作稳定性KPI评分为8/10，显示出较好的职业投入度。</w:t>
      </w:r>
    </w:p>
    <w:p>
      <w:r>
        <w:rPr>
          <w:b/>
          <w:color w:val="333333"/>
          <w:sz w:val="26"/>
        </w:rPr>
        <w:t>趋势分析：职业成长轨迹</w:t>
      </w:r>
    </w:p>
    <w:p>
      <w:pPr>
        <w:spacing w:after="120"/>
      </w:pPr>
      <w:r>
        <w:t>通过分析候选人的职位变动时间序列，可以捕捉到其职业发展呈稳步上升趋势。具体而言，候选人在第一家公司从初级开发工程师晋升为中级开发工程师，用时18个月；跳槽至第二家公司后，年薪基数提升约40%，并逐步从核心开发角色过渡至技术负责人角色。这一趋势表明，候选人在职业发展的早期阶段就已经掌握了正确的成长节奏[citation: src_004]。</w:t>
      </w:r>
    </w:p>
    <w:p>
      <w:r>
        <w:rPr>
          <w:b/>
          <w:color w:val="333333"/>
          <w:sz w:val="26"/>
        </w:rPr>
        <w:t>核心KPI：关键绩效指标</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指标</w:t>
            </w:r>
          </w:p>
        </w:tc>
        <w:tc>
          <w:tcPr>
            <w:tcW w:type="dxa" w:w="4320"/>
          </w:tcPr>
          <w:p>
            <w:r>
              <w:rPr>
                <w:b/>
                <w:sz w:val="20"/>
              </w:rPr>
              <w:t>数值</w:t>
            </w:r>
          </w:p>
        </w:tc>
      </w:tr>
      <w:tr>
        <w:tc>
          <w:tcPr>
            <w:tcW w:type="dxa" w:w="4320"/>
          </w:tcPr>
          <w:p>
            <w:r>
              <w:rPr>
                <w:sz w:val="20"/>
              </w:rPr>
              <w:t>总工作年限</w:t>
            </w:r>
          </w:p>
        </w:tc>
        <w:tc>
          <w:tcPr>
            <w:tcW w:type="dxa" w:w="4320"/>
          </w:tcPr>
          <w:p>
            <w:r>
              <w:rPr>
                <w:sz w:val="20"/>
              </w:rPr>
              <w:t>5年</w:t>
            </w:r>
          </w:p>
        </w:tc>
      </w:tr>
      <w:tr>
        <w:tc>
          <w:tcPr>
            <w:tcW w:type="dxa" w:w="4320"/>
          </w:tcPr>
          <w:p>
            <w:r>
              <w:rPr>
                <w:sz w:val="20"/>
              </w:rPr>
              <w:t>公司数量</w:t>
            </w:r>
          </w:p>
        </w:tc>
        <w:tc>
          <w:tcPr>
            <w:tcW w:type="dxa" w:w="4320"/>
          </w:tcPr>
          <w:p>
            <w:r>
              <w:rPr>
                <w:sz w:val="20"/>
              </w:rPr>
              <w:t>2家</w:t>
            </w:r>
          </w:p>
        </w:tc>
      </w:tr>
      <w:tr>
        <w:tc>
          <w:tcPr>
            <w:tcW w:type="dxa" w:w="4320"/>
          </w:tcPr>
          <w:p>
            <w:r>
              <w:rPr>
                <w:sz w:val="20"/>
              </w:rPr>
              <w:t>平均在职时长</w:t>
            </w:r>
          </w:p>
        </w:tc>
        <w:tc>
          <w:tcPr>
            <w:tcW w:type="dxa" w:w="4320"/>
          </w:tcPr>
          <w:p>
            <w:r>
              <w:rPr>
                <w:sz w:val="20"/>
              </w:rPr>
              <w:t>2.5年</w:t>
            </w:r>
          </w:p>
        </w:tc>
      </w:tr>
      <w:tr>
        <w:tc>
          <w:tcPr>
            <w:tcW w:type="dxa" w:w="4320"/>
          </w:tcPr>
          <w:p>
            <w:r>
              <w:rPr>
                <w:sz w:val="20"/>
              </w:rPr>
              <w:t>职业晋升次数</w:t>
            </w:r>
          </w:p>
        </w:tc>
        <w:tc>
          <w:tcPr>
            <w:tcW w:type="dxa" w:w="4320"/>
          </w:tcPr>
          <w:p>
            <w:r>
              <w:rPr>
                <w:sz w:val="20"/>
              </w:rPr>
              <w:t>2次（P4-&gt;P5-&gt;P6）</w:t>
            </w:r>
          </w:p>
        </w:tc>
      </w:tr>
      <w:tr>
        <w:tc>
          <w:tcPr>
            <w:tcW w:type="dxa" w:w="4320"/>
          </w:tcPr>
          <w:p>
            <w:r>
              <w:rPr>
                <w:sz w:val="20"/>
              </w:rPr>
              <w:t>薪资增长率（年均）</w:t>
            </w:r>
          </w:p>
        </w:tc>
        <w:tc>
          <w:tcPr>
            <w:tcW w:type="dxa" w:w="4320"/>
          </w:tcPr>
          <w:p>
            <w:r>
              <w:rPr>
                <w:sz w:val="20"/>
              </w:rPr>
              <w:t>15%-20%</w:t>
            </w:r>
          </w:p>
        </w:tc>
      </w:tr>
    </w:tbl>
    <w:p/>
    <w:p>
      <w:r>
        <w:rPr>
          <w:b/>
          <w:color w:val="333333"/>
          <w:sz w:val="26"/>
        </w:rPr>
        <w:t>风险识别</w:t>
      </w:r>
    </w:p>
    <w:p>
      <w:pPr>
        <w:spacing w:after="120"/>
      </w:pPr>
      <w:r>
        <w:t>尽管整体表现良好，但仍需关注以下风险点：其一，候选人的项目经历主要集中在电商领域，行业经验相对单一，可能存在一定的路径依赖风险；其二，最近一家企业的工作年限虽长，但简历中对技术深度的体现不够突出，可能存在由业务复杂度掩盖技术成长瓶颈的风险[citation: src_005]。这些风险点将在后续评估中进一步验证。</w:t>
      </w:r>
    </w:p>
    <w:p/>
    <w:p>
      <w:pPr>
        <w:pBdr>
          <w:bottom w:val="single" w:sz="6" w:space="4" w:color="CCCCCC"/>
        </w:pBdr>
      </w:pPr>
      <w:r>
        <w:rPr>
          <w:b/>
          <w:color w:val="1A1A2E"/>
          <w:sz w:val="32"/>
        </w:rPr>
        <w:t>项目经验评估</w:t>
      </w:r>
    </w:p>
    <w:p/>
    <w:p>
      <w:pPr>
        <w:spacing w:after="120"/>
      </w:pPr>
      <w:r>
        <w:t>项目经验是简历评估中最具含金量的部分，直接反映候选人的问题解决能力与架构设计水平。本部分通过总结、KPI、风险评估与对比分析，对候选人呈报的3个核心项目进行全面解剖。这些项目涵盖支付系统重构、秒杀系统设计与消息中间件定制化开发，技术栈涉及Spring Cloud、Redis、RocketMQ等。</w:t>
      </w:r>
    </w:p>
    <w:p>
      <w:r>
        <w:rPr>
          <w:b/>
          <w:color w:val="333333"/>
          <w:sz w:val="26"/>
        </w:rPr>
        <w:t>项目复杂度的KPI评估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评估维度</w:t>
            </w:r>
          </w:p>
        </w:tc>
        <w:tc>
          <w:tcPr>
            <w:tcW w:type="dxa" w:w="2160"/>
          </w:tcPr>
          <w:p>
            <w:r>
              <w:rPr>
                <w:b/>
                <w:sz w:val="20"/>
              </w:rPr>
              <w:t>项目一（秒杀）</w:t>
            </w:r>
          </w:p>
        </w:tc>
        <w:tc>
          <w:tcPr>
            <w:tcW w:type="dxa" w:w="2160"/>
          </w:tcPr>
          <w:p>
            <w:r>
              <w:rPr>
                <w:b/>
                <w:sz w:val="20"/>
              </w:rPr>
              <w:t>项目二（支付）</w:t>
            </w:r>
          </w:p>
        </w:tc>
        <w:tc>
          <w:tcPr>
            <w:tcW w:type="dxa" w:w="2160"/>
          </w:tcPr>
          <w:p>
            <w:r>
              <w:rPr>
                <w:b/>
                <w:sz w:val="20"/>
              </w:rPr>
              <w:t>项目三（消息中间件）</w:t>
            </w:r>
          </w:p>
        </w:tc>
      </w:tr>
      <w:tr>
        <w:tc>
          <w:tcPr>
            <w:tcW w:type="dxa" w:w="2160"/>
          </w:tcPr>
          <w:p>
            <w:r>
              <w:rPr>
                <w:sz w:val="20"/>
              </w:rPr>
              <w:t>并发量级</w:t>
            </w:r>
          </w:p>
        </w:tc>
        <w:tc>
          <w:tcPr>
            <w:tcW w:type="dxa" w:w="2160"/>
          </w:tcPr>
          <w:p>
            <w:r>
              <w:rPr>
                <w:sz w:val="20"/>
              </w:rPr>
              <w:t>10万QPS</w:t>
            </w:r>
          </w:p>
        </w:tc>
        <w:tc>
          <w:tcPr>
            <w:tcW w:type="dxa" w:w="2160"/>
          </w:tcPr>
          <w:p>
            <w:r>
              <w:rPr>
                <w:sz w:val="20"/>
              </w:rPr>
              <w:t>5万TPS</w:t>
            </w:r>
          </w:p>
        </w:tc>
        <w:tc>
          <w:tcPr>
            <w:tcW w:type="dxa" w:w="2160"/>
          </w:tcPr>
          <w:p>
            <w:r>
              <w:rPr>
                <w:sz w:val="20"/>
              </w:rPr>
              <w:t>2万消息/秒</w:t>
            </w:r>
          </w:p>
        </w:tc>
      </w:tr>
      <w:tr>
        <w:tc>
          <w:tcPr>
            <w:tcW w:type="dxa" w:w="2160"/>
          </w:tcPr>
          <w:p>
            <w:r>
              <w:rPr>
                <w:sz w:val="20"/>
              </w:rPr>
              <w:t>代码行数</w:t>
            </w:r>
          </w:p>
        </w:tc>
        <w:tc>
          <w:tcPr>
            <w:tcW w:type="dxa" w:w="2160"/>
          </w:tcPr>
          <w:p>
            <w:r>
              <w:rPr>
                <w:sz w:val="20"/>
              </w:rPr>
              <w:t>15万+</w:t>
            </w:r>
          </w:p>
        </w:tc>
        <w:tc>
          <w:tcPr>
            <w:tcW w:type="dxa" w:w="2160"/>
          </w:tcPr>
          <w:p>
            <w:r>
              <w:rPr>
                <w:sz w:val="20"/>
              </w:rPr>
              <w:t>8万</w:t>
            </w:r>
          </w:p>
        </w:tc>
        <w:tc>
          <w:tcPr>
            <w:tcW w:type="dxa" w:w="2160"/>
          </w:tcPr>
          <w:p>
            <w:r>
              <w:rPr>
                <w:sz w:val="20"/>
              </w:rPr>
              <w:t>5万</w:t>
            </w:r>
          </w:p>
        </w:tc>
      </w:tr>
      <w:tr>
        <w:tc>
          <w:tcPr>
            <w:tcW w:type="dxa" w:w="2160"/>
          </w:tcPr>
          <w:p>
            <w:r>
              <w:rPr>
                <w:sz w:val="20"/>
              </w:rPr>
              <w:t>团队规模</w:t>
            </w:r>
          </w:p>
        </w:tc>
        <w:tc>
          <w:tcPr>
            <w:tcW w:type="dxa" w:w="2160"/>
          </w:tcPr>
          <w:p>
            <w:r>
              <w:rPr>
                <w:sz w:val="20"/>
              </w:rPr>
              <w:t>8人</w:t>
            </w:r>
          </w:p>
        </w:tc>
        <w:tc>
          <w:tcPr>
            <w:tcW w:type="dxa" w:w="2160"/>
          </w:tcPr>
          <w:p>
            <w:r>
              <w:rPr>
                <w:sz w:val="20"/>
              </w:rPr>
              <w:t>5人</w:t>
            </w:r>
          </w:p>
        </w:tc>
        <w:tc>
          <w:tcPr>
            <w:tcW w:type="dxa" w:w="2160"/>
          </w:tcPr>
          <w:p>
            <w:r>
              <w:rPr>
                <w:sz w:val="20"/>
              </w:rPr>
              <w:t>3人</w:t>
            </w:r>
          </w:p>
        </w:tc>
      </w:tr>
      <w:tr>
        <w:tc>
          <w:tcPr>
            <w:tcW w:type="dxa" w:w="2160"/>
          </w:tcPr>
          <w:p>
            <w:r>
              <w:rPr>
                <w:sz w:val="20"/>
              </w:rPr>
              <w:t>技术难点</w:t>
            </w:r>
          </w:p>
        </w:tc>
        <w:tc>
          <w:tcPr>
            <w:tcW w:type="dxa" w:w="2160"/>
          </w:tcPr>
          <w:p>
            <w:r>
              <w:rPr>
                <w:sz w:val="20"/>
              </w:rPr>
              <w:t>超卖、热点数据</w:t>
            </w:r>
          </w:p>
        </w:tc>
        <w:tc>
          <w:tcPr>
            <w:tcW w:type="dxa" w:w="2160"/>
          </w:tcPr>
          <w:p>
            <w:r>
              <w:rPr>
                <w:sz w:val="20"/>
              </w:rPr>
              <w:t>分布式事务、对账</w:t>
            </w:r>
          </w:p>
        </w:tc>
        <w:tc>
          <w:tcPr>
            <w:tcW w:type="dxa" w:w="2160"/>
          </w:tcPr>
          <w:p>
            <w:r>
              <w:rPr>
                <w:sz w:val="20"/>
              </w:rPr>
              <w:t>消息顺序性、可靠性</w:t>
            </w:r>
          </w:p>
        </w:tc>
      </w:tr>
    </w:tbl>
    <w:p/>
    <w:p>
      <w:pPr>
        <w:spacing w:after="120"/>
      </w:pPr>
      <w:r>
        <w:t>对比分析结果显示，候选人的三个项目在技术深度上呈现递减趋势：第一个秒杀项目复杂度最高，涉及高并发、高性能的极致优化；第二个支付项目在业务复杂性上更胜一筹，但技术实现相对成熟；第三个中间件项目则更偏向于组件化与二次开发能力。这种递进式的经验结构，从不同侧面展现了候选人的技术能力覆盖面[citation: src_006]。</w:t>
      </w:r>
    </w:p>
    <w:p>
      <w:r>
        <w:rPr>
          <w:b/>
          <w:color w:val="333333"/>
          <w:sz w:val="26"/>
        </w:rPr>
        <w:t>风险提示</w:t>
      </w:r>
    </w:p>
    <w:p>
      <w:pPr>
        <w:spacing w:after="120"/>
      </w:pPr>
      <w:r>
        <w:t>项目经验方面，需关注以下风险：第一，简历中对项目职责的描述不够清晰，部分内容偏向于团队成就而非个人贡献，可能模糊了候选人的真实角色定位；第二，在支付项目中提到的分布式事务解决方案未提及具体的异常回滚与监控机制，可能存在方案不完善的风险[citation: src_005]。对于这些风险，建议在面试环节通过情境题进行深入探询。</w:t>
      </w:r>
    </w:p>
    <w:p/>
    <w:p>
      <w:pPr>
        <w:pBdr>
          <w:bottom w:val="single" w:sz="6" w:space="4" w:color="CCCCCC"/>
        </w:pBdr>
      </w:pPr>
      <w:r>
        <w:rPr>
          <w:b/>
          <w:color w:val="1A1A2E"/>
          <w:sz w:val="32"/>
        </w:rPr>
        <w:t>技能特长评估</w:t>
      </w:r>
    </w:p>
    <w:p/>
    <w:p>
      <w:pPr>
        <w:spacing w:after="120"/>
      </w:pPr>
      <w:r>
        <w:t>技能特长评估是候选人技术能力的硬性标尺。本部分聚焦于候选人在技术栈广度、深度及工具掌握情况等方面的表现。通过统计与分析，候选人的技能图谱主要围绕Java生态构建，并适度扩展至微服务架构与云原生领域，总体呈现出‘T型’能力结构——Java核心技术扎实，分布式系统能力强，但在前端与运维领域涉猎较浅。</w:t>
      </w:r>
    </w:p>
    <w:p>
      <w:r>
        <w:rPr>
          <w:b/>
          <w:color w:val="333333"/>
          <w:sz w:val="26"/>
        </w:rPr>
        <w:t>核心KPI与技术对比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技能领域</w:t>
            </w:r>
          </w:p>
        </w:tc>
        <w:tc>
          <w:tcPr>
            <w:tcW w:type="dxa" w:w="2160"/>
          </w:tcPr>
          <w:p>
            <w:r>
              <w:rPr>
                <w:b/>
                <w:sz w:val="20"/>
              </w:rPr>
              <w:t>掌握程度</w:t>
            </w:r>
          </w:p>
        </w:tc>
        <w:tc>
          <w:tcPr>
            <w:tcW w:type="dxa" w:w="2160"/>
          </w:tcPr>
          <w:p>
            <w:r>
              <w:rPr>
                <w:b/>
                <w:sz w:val="20"/>
              </w:rPr>
              <w:t>同类候选人均值</w:t>
            </w:r>
          </w:p>
        </w:tc>
        <w:tc>
          <w:tcPr>
            <w:tcW w:type="dxa" w:w="2160"/>
          </w:tcPr>
          <w:p>
            <w:r>
              <w:rPr>
                <w:b/>
                <w:sz w:val="20"/>
              </w:rPr>
              <w:t>对比结论</w:t>
            </w:r>
          </w:p>
        </w:tc>
      </w:tr>
      <w:tr>
        <w:tc>
          <w:tcPr>
            <w:tcW w:type="dxa" w:w="2160"/>
          </w:tcPr>
          <w:p>
            <w:r>
              <w:rPr>
                <w:sz w:val="20"/>
              </w:rPr>
              <w:t>Java核心（并发、JVM）</w:t>
            </w:r>
          </w:p>
        </w:tc>
        <w:tc>
          <w:tcPr>
            <w:tcW w:type="dxa" w:w="2160"/>
          </w:tcPr>
          <w:p>
            <w:r>
              <w:rPr>
                <w:sz w:val="20"/>
              </w:rPr>
              <w:t>9/10</w:t>
            </w:r>
          </w:p>
        </w:tc>
        <w:tc>
          <w:tcPr>
            <w:tcW w:type="dxa" w:w="2160"/>
          </w:tcPr>
          <w:p>
            <w:r>
              <w:rPr>
                <w:sz w:val="20"/>
              </w:rPr>
              <w:t>7/10</w:t>
            </w:r>
          </w:p>
        </w:tc>
        <w:tc>
          <w:tcPr>
            <w:tcW w:type="dxa" w:w="2160"/>
          </w:tcPr>
          <w:p>
            <w:r>
              <w:rPr>
                <w:sz w:val="20"/>
              </w:rPr>
              <w:t>显著领先</w:t>
            </w:r>
          </w:p>
        </w:tc>
      </w:tr>
      <w:tr>
        <w:tc>
          <w:tcPr>
            <w:tcW w:type="dxa" w:w="2160"/>
          </w:tcPr>
          <w:p>
            <w:r>
              <w:rPr>
                <w:sz w:val="20"/>
              </w:rPr>
              <w:t>Spring生态（Boot/Cloud）</w:t>
            </w:r>
          </w:p>
        </w:tc>
        <w:tc>
          <w:tcPr>
            <w:tcW w:type="dxa" w:w="2160"/>
          </w:tcPr>
          <w:p>
            <w:r>
              <w:rPr>
                <w:sz w:val="20"/>
              </w:rPr>
              <w:t>8/10</w:t>
            </w:r>
          </w:p>
        </w:tc>
        <w:tc>
          <w:tcPr>
            <w:tcW w:type="dxa" w:w="2160"/>
          </w:tcPr>
          <w:p>
            <w:r>
              <w:rPr>
                <w:sz w:val="20"/>
              </w:rPr>
              <w:t>8/10</w:t>
            </w:r>
          </w:p>
        </w:tc>
        <w:tc>
          <w:tcPr>
            <w:tcW w:type="dxa" w:w="2160"/>
          </w:tcPr>
          <w:p>
            <w:r>
              <w:rPr>
                <w:sz w:val="20"/>
              </w:rPr>
              <w:t>持平</w:t>
            </w:r>
          </w:p>
        </w:tc>
      </w:tr>
      <w:tr>
        <w:tc>
          <w:tcPr>
            <w:tcW w:type="dxa" w:w="2160"/>
          </w:tcPr>
          <w:p>
            <w:r>
              <w:rPr>
                <w:sz w:val="20"/>
              </w:rPr>
              <w:t>MySQL/Redis</w:t>
            </w:r>
          </w:p>
        </w:tc>
        <w:tc>
          <w:tcPr>
            <w:tcW w:type="dxa" w:w="2160"/>
          </w:tcPr>
          <w:p>
            <w:r>
              <w:rPr>
                <w:sz w:val="20"/>
              </w:rPr>
              <w:t>8/10</w:t>
            </w:r>
          </w:p>
        </w:tc>
        <w:tc>
          <w:tcPr>
            <w:tcW w:type="dxa" w:w="2160"/>
          </w:tcPr>
          <w:p>
            <w:r>
              <w:rPr>
                <w:sz w:val="20"/>
              </w:rPr>
              <w:t>7.5/10</w:t>
            </w:r>
          </w:p>
        </w:tc>
        <w:tc>
          <w:tcPr>
            <w:tcW w:type="dxa" w:w="2160"/>
          </w:tcPr>
          <w:p>
            <w:r>
              <w:rPr>
                <w:sz w:val="20"/>
              </w:rPr>
              <w:t>略优</w:t>
            </w:r>
          </w:p>
        </w:tc>
      </w:tr>
      <w:tr>
        <w:tc>
          <w:tcPr>
            <w:tcW w:type="dxa" w:w="2160"/>
          </w:tcPr>
          <w:p>
            <w:r>
              <w:rPr>
                <w:sz w:val="20"/>
              </w:rPr>
              <w:t>微服务治理（注册、熔断）</w:t>
            </w:r>
          </w:p>
        </w:tc>
        <w:tc>
          <w:tcPr>
            <w:tcW w:type="dxa" w:w="2160"/>
          </w:tcPr>
          <w:p>
            <w:r>
              <w:rPr>
                <w:sz w:val="20"/>
              </w:rPr>
              <w:t>7/10</w:t>
            </w:r>
          </w:p>
        </w:tc>
        <w:tc>
          <w:tcPr>
            <w:tcW w:type="dxa" w:w="2160"/>
          </w:tcPr>
          <w:p>
            <w:r>
              <w:rPr>
                <w:sz w:val="20"/>
              </w:rPr>
              <w:t>7/10</w:t>
            </w:r>
          </w:p>
        </w:tc>
        <w:tc>
          <w:tcPr>
            <w:tcW w:type="dxa" w:w="2160"/>
          </w:tcPr>
          <w:p>
            <w:r>
              <w:rPr>
                <w:sz w:val="20"/>
              </w:rPr>
              <w:t>持平</w:t>
            </w:r>
          </w:p>
        </w:tc>
      </w:tr>
      <w:tr>
        <w:tc>
          <w:tcPr>
            <w:tcW w:type="dxa" w:w="2160"/>
          </w:tcPr>
          <w:p>
            <w:r>
              <w:rPr>
                <w:sz w:val="20"/>
              </w:rPr>
              <w:t>容器化/Docker/K8s</w:t>
            </w:r>
          </w:p>
        </w:tc>
        <w:tc>
          <w:tcPr>
            <w:tcW w:type="dxa" w:w="2160"/>
          </w:tcPr>
          <w:p>
            <w:r>
              <w:rPr>
                <w:sz w:val="20"/>
              </w:rPr>
              <w:t>5/10</w:t>
            </w:r>
          </w:p>
        </w:tc>
        <w:tc>
          <w:tcPr>
            <w:tcW w:type="dxa" w:w="2160"/>
          </w:tcPr>
          <w:p>
            <w:r>
              <w:rPr>
                <w:sz w:val="20"/>
              </w:rPr>
              <w:t>6/10</w:t>
            </w:r>
          </w:p>
        </w:tc>
        <w:tc>
          <w:tcPr>
            <w:tcW w:type="dxa" w:w="2160"/>
          </w:tcPr>
          <w:p>
            <w:r>
              <w:rPr>
                <w:sz w:val="20"/>
              </w:rPr>
              <w:t>略有不足</w:t>
            </w:r>
          </w:p>
        </w:tc>
      </w:tr>
      <w:tr>
        <w:tc>
          <w:tcPr>
            <w:tcW w:type="dxa" w:w="2160"/>
          </w:tcPr>
          <w:p>
            <w:r>
              <w:rPr>
                <w:sz w:val="20"/>
              </w:rPr>
              <w:t>前端（Vue/React）</w:t>
            </w:r>
          </w:p>
        </w:tc>
        <w:tc>
          <w:tcPr>
            <w:tcW w:type="dxa" w:w="2160"/>
          </w:tcPr>
          <w:p>
            <w:r>
              <w:rPr>
                <w:sz w:val="20"/>
              </w:rPr>
              <w:t>3/10</w:t>
            </w:r>
          </w:p>
        </w:tc>
        <w:tc>
          <w:tcPr>
            <w:tcW w:type="dxa" w:w="2160"/>
          </w:tcPr>
          <w:p>
            <w:r>
              <w:rPr>
                <w:sz w:val="20"/>
              </w:rPr>
              <w:t>4/10</w:t>
            </w:r>
          </w:p>
        </w:tc>
        <w:tc>
          <w:tcPr>
            <w:tcW w:type="dxa" w:w="2160"/>
          </w:tcPr>
          <w:p>
            <w:r>
              <w:rPr>
                <w:sz w:val="20"/>
              </w:rPr>
              <w:t>低于均值</w:t>
            </w:r>
          </w:p>
        </w:tc>
      </w:tr>
    </w:tbl>
    <w:p/>
    <w:p>
      <w:pPr>
        <w:spacing w:after="120"/>
      </w:pPr>
      <w:r>
        <w:t>对比分析明显揭示了候选人的技能强项与短板。他在Java高并发编程与JVM调优方面表现出色，这与其秒杀项目的实战经验高度吻合[citation: src_002]。然而，在云原生与容器化技术方面，其掌握程度仅为5/10，低于同类候选人的6/10均值。考虑到行业向云原生演进的确定性趋势，这一短板在未来2-3年内可能成为职业晋升的隐形障碍[citation: src_003]。</w:t>
      </w:r>
    </w:p>
    <w:p/>
    <w:p>
      <w:pPr>
        <w:pBdr>
          <w:bottom w:val="single" w:sz="6" w:space="4" w:color="CCCCCC"/>
        </w:pBdr>
      </w:pPr>
      <w:r>
        <w:rPr>
          <w:b/>
          <w:color w:val="1A1A2E"/>
          <w:sz w:val="32"/>
        </w:rPr>
        <w:t>综合评估与总结</w:t>
      </w:r>
    </w:p>
    <w:p/>
    <w:p>
      <w:pPr>
        <w:spacing w:after="120"/>
      </w:pPr>
      <w:r>
        <w:t>基于以上分章节评估，本部分给出候选人的综合能力画像、关键风险评估及未来发展方向预测。总体而言，该候选人是一位具备5年实战经验、Java技术栈深厚、项目经历真实的Java后端开发人才，综合评分约为8/10，符合大中型企业中级至高级开发工程师的岗位要求。</w:t>
      </w:r>
    </w:p>
    <w:p>
      <w:r>
        <w:rPr>
          <w:b/>
          <w:color w:val="333333"/>
          <w:sz w:val="26"/>
        </w:rPr>
        <w:t>综合能力画像（执行摘要）</w:t>
      </w:r>
    </w:p>
    <w:p>
      <w:pPr>
        <w:pStyle w:val="ListBullet"/>
        <w:spacing w:after="60"/>
      </w:pPr>
      <w:r>
        <w:t>技术实力：Java核心能力突出，尤其在并发编程与性能调优领域具备深度；微服务架构设计能力扎实，有大型系统实战经验。</w:t>
      </w:r>
    </w:p>
    <w:p>
      <w:pPr>
        <w:pStyle w:val="ListBullet"/>
        <w:spacing w:after="60"/>
      </w:pPr>
      <w:r>
        <w:t>业务理解：电商与金融领域经验丰富，对高并发交易、分布式事务有深刻认知，具备从业务需求转化为技术方案的能力。</w:t>
      </w:r>
    </w:p>
    <w:p>
      <w:pPr>
        <w:pStyle w:val="ListBullet"/>
        <w:spacing w:after="60"/>
      </w:pPr>
      <w:r>
        <w:t>学习能力：简历中展现出对前沿技术的持续关注，如引入RocketMQ实现异步解耦，体现了积极的技术探索精神。</w:t>
      </w:r>
    </w:p>
    <w:p>
      <w:pPr>
        <w:pStyle w:val="ListBullet"/>
        <w:spacing w:after="60"/>
      </w:pPr>
      <w:r>
        <w:t>沟通协作：团队合作经历较多，具备一定的带人经验，沟通能力应当满足团队协作需求。</w:t>
      </w:r>
    </w:p>
    <w:p>
      <w:r>
        <w:rPr>
          <w:b/>
          <w:color w:val="333333"/>
          <w:sz w:val="26"/>
        </w:rPr>
        <w:t>关键风险与应对建议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风险维度</w:t>
            </w:r>
          </w:p>
        </w:tc>
        <w:tc>
          <w:tcPr>
            <w:tcW w:type="dxa" w:w="2160"/>
          </w:tcPr>
          <w:p>
            <w:r>
              <w:rPr>
                <w:b/>
                <w:sz w:val="20"/>
              </w:rPr>
              <w:t>风险描述</w:t>
            </w:r>
          </w:p>
        </w:tc>
        <w:tc>
          <w:tcPr>
            <w:tcW w:type="dxa" w:w="2160"/>
          </w:tcPr>
          <w:p>
            <w:r>
              <w:rPr>
                <w:b/>
                <w:sz w:val="20"/>
              </w:rPr>
              <w:t>严重程度</w:t>
            </w:r>
          </w:p>
        </w:tc>
        <w:tc>
          <w:tcPr>
            <w:tcW w:type="dxa" w:w="2160"/>
          </w:tcPr>
          <w:p>
            <w:r>
              <w:rPr>
                <w:b/>
                <w:sz w:val="20"/>
              </w:rPr>
              <w:t>建议措施</w:t>
            </w:r>
          </w:p>
        </w:tc>
      </w:tr>
      <w:tr>
        <w:tc>
          <w:tcPr>
            <w:tcW w:type="dxa" w:w="2160"/>
          </w:tcPr>
          <w:p>
            <w:r>
              <w:rPr>
                <w:sz w:val="20"/>
              </w:rPr>
              <w:t>行业单一</w:t>
            </w:r>
          </w:p>
        </w:tc>
        <w:tc>
          <w:tcPr>
            <w:tcW w:type="dxa" w:w="2160"/>
          </w:tcPr>
          <w:p>
            <w:r>
              <w:rPr>
                <w:sz w:val="20"/>
              </w:rPr>
              <w:t>主要经验集中在电商和金融领域，适应性风险</w:t>
            </w:r>
          </w:p>
        </w:tc>
        <w:tc>
          <w:tcPr>
            <w:tcW w:type="dxa" w:w="2160"/>
          </w:tcPr>
          <w:p>
            <w:r>
              <w:rPr>
                <w:sz w:val="20"/>
              </w:rPr>
              <w:t>中等</w:t>
            </w:r>
          </w:p>
        </w:tc>
        <w:tc>
          <w:tcPr>
            <w:tcW w:type="dxa" w:w="2160"/>
          </w:tcPr>
          <w:p>
            <w:r>
              <w:rPr>
                <w:sz w:val="20"/>
              </w:rPr>
              <w:t>面试中考察其对通用技术问题的抽象能力</w:t>
            </w:r>
          </w:p>
        </w:tc>
      </w:tr>
      <w:tr>
        <w:tc>
          <w:tcPr>
            <w:tcW w:type="dxa" w:w="2160"/>
          </w:tcPr>
          <w:p>
            <w:r>
              <w:rPr>
                <w:sz w:val="20"/>
              </w:rPr>
              <w:t>云原生短板</w:t>
            </w:r>
          </w:p>
        </w:tc>
        <w:tc>
          <w:tcPr>
            <w:tcW w:type="dxa" w:w="2160"/>
          </w:tcPr>
          <w:p>
            <w:r>
              <w:rPr>
                <w:sz w:val="20"/>
              </w:rPr>
              <w:t>Docker/K8s技能低于同类均值, 未来竞争力受限</w:t>
            </w:r>
          </w:p>
        </w:tc>
        <w:tc>
          <w:tcPr>
            <w:tcW w:type="dxa" w:w="2160"/>
          </w:tcPr>
          <w:p>
            <w:r>
              <w:rPr>
                <w:sz w:val="20"/>
              </w:rPr>
              <w:t>高</w:t>
            </w:r>
          </w:p>
        </w:tc>
        <w:tc>
          <w:tcPr>
            <w:tcW w:type="dxa" w:w="2160"/>
          </w:tcPr>
          <w:p>
            <w:r>
              <w:rPr>
                <w:sz w:val="20"/>
              </w:rPr>
              <w:t>建议候选人主动参与云原生培训或开源项目</w:t>
            </w:r>
          </w:p>
        </w:tc>
      </w:tr>
      <w:tr>
        <w:tc>
          <w:tcPr>
            <w:tcW w:type="dxa" w:w="2160"/>
          </w:tcPr>
          <w:p>
            <w:r>
              <w:rPr>
                <w:sz w:val="20"/>
              </w:rPr>
              <w:t>个人贡献模糊</w:t>
            </w:r>
          </w:p>
        </w:tc>
        <w:tc>
          <w:tcPr>
            <w:tcW w:type="dxa" w:w="2160"/>
          </w:tcPr>
          <w:p>
            <w:r>
              <w:rPr>
                <w:sz w:val="20"/>
              </w:rPr>
              <w:t>部分项目描述偏向团队成就，角色定位不清晰</w:t>
            </w:r>
          </w:p>
        </w:tc>
        <w:tc>
          <w:tcPr>
            <w:tcW w:type="dxa" w:w="2160"/>
          </w:tcPr>
          <w:p>
            <w:r>
              <w:rPr>
                <w:sz w:val="20"/>
              </w:rPr>
              <w:t>中</w:t>
            </w:r>
          </w:p>
        </w:tc>
        <w:tc>
          <w:tcPr>
            <w:tcW w:type="dxa" w:w="2160"/>
          </w:tcPr>
          <w:p>
            <w:r>
              <w:rPr>
                <w:sz w:val="20"/>
              </w:rPr>
              <w:t>面试时通过STAR原则追问个人具体职责与贡献</w:t>
            </w:r>
          </w:p>
        </w:tc>
      </w:tr>
      <w:tr>
        <w:tc>
          <w:tcPr>
            <w:tcW w:type="dxa" w:w="2160"/>
          </w:tcPr>
          <w:p>
            <w:r>
              <w:rPr>
                <w:sz w:val="20"/>
              </w:rPr>
              <w:t>技术更新速度</w:t>
            </w:r>
          </w:p>
        </w:tc>
        <w:tc>
          <w:tcPr>
            <w:tcW w:type="dxa" w:w="2160"/>
          </w:tcPr>
          <w:p>
            <w:r>
              <w:rPr>
                <w:sz w:val="20"/>
              </w:rPr>
              <w:t>简历未体现对最新Java版本（21+）和AI工具的使用</w:t>
            </w:r>
          </w:p>
        </w:tc>
        <w:tc>
          <w:tcPr>
            <w:tcW w:type="dxa" w:w="2160"/>
          </w:tcPr>
          <w:p>
            <w:r>
              <w:rPr>
                <w:sz w:val="20"/>
              </w:rPr>
              <w:t>低</w:t>
            </w:r>
          </w:p>
        </w:tc>
        <w:tc>
          <w:tcPr>
            <w:tcW w:type="dxa" w:w="2160"/>
          </w:tcPr>
          <w:p>
            <w:r>
              <w:rPr>
                <w:sz w:val="20"/>
              </w:rPr>
              <w:t>建议关注技术发展趋势，保持知识体系同步</w:t>
            </w:r>
          </w:p>
        </w:tc>
      </w:tr>
    </w:tbl>
    <w:p/>
    <w:p>
      <w:r>
        <w:rPr>
          <w:b/>
          <w:color w:val="333333"/>
          <w:sz w:val="26"/>
        </w:rPr>
        <w:t>趋势预测与职业发展建议</w:t>
      </w:r>
    </w:p>
    <w:p>
      <w:pPr>
        <w:spacing w:after="120"/>
      </w:pPr>
      <w:r>
        <w:t>基于历史数据与行业趋势预测（置信度0.50），该候选人具备向‘技术专家’或‘架构师’方向发展的潜力。预测未来2-3年内，如果能补齐云原生技术短板，并在某一业务领域形成更深厚的系统架构能力，其价值在市场上将实现显著跃升。反之，如果固守现有技术栈，可能在未来5年后面临来自更年轻、技术敏度更高的开发者的竞争压力[citation: src_004]。综合建议：优先推荐候选人在当前公司内承担更高难度的项目，并制定系统的云原生技能提升计划。</w:t>
      </w:r>
    </w:p>
    <w:p/>
    <w:p>
      <w:r>
        <w:br w:type="page"/>
      </w:r>
    </w:p>
    <w:p>
      <w:pPr>
        <w:pBdr>
          <w:bottom w:val="single" w:sz="6" w:space="4" w:color="CCCCCC"/>
        </w:pBdr>
      </w:pPr>
      <w:r>
        <w:rPr>
          <w:b/>
          <w:color w:val="1A1A2E"/>
          <w:sz w:val="32"/>
        </w:rPr>
        <w:t>参考资料</w:t>
      </w:r>
    </w:p>
    <w:p/>
    <w:p>
      <w:r>
        <w:rPr>
          <w:color w:val="666666"/>
          <w:sz w:val="20"/>
        </w:rPr>
        <w:t>[src_001] 候选人简历原始数据</w:t>
      </w:r>
      <w:r>
        <w:rPr>
          <w:i/>
          <w:color w:val="999999"/>
          <w:sz w:val="20"/>
        </w:rPr>
        <w:t xml:space="preserve"> — 基本信息与教育背景模块</w:t>
      </w:r>
    </w:p>
    <w:p>
      <w:r>
        <w:rPr>
          <w:color w:val="666666"/>
          <w:sz w:val="20"/>
        </w:rPr>
        <w:t>[src_002] 技能匹配度分析</w:t>
      </w:r>
      <w:r>
        <w:rPr>
          <w:i/>
          <w:color w:val="999999"/>
          <w:sz w:val="20"/>
        </w:rPr>
        <w:t xml:space="preserve"> — 技术能力评估报告——Java后端开发</w:t>
      </w:r>
    </w:p>
    <w:p>
      <w:r>
        <w:rPr>
          <w:color w:val="666666"/>
          <w:sz w:val="20"/>
        </w:rPr>
        <w:t>[src_003] 行业招聘数据基准</w:t>
      </w:r>
      <w:r>
        <w:rPr>
          <w:i/>
          <w:color w:val="999999"/>
          <w:sz w:val="20"/>
        </w:rPr>
        <w:t xml:space="preserve"> — 2024年Java开发人才白皮书</w:t>
      </w:r>
    </w:p>
    <w:p>
      <w:r>
        <w:rPr>
          <w:color w:val="666666"/>
          <w:sz w:val="20"/>
        </w:rPr>
        <w:t>[src_004] 职业发展轨迹模型</w:t>
      </w:r>
      <w:r>
        <w:rPr>
          <w:i/>
          <w:color w:val="999999"/>
          <w:sz w:val="20"/>
        </w:rPr>
        <w:t xml:space="preserve"> — 技术人才成长路径分析</w:t>
      </w:r>
    </w:p>
    <w:p>
      <w:r>
        <w:rPr>
          <w:color w:val="666666"/>
          <w:sz w:val="20"/>
        </w:rPr>
        <w:t>[src_005] 简历智能风险扫描</w:t>
      </w:r>
      <w:r>
        <w:rPr>
          <w:i/>
          <w:color w:val="999999"/>
          <w:sz w:val="20"/>
        </w:rPr>
        <w:t xml:space="preserve"> — 异常与风险识别模块</w:t>
      </w:r>
    </w:p>
    <w:p>
      <w:r>
        <w:rPr>
          <w:color w:val="666666"/>
          <w:sz w:val="20"/>
        </w:rPr>
        <w:t>[src_006] 项目复杂度评估模型</w:t>
      </w:r>
      <w:r>
        <w:rPr>
          <w:i/>
          <w:color w:val="999999"/>
          <w:sz w:val="20"/>
        </w:rPr>
        <w:t xml:space="preserve"> — 技术项目多维评分系统</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由 intelli-engine AI 能力平台生成 | 2026-06-26T21:25:41.898421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