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6. 메타데이터 관리</w:t>
      </w:r>
    </w:p>
    <w:p>
      <w:r>
        <w:t xml:space="preserve">RAG에서 메타데이터란 벡터 청크에 함께 저장되는 </w:t>
      </w:r>
      <w:r>
        <w:rPr>
          <w:b/>
        </w:rPr>
        <w:t>부가 속성 정보</w:t>
      </w:r>
      <w:r>
        <w:t>입니다. 벡터 DB는 유사도 검색 결과에 이 속성을 자동으로 함께 반환하며, 검색 시 필터 조건으로도 활용됩니다.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</w:rPr>
              <w:t>역할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</w:rPr>
              <w:t>설명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</w:rPr>
              <w:t>예시 속성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접근 제어 (WHO)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누가 볼 수 있는 문서인지 식별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tenant_id, org_id, dept_code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지식 분류 (WHAT)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어떤 주제의 문서인지 분류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category_large, category_mid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출처 추적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답변 근거 문서와 페이지 확인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source_url, page_no, doc_id</w:t>
            </w:r>
          </w:p>
        </w:tc>
      </w:tr>
    </w:tbl>
    <w:p/>
    <w:p>
      <w:r>
        <w:t xml:space="preserve">메타데이터는 </w:t>
      </w:r>
      <w:r>
        <w:rPr>
          <w:b/>
        </w:rPr>
        <w:t>문서 업로드 시 자동 생성</w:t>
      </w:r>
      <w:r>
        <w:t>되어 벡터 DB에 저장됩니다. 별도 관리 작업 없이 검색·필터링에 즉시 활용됩니다.</w:t>
      </w:r>
    </w:p>
    <w:p>
      <w:pPr>
        <w:ind w:left="576"/>
      </w:pPr>
      <w:r>
        <w:rPr>
          <w:i/>
          <w:color w:val="555555"/>
        </w:rPr>
        <w:t>속성 구조 상세 → §1.1 이중 축 원칙, 전체 속성 목록 → §3.2 업로드 요청 필드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