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152E57"/>
          <w:sz w:val="42"/>
        </w:rPr>
        <w:t>온톨로지+워크플로우 고도화 테크니컬 리포트</w:t>
      </w:r>
    </w:p>
    <w:p>
      <w:r>
        <w:rPr>
          <w:rFonts w:ascii="Malgun Gothic" w:hAnsi="Malgun Gothic" w:eastAsia="Malgun Gothic"/>
          <w:b w:val="0"/>
          <w:color w:val="5B6778"/>
          <w:sz w:val="21"/>
        </w:rPr>
        <w:t>엔코아 협업 전제의 한국형 엔터프라이즈 온톨로지 플랫폼 기술 방향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작성일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2026-06-08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작성 도구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Codex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범위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온톨로지 메타모델, DB 매핑, 쿼리 엔진, 정확도/성능 검증, 워크플로우 확장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전제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엔코아급 데이터 모델링/튜닝 역량과 결합하여 6개월~2년 로드맵으로 추진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포지션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BI/로우코드 중심이 아닌 데이터 모델링 기반 온톨로지 코어 우위 확보</w:t>
            </w:r>
          </w:p>
        </w:tc>
      </w:tr>
    </w:tbl>
    <w:p/>
    <w:p>
      <w:pPr>
        <w:pStyle w:val="Heading1"/>
      </w:pPr>
      <w:r>
        <w:t>1. 핵심 판단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F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  <w:insideH w:val="single" w:sz="8" w:space="0" w:color="C7D2FE"/>
              <w:insideV w:val="single" w:sz="8" w:space="0" w:color="C7D2F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52E57"/>
                <w:sz w:val="21"/>
              </w:rPr>
              <w:t>전략 결론</w:t>
            </w:r>
          </w:p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현재 프로토타입 관점에서는 JSONB 기반 SPARQL 변환기로 충분하지만, 엔터프라이즈 제품 관점에서는 ROW형 canonical ontology schema, DB 매핑 계층, 정확도/성능 벤치마크, 변경 영향도 관리가 핵심 경쟁력이 된다. 워크플로우 자동화는 온톨로지 코어가 안정된 뒤 2순위로 확장한다.</w:t>
            </w:r>
          </w:p>
        </w:tc>
      </w:tr>
    </w:tbl>
    <w:p/>
    <w:p>
      <w:pPr>
        <w:pStyle w:val="ListBullet"/>
        <w:spacing w:after="40"/>
        <w:ind w:left="255"/>
      </w:pPr>
      <w:r>
        <w:rPr>
          <w:rFonts w:ascii="Malgun Gothic" w:hAnsi="Malgun Gothic" w:eastAsia="Malgun Gothic"/>
          <w:b w:val="0"/>
          <w:color w:val="1F2937"/>
          <w:sz w:val="19"/>
        </w:rPr>
        <w:t>직접적인 팔란티어 벤치마크는 불가능하므로 공개 문서 기반의 아키텍처 추론 비교와 자체 벤치마크 체계를 분리한다.</w:t>
      </w:r>
    </w:p>
    <w:p>
      <w:pPr>
        <w:pStyle w:val="ListBullet"/>
        <w:spacing w:after="40"/>
        <w:ind w:left="255"/>
      </w:pPr>
      <w:r>
        <w:rPr>
          <w:rFonts w:ascii="Malgun Gothic" w:hAnsi="Malgun Gothic" w:eastAsia="Malgun Gothic"/>
          <w:b w:val="0"/>
          <w:color w:val="1F2937"/>
          <w:sz w:val="19"/>
        </w:rPr>
        <w:t>BI매트릭스 대비 우위는 화면/BI 편의성이 아니라 DB 모델링, 정합성, 성능 튜닝, 온톨로지-물리모델 매핑에서 만들어야 한다.</w:t>
      </w:r>
    </w:p>
    <w:p>
      <w:pPr>
        <w:pStyle w:val="ListBullet"/>
        <w:spacing w:after="40"/>
        <w:ind w:left="255"/>
      </w:pPr>
      <w:r>
        <w:rPr>
          <w:rFonts w:ascii="Malgun Gothic" w:hAnsi="Malgun Gothic" w:eastAsia="Malgun Gothic"/>
          <w:b w:val="0"/>
          <w:color w:val="1F2937"/>
          <w:sz w:val="19"/>
        </w:rPr>
        <w:t>엔코아의 데이터 표준화, 모델링, 품질, 튜닝 역량은 온톨로지 플랫폼의 진입장벽을 만들 수 있는 핵심 자산이다.</w:t>
      </w:r>
    </w:p>
    <w:p>
      <w:pPr>
        <w:pStyle w:val="Heading1"/>
      </w:pPr>
      <w:r>
        <w:t>2. 목표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83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역할</w:t>
            </w:r>
          </w:p>
        </w:tc>
        <w:tc>
          <w:tcPr>
            <w:tcW w:type="dxa" w:w="345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기술 포인트</w:t>
            </w:r>
          </w:p>
        </w:tc>
        <w:tc>
          <w:tcPr>
            <w:tcW w:type="dxa" w:w="1134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 Core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개념, 속성, 관계, 제약의 canonical model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ROW형 메타모델 + JSONB 확장 속성 병행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Source Mapping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물리 DB/컬럼/API/문서와 온톨로지 연결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표준용어, ERD, PK/FK, lineage 수집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Query Engine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SPARQL-like, SQL, graph traversal 질의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핫패스 SQL 변환, 인덱스, 캐시, 쿼리 플래너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Accuracy Layer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답변과 온톨로지 근거의 일치 검증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EvidenceGate, golden set, 실패 유형 분석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Workflow Layer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action, 승인, write-back, 알림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 type, command handler, transaction boundary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Governance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권한, 감사, 버전, 영향도 관리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객체/관계 단위 정책, 변경 이력, 영향도 그래프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1.5순위</w:t>
            </w:r>
          </w:p>
        </w:tc>
      </w:tr>
    </w:tbl>
    <w:p/>
    <w:p>
      <w:pPr>
        <w:pStyle w:val="Heading1"/>
      </w:pPr>
      <w:r>
        <w:t>3. ROW형 Canonical Ontology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테이블/개념</w:t>
            </w:r>
          </w:p>
        </w:tc>
        <w:tc>
          <w:tcPr>
            <w:tcW w:type="dxa" w:w="294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969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컬럼 예시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ontology_class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객체/개념 타입 정의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class_id, name, domain, lifecycle, owner, version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ontology_property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속성 정의와 타입/제약 관리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property_id, class_id, data_type, nullable, validation_rule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ontology_relation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관계 타입과 방향성/cardinality 정의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relation_id, from_class, to_class, relation_type, cardinality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entity_instance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실제 인스턴스 저장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entity_id, class_id, source_id, quality_status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property_value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자주 질의되는 속성값의 정규화 저장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entity_id, property_id, value_typed, effective_date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relation_instance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실제 관계 저장 및 탐색 최적화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from_entity, to_entity, relation_id, confidence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source_mapping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물리 데이터와 온톨로지의 연결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table_name, column_name, class_id, property_id, transform_rule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lineage_event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출처, 변경, 변환 근거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event_id, source, operation, actor, timestamp</w:t>
            </w:r>
          </w:p>
        </w:tc>
      </w:tr>
    </w:tbl>
    <w:p/>
    <w:p>
      <w:pPr>
        <w:pStyle w:val="Heading1"/>
      </w:pPr>
      <w:r>
        <w:t>4. 성능/정확도 우선 검증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축</w:t>
            </w:r>
          </w:p>
        </w:tc>
        <w:tc>
          <w:tcPr>
            <w:tcW w:type="dxa" w:w="317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측정 지표</w:t>
            </w:r>
          </w:p>
        </w:tc>
        <w:tc>
          <w:tcPr>
            <w:tcW w:type="dxa" w:w="226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초기 목표</w:t>
            </w:r>
          </w:p>
        </w:tc>
        <w:tc>
          <w:tcPr>
            <w:tcW w:type="dxa" w:w="238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쿼리 성능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p50/p95 응답시간, QPS, 캐시 hit rate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100K entity / 1M relation에서 주요 핫패스 p95 200ms 이하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직접 측정값만 보고서에 사용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정확도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answer precision, evidence recall, unsupported answer rate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도메인 질문셋 기준 90% 이상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RAG 답변과 온톨로지 근거를 분리 평가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정합성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타입 위반, cardinality 위반, 중복 개념, 매핑 누락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릴리즈 전 자동 검증 100%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품질 게이트화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변경 안정성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영향도 분석 커버리지, 회귀 테스트 통과율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주요 API/쿼리/AI 답변 영향도 자동 산출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엔터프라이즈 필수</w:t>
            </w:r>
          </w:p>
        </w:tc>
      </w:tr>
    </w:tbl>
    <w:p/>
    <w:p>
      <w:pPr>
        <w:pStyle w:val="Heading1"/>
      </w:pPr>
      <w:r>
        <w:t>5. 추론적 경쟁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757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2494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자사 방향</w:t>
            </w:r>
          </w:p>
        </w:tc>
        <w:tc>
          <w:tcPr>
            <w:tcW w:type="dxa" w:w="2494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팔란티어 추론</w:t>
            </w:r>
          </w:p>
        </w:tc>
        <w:tc>
          <w:tcPr>
            <w:tcW w:type="dxa" w:w="243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BI매트릭스 추론</w:t>
            </w:r>
          </w:p>
        </w:tc>
        <w:tc>
          <w:tcPr>
            <w:tcW w:type="dxa" w:w="238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우위 전략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코어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DB 모델링과 메타데이터 기반으로 정교화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 계층까지 통합된 성숙 플랫폼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BI/AI 분석 UX 중심 가능성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한국 기업 DB 현실에 밀착한 모델링 표준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성능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RDB 튜닝/인덱싱/핫패스 최적화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고속 인덱싱/검색 백엔드 보유 가능성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DB 튜닝 전문성은 공개 정보상 약점 가능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엔코아 튜닝 역량을 제품 기능화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정확도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EvidenceGate와 온톨로지 검증으로 통제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거버넌스/액션/보안까지 연결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생성형 AI 분석 정확도 중심 가능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근거 기반 답변/변경 영향도 차별화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워크플로우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2단계 확장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Action/Function/Write-back 통합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로우코드 업무 앱 강점 가능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코어 안정 후 action type 도입</w:t>
            </w:r>
          </w:p>
        </w:tc>
      </w:tr>
    </w:tbl>
    <w:p/>
    <w:p>
      <w:pPr>
        <w:pStyle w:val="Heading1"/>
      </w:pPr>
      <w:r>
        <w:t>6. 6개월~2년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43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68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산출물</w:t>
            </w:r>
          </w:p>
        </w:tc>
        <w:tc>
          <w:tcPr>
            <w:tcW w:type="dxa" w:w="272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성공 기준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0~6개월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코어 MVP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ROW형 메타모델, source mapping, 핫패스 쿼리, 정확도 평가셋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100K/1M 기준 벤치마크와 100문항 정확도 리포트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6~12개월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엔터프라이즈 온톨로지 플랫폼 v1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 Studio, 영향도 분석, 품질 게이트, 하이브리드 검색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파일럿 고객 1~2곳에서 실제 DB 매핑 검증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12~24개월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한국형 팔란티어 경량 버전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 type, workflow, write-back governance, 산업 템플릿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금융/공공/제조 중 1개 산업 레퍼런스 확보</w:t>
            </w:r>
          </w:p>
        </w:tc>
      </w:tr>
    </w:tbl>
    <w:p/>
    <w:p>
      <w:pPr>
        <w:pStyle w:val="Heading1"/>
      </w:pPr>
      <w:r>
        <w:t>7. 기술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3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3969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과설계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초기 개발 지연과 사용자 이탈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MVP는 class/property/relation/source_mapping으로 제한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SPARQL 완전 지원 과장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신뢰도 하락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지원 범위를 명시하고 W3C 완전 구현과 구분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답변 환각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엔터프라이즈 도입 실패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EvidenceGate, 근거 없는 답변 차단, 평가셋 운영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워크플로우 선행 구현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코어 정합성 약화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 type은 12개월 이후 확장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경쟁사 대비 UX 열세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PoC 설득력 약화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기술 우위 자료와 최소한의 Studio UX 병행</w:t>
            </w:r>
          </w:p>
        </w:tc>
      </w:tr>
    </w:tbl>
    <w:p/>
    <w:p>
      <w:pPr>
        <w:pStyle w:val="Heading1"/>
      </w:pPr>
      <w:r>
        <w:t>참고 공개 자료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Palantir Ontology overview: https://www.palantir.com/docs/foundry/ontology/overview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Palantir Ontology query compute: https://www.palantir.com/docs/foundry/ontologies/query-compute-usage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W3C SPARQL 1.1 Query Language: https://www.w3.org/TR/sparql11-query/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엔코아 데이터 컨설팅/솔루션 공개 소개: https://www.sharedit.co.kr/partners/1271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BI매트릭스 TRINITY 온프레미스 AI 보도: https://zdnet.co.kr/view/?no=20260423180720</w:t>
      </w:r>
    </w:p>
    <w:sectPr w:rsidR="00FC693F" w:rsidRPr="0006063C" w:rsidSect="00034616">
      <w:pgSz w:w="12240" w:h="15840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2E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D94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52E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