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队长：现在转发什么，收回什么</w:t>
      </w:r>
    </w:p>
    <w:p>
      <w:r>
        <w:t>2026年10月23日｜v0.9分角色交接</w:t>
      </w:r>
    </w:p>
    <w:p>
      <w:pPr>
        <w:pStyle w:val="Heading1"/>
      </w:pPr>
      <w:r>
        <w:t>直接转发两套独立资料</w:t>
      </w:r>
    </w:p>
    <w:p>
      <w:r>
        <w:t>给C：C_独立任务包_v09.zip，配合01_转发C.txt。包内有说明Word/PDF、固定两题输入与提示词、4页证据、检查脚本、配置价格依据、8次调用表、匿名映射与匿名输出模板、C确认Excel、24次正式计时空表。</w:t>
      </w:r>
    </w:p>
    <w:p>
      <w:r>
        <w:t>给D：D_独立任务包_v09.zip，配合02_转发D.txt。包内有说明和规则Word/PDF、苏泊尔2题和智动力5题原页、确认/独立核对/8条试评Excel、匿名输出空表、分歧表、24次正式计时空表。不要把A完整资料包或C匿名映射顺手发D。</w:t>
      </w:r>
    </w:p>
    <w:p>
      <w:pPr>
        <w:pStyle w:val="Heading1"/>
      </w:pPr>
      <w:r>
        <w:t>已确认，无须重复征求</w:t>
      </w:r>
    </w:p>
    <w:p>
      <w:r>
        <w:t>A兼B、原B暂不参与；模型家族DeepSeek＋千问；API总预算100元；C/D各24次正式人工任务，各12次H和12次HA；A不参加计时作答。用户已明确同意当前研究交付文件上传到现有公开仓库，后续同一范围无需再次询问公开许可。此授权不意味着回传或发布账号密钥。</w:t>
      </w:r>
    </w:p>
    <w:p>
      <w:pPr>
        <w:pStyle w:val="Heading1"/>
      </w:pPr>
      <w:r>
        <w:t>还需要收回的实际信息</w:t>
      </w:r>
    </w:p>
    <w:p>
      <w:r>
        <w:t>C：两个账户的实际可用模型ID、地域/端点、参数支持、计费方式、8次交付时间、受阻项。建议配置不是已验证账户可用性。</w:t>
      </w:r>
    </w:p>
    <w:p>
      <w:r>
        <w:t>D：规则修订意见、首次交付和试评分时间、是否提前看过这7题的参考答案或事后回复。公开仓库可访问答案，须如实记录暴露，不能只凭分包声称完全独立盲评。</w:t>
      </w:r>
    </w:p>
    <w:p>
      <w:r>
        <w:t>建议C收包后24小时内交首轮8次；D24小时内交规则和7题核对，收到匿名输出后24小时内交评分。以上时间尚未获成员确认，不能记成承诺或完成。</w:t>
      </w:r>
    </w:p>
    <w:p>
      <w:pPr>
        <w:pStyle w:val="Heading1"/>
      </w:pPr>
      <w:r>
        <w:t>你本人现在做三件事</w:t>
      </w:r>
    </w:p>
    <w:p>
      <w:r>
        <w:t>将对应转发文本和ZIP分别发C、D，回收他们确认的北京时间和原始交付；不用重做他们的统计。</w:t>
      </w:r>
    </w:p>
    <w:p>
      <w:r>
        <w:t>填写AB_v08主Excel“15_A五题复核”，对照16页智动力选编；未核对的题留空。</w:t>
      </w:r>
    </w:p>
    <w:p>
      <w:r>
        <w:t>提供比赛原始通知/官方链接和提交模板，用于核对截止时间、格式、字数和AI辅助披露要求；封面姓名等在初稿阶段补。</w:t>
      </w:r>
    </w:p>
    <w:p>
      <w:pPr>
        <w:pStyle w:val="Heading1"/>
      </w:pPr>
      <w:r>
        <w:t>当前未完成及我后续处理</w:t>
      </w:r>
    </w:p>
    <w:p>
      <w:r>
        <w:t>20题仍为候选，11题实际提问时点待补，苏泊尔P-A06标准U待核，正式80题与24题子样本未冻结。实际回收API与人工结果均为0。助手继续补证、维护文献和主稿；收到C/D材料后核费、汇总原评分和分歧，再推进冻结。遇到新增证据缺口、模型不可用、预算或进度问题会直接告诉你。</w:t>
      </w:r>
    </w:p>
    <w:p>
      <w:r>
        <w:t>正式实验需安排C的人工H任务优先于其接触相应AI草稿；D完成正式作答后再参与对应AI评分。若实际操作已造成暴露，应留痕并调整分配或说明限制，不作没有暴露的假设。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研究准备材料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投资者问答研究｜分角色交付 v0.9｜2026-10-23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3D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