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C：实验与数据任务说明</w:t>
      </w:r>
    </w:p>
    <w:p>
      <w:r>
        <w:t>2026年10月23日｜v0.9｜收到后先读本说明，再填11号Excel。</w:t>
      </w:r>
    </w:p>
    <w:p>
      <w:pPr>
        <w:pStyle w:val="Heading1"/>
      </w:pPr>
      <w:r>
        <w:t>已确定的安排</w:t>
      </w:r>
    </w:p>
    <w:p>
      <w:r>
        <w:t>队长A兼B；你负责接口、运行记录、匿名交接和分析。模型家族是DeepSeek＋千问，API总预算100元。第一步仅运行P-A07、P-A08两题×两个模型×直接/边界两流程，共8个计划调用；这不是完成20题预实验或正式80题实验。当前无已回收API结果。</w:t>
      </w:r>
    </w:p>
    <w:p>
      <w:r>
        <w:t>模型准备建议：DeepSeek官方deepseek-flash；阿里云百炼北京地域qwen3.7-flash-2026-07-15。两者关闭内置思考，temperature=0、max_tokens=2048、stream=false，不联网、不调用工具。07号配置和08号价格为准备依据，须核对账户实际可用模型、端点、参数和调用时价格。无法使用时回报具体错误与替代建议，不自行换模型后覆盖原记录。</w:t>
      </w:r>
    </w:p>
    <w:p>
      <w:pPr>
        <w:pStyle w:val="Heading1"/>
      </w:pPr>
      <w:r>
        <w:t>先回传确认，随后做8次测试</w:t>
      </w:r>
    </w:p>
    <w:p>
      <w:r>
        <w:t>请在11号Excel“01_C确认”填写实际模型ID、服务商、地域、端点、参数支持情况、账户计费口径和预计交付时间；API密钥只留本地。建议收包后24小时内给出确认和首轮8次记录；这是建议排期，请回报自己可兑现的时间。</w:t>
      </w:r>
    </w:p>
    <w:p>
      <w:r>
        <w:t>先运行python 05_检查输入.py。脚本只验证材料，不调用API；实际调用代码由你编写并一并回传。按02号提示词，把01号question、evidence_cutoff_bjt和evidence送入模型；同题两流程用同一证据和基础参数。原PDF只用于核对，实际输入固定使用01号原页文字。不要输入参考答案、公司事后回复或额外检索材料。</w:t>
      </w:r>
    </w:p>
    <w:p>
      <w:r>
        <w:t>保留原始请求（去除认证头及密钥）、响应、usage、finish_reason、实际模型ID、时间、错误及重试。失败另加行并关联retry_of，缺失用量留空，不能填0。截断和解析失败如实标记，保留原响应；API费用仍计入。每次运行用11号“02_八次运行”扩展字段登记，也可回传同结构CSV；不要把建议参数、估算费用写成已实测。</w:t>
      </w:r>
    </w:p>
    <w:p>
      <w:r>
        <w:t>按官方同期价格算参考费用，另记账户实际扣费及账单时间段。批量账单不能冒充单次费用；缓存、推理Token不要重复相加。先完成这8次再据实更新100元总预算，不因余额充足自动运行未冻结的20/80题。</w:t>
      </w:r>
    </w:p>
    <w:p>
      <w:pPr>
        <w:pStyle w:val="Heading1"/>
      </w:pPr>
      <w:r>
        <w:t>如何给D匿名材料</w:t>
      </w:r>
    </w:p>
    <w:p>
      <w:r>
        <w:t>用09号映射，输出给D的字段只有匿名编号、题号、final_answer、citations，以及确实无可评分输出时的状态。保留真实引用，但去掉模型/流程标签、文件名中的条件标记和answerability边界清单。不要根据内容好坏挑选回复；所有计划槽位和失败都保留并回报A。</w:t>
      </w:r>
    </w:p>
    <w:p>
      <w:r>
        <w:t>09号映射、请求、原始响应、费用和配置仅交A留档；10号匿名模板填好后交A，由A转D。模型自报身份等泄露标签情况先记录，必要的标签删减必须留原文和操作日志，不润色回答。D完成前不透露映射；公开仓库的角色分包是操作隔离，不是访问权限控制。</w:t>
      </w:r>
    </w:p>
    <w:p>
      <w:pPr>
        <w:pStyle w:val="Heading1"/>
      </w:pPr>
      <w:r>
        <w:t>必须交回的文件</w:t>
      </w:r>
    </w:p>
    <w:p>
      <w:r>
        <w:t>11号已填写Excel；实际调用及解析代码、依赖和运行方法；8个计划槽位对应的全部原始请求/响应（失败也保留）；价格依据及账单记录；10号匿名输出；09号映射及删标签/解析处理日志。回传ZIP即可，不用截图代替原始数据。无结果的字段保持空白。</w:t>
      </w:r>
    </w:p>
    <w:p>
      <w:r>
        <w:t>04号PDF有4页，对应苏泊尔年报原第12、13、14、16页。P-A08只使用两表一致的炊具数据，存在表间差异的P-A06不在本轮任务中。</w:t>
      </w:r>
    </w:p>
    <w:p>
      <w:pPr>
        <w:pStyle w:val="Heading1"/>
      </w:pPr>
      <w:r>
        <w:t>正式人工任务稍后启动</w:t>
      </w:r>
    </w:p>
    <w:p>
      <w:r>
        <w:t>已确认你承担24次正式人工任务：12次纯人工H、12次AI辅助HA，同一人不重复同题。12号为你的24个槽位与计时空表，尚无真实正式题ID，不要开始或预填耗时。正式题需先冻结，且与本轮两题及智动力5题不重合。你作为运行者可能接触AI草稿，因此A应封存你尚未执行的H条件题目及草稿，优先安排H后再开放对应AI内容；若已经接触，先记录，不能声称完全未暴露。</w:t>
      </w:r>
    </w:p>
    <w:p>
      <w:r>
        <w:t>正式评分由A统筹；C不评分自己写的稿。遇到模型不可用、费用异常、输入泄露或时间无法兑现，直接把具体问题回报A。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研究准备材料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投资者问答研究｜分角色交付 v0.9｜2026-10-23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63D5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