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6F1084" w14:textId="77777777" w:rsidR="001C0540" w:rsidRPr="00AE1355" w:rsidRDefault="001C0540" w:rsidP="001C0540">
      <w:pPr>
        <w:jc w:val="both"/>
        <w:rPr>
          <w:rFonts w:ascii="Times New Roman" w:hAnsi="Times New Roman" w:cs="Times New Roman"/>
          <w:sz w:val="24"/>
          <w:szCs w:val="24"/>
        </w:rPr>
      </w:pPr>
      <w:r w:rsidRPr="00AE1355">
        <w:rPr>
          <w:rFonts w:ascii="Times New Roman" w:hAnsi="Times New Roman" w:cs="Times New Roman"/>
          <w:sz w:val="24"/>
          <w:szCs w:val="24"/>
        </w:rPr>
        <w:t xml:space="preserve">Dr Daniel Ting is the Associate Professor with Duke-NUS Medical School and Stanford University, senior consultant </w:t>
      </w:r>
      <w:proofErr w:type="spellStart"/>
      <w:r w:rsidRPr="00AE1355">
        <w:rPr>
          <w:rFonts w:ascii="Times New Roman" w:hAnsi="Times New Roman" w:cs="Times New Roman"/>
          <w:sz w:val="24"/>
          <w:szCs w:val="24"/>
        </w:rPr>
        <w:t>vitreo</w:t>
      </w:r>
      <w:proofErr w:type="spellEnd"/>
      <w:r w:rsidRPr="00AE1355">
        <w:rPr>
          <w:rFonts w:ascii="Times New Roman" w:hAnsi="Times New Roman" w:cs="Times New Roman"/>
          <w:sz w:val="24"/>
          <w:szCs w:val="24"/>
        </w:rPr>
        <w:t xml:space="preserve">-retinal surgeon at the Singapore National Eye Center, Director of Singapore Health Service AI Office, and Associate Editor of </w:t>
      </w:r>
      <w:proofErr w:type="spellStart"/>
      <w:r w:rsidRPr="00AE1355">
        <w:rPr>
          <w:rFonts w:ascii="Times New Roman" w:hAnsi="Times New Roman" w:cs="Times New Roman"/>
          <w:sz w:val="24"/>
          <w:szCs w:val="24"/>
        </w:rPr>
        <w:t>npj</w:t>
      </w:r>
      <w:proofErr w:type="spellEnd"/>
      <w:r w:rsidRPr="00AE1355">
        <w:rPr>
          <w:rFonts w:ascii="Times New Roman" w:hAnsi="Times New Roman" w:cs="Times New Roman"/>
          <w:sz w:val="24"/>
          <w:szCs w:val="24"/>
        </w:rPr>
        <w:t xml:space="preserve"> Digital Medicine. His research focus is related to AI and digital health related applications for eye and retinal diseases that span across machine learning, deep learning, privacy preserving technology such as blockchain technology, federated machine learning and generative adversarial network, conversational AI chatbot using natural language processing. </w:t>
      </w:r>
    </w:p>
    <w:p w14:paraId="5ED95ACA" w14:textId="77777777" w:rsidR="001C0540" w:rsidRPr="00AE1355" w:rsidRDefault="001C0540" w:rsidP="001C0540">
      <w:pPr>
        <w:jc w:val="both"/>
        <w:rPr>
          <w:rFonts w:ascii="Times New Roman" w:hAnsi="Times New Roman" w:cs="Times New Roman"/>
          <w:sz w:val="24"/>
          <w:szCs w:val="24"/>
        </w:rPr>
      </w:pPr>
    </w:p>
    <w:p w14:paraId="537CD21F" w14:textId="77777777" w:rsidR="001C0540" w:rsidRPr="00AE1355" w:rsidRDefault="001C0540" w:rsidP="001C0540">
      <w:pPr>
        <w:jc w:val="both"/>
        <w:rPr>
          <w:rFonts w:ascii="Times New Roman" w:hAnsi="Times New Roman" w:cs="Times New Roman"/>
          <w:sz w:val="24"/>
          <w:szCs w:val="24"/>
        </w:rPr>
      </w:pPr>
      <w:r w:rsidRPr="00AE1355">
        <w:rPr>
          <w:rFonts w:ascii="Times New Roman" w:hAnsi="Times New Roman" w:cs="Times New Roman"/>
          <w:sz w:val="24"/>
          <w:szCs w:val="24"/>
        </w:rPr>
        <w:t xml:space="preserve">To date, Dr Daniel has published &gt;250 peer reviewed publications in high-impact journals, such as JAMA, NEJM, Lancet, Nature Medicine, and serves in American Academy of Ophthalmology, STARD-AI, QUADAS-AI and DECIDE-AI as an executive committee. He also serves in numerous editorial boards in the top-tiered digital and medical journals, including Associate Editor for Nature Digital Medicine, Frontiers in Medicine, Frontiers in Digital Health and Asia-Pacific Journal of Ophthalmology; Section Editor in British Journal of Ophthalmology and Editor in Ophthalmology, Ophthalmology Retina, Ophthalmology Science, British Journal of Ophthalmology and Asia-Pacific Journal of Ophthalmology. </w:t>
      </w:r>
    </w:p>
    <w:p w14:paraId="7695C7D3" w14:textId="77777777" w:rsidR="001C0540" w:rsidRPr="00AE1355" w:rsidRDefault="001C0540" w:rsidP="001C0540">
      <w:pPr>
        <w:jc w:val="both"/>
        <w:rPr>
          <w:rFonts w:ascii="Times New Roman" w:hAnsi="Times New Roman" w:cs="Times New Roman"/>
          <w:sz w:val="24"/>
          <w:szCs w:val="24"/>
        </w:rPr>
      </w:pPr>
    </w:p>
    <w:p w14:paraId="6B1FDE50" w14:textId="3F5F67B1" w:rsidR="001C0540" w:rsidRPr="00AE1355" w:rsidRDefault="001C0540" w:rsidP="001C0540">
      <w:pPr>
        <w:jc w:val="both"/>
        <w:rPr>
          <w:rFonts w:ascii="Times New Roman" w:hAnsi="Times New Roman" w:cs="Times New Roman"/>
          <w:sz w:val="24"/>
          <w:szCs w:val="24"/>
        </w:rPr>
      </w:pPr>
      <w:r w:rsidRPr="00AE1355">
        <w:rPr>
          <w:rFonts w:ascii="Times New Roman" w:hAnsi="Times New Roman" w:cs="Times New Roman"/>
          <w:sz w:val="24"/>
          <w:szCs w:val="24"/>
        </w:rPr>
        <w:t>In 2022 to 202</w:t>
      </w:r>
      <w:r w:rsidR="00CB4061">
        <w:rPr>
          <w:rFonts w:ascii="Times New Roman" w:hAnsi="Times New Roman" w:cs="Times New Roman"/>
          <w:sz w:val="24"/>
          <w:szCs w:val="24"/>
        </w:rPr>
        <w:t>5</w:t>
      </w:r>
      <w:r w:rsidRPr="00AE1355">
        <w:rPr>
          <w:rFonts w:ascii="Times New Roman" w:hAnsi="Times New Roman" w:cs="Times New Roman"/>
          <w:sz w:val="24"/>
          <w:szCs w:val="24"/>
        </w:rPr>
        <w:t xml:space="preserve">, Dr Daniel was ranked the Top 100 Ophthalmologists Power list by the </w:t>
      </w:r>
      <w:proofErr w:type="gramStart"/>
      <w:r w:rsidRPr="00AE1355">
        <w:rPr>
          <w:rFonts w:ascii="Times New Roman" w:hAnsi="Times New Roman" w:cs="Times New Roman"/>
          <w:sz w:val="24"/>
          <w:szCs w:val="24"/>
        </w:rPr>
        <w:t>Ophthalmologists, and</w:t>
      </w:r>
      <w:proofErr w:type="gramEnd"/>
      <w:r w:rsidRPr="00AE1355">
        <w:rPr>
          <w:rFonts w:ascii="Times New Roman" w:hAnsi="Times New Roman" w:cs="Times New Roman"/>
          <w:sz w:val="24"/>
          <w:szCs w:val="24"/>
        </w:rPr>
        <w:t xml:space="preserve"> ranked Top 100 clinical research (0.001%) in the World’s Top 2% Scientists by the Stanford University. From 2010 to 2021, he was also ranked 1st for deep learning AI research scientist in the world across all domains (&gt;55K researchers) by the </w:t>
      </w:r>
      <w:proofErr w:type="spellStart"/>
      <w:r w:rsidRPr="00AE1355">
        <w:rPr>
          <w:rFonts w:ascii="Times New Roman" w:hAnsi="Times New Roman" w:cs="Times New Roman"/>
          <w:sz w:val="24"/>
          <w:szCs w:val="24"/>
        </w:rPr>
        <w:t>ExpertScape</w:t>
      </w:r>
      <w:proofErr w:type="spellEnd"/>
      <w:r w:rsidRPr="00AE1355">
        <w:rPr>
          <w:rFonts w:ascii="Times New Roman" w:hAnsi="Times New Roman" w:cs="Times New Roman"/>
          <w:sz w:val="24"/>
          <w:szCs w:val="24"/>
        </w:rPr>
        <w:t xml:space="preserve">. In 2024 scholar classified him as #7 in the </w:t>
      </w:r>
      <w:proofErr w:type="spellStart"/>
      <w:r w:rsidRPr="00AE1355">
        <w:rPr>
          <w:rFonts w:ascii="Times New Roman" w:hAnsi="Times New Roman" w:cs="Times New Roman"/>
          <w:sz w:val="24"/>
          <w:szCs w:val="24"/>
        </w:rPr>
        <w:t>worls</w:t>
      </w:r>
      <w:proofErr w:type="spellEnd"/>
      <w:r w:rsidRPr="00AE1355">
        <w:rPr>
          <w:rFonts w:ascii="Times New Roman" w:hAnsi="Times New Roman" w:cs="Times New Roman"/>
          <w:sz w:val="24"/>
          <w:szCs w:val="24"/>
        </w:rPr>
        <w:t xml:space="preserve"> as AI medical expert and </w:t>
      </w:r>
      <w:proofErr w:type="spellStart"/>
      <w:r w:rsidRPr="00AE1355">
        <w:rPr>
          <w:rFonts w:ascii="Times New Roman" w:hAnsi="Times New Roman" w:cs="Times New Roman"/>
          <w:sz w:val="24"/>
          <w:szCs w:val="24"/>
        </w:rPr>
        <w:t>and</w:t>
      </w:r>
      <w:proofErr w:type="spellEnd"/>
      <w:r w:rsidRPr="00AE1355">
        <w:rPr>
          <w:rFonts w:ascii="Times New Roman" w:hAnsi="Times New Roman" w:cs="Times New Roman"/>
          <w:sz w:val="24"/>
          <w:szCs w:val="24"/>
        </w:rPr>
        <w:t xml:space="preserve"> #3 in deep learning field. He has won the Young Scientist Award by president’s science and technology awards (PTSA) 2024, a recognition to under 40 that has contributed researcher and development in Singapore and demonstrate great potential to be world class researcher.</w:t>
      </w:r>
      <w:r w:rsidR="008530E3">
        <w:rPr>
          <w:rFonts w:ascii="Times New Roman" w:hAnsi="Times New Roman" w:cs="Times New Roman"/>
          <w:sz w:val="24"/>
          <w:szCs w:val="24"/>
        </w:rPr>
        <w:t xml:space="preserve"> </w:t>
      </w:r>
    </w:p>
    <w:p w14:paraId="452A08FB" w14:textId="77777777" w:rsidR="00B8720B" w:rsidRDefault="00B8720B"/>
    <w:sectPr w:rsidR="00B8720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0540"/>
    <w:rsid w:val="001C0540"/>
    <w:rsid w:val="008530E3"/>
    <w:rsid w:val="00B8720B"/>
    <w:rsid w:val="00BA7515"/>
    <w:rsid w:val="00CB4061"/>
    <w:rsid w:val="00F073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735E24"/>
  <w15:chartTrackingRefBased/>
  <w15:docId w15:val="{BE95FDAA-CC9E-4C51-812E-E63C5D4A19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0540"/>
    <w:pPr>
      <w:spacing w:after="0" w:line="240" w:lineRule="auto"/>
    </w:pPr>
    <w:rPr>
      <w:rFonts w:ascii="Calibri" w:eastAsiaTheme="minorEastAsia" w:hAnsi="Calibri" w:cs="Calibri"/>
      <w:kern w:val="0"/>
      <w:lang w:eastAsia="zh-C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300</Words>
  <Characters>1716</Characters>
  <Application>Microsoft Office Word</Application>
  <DocSecurity>0</DocSecurity>
  <Lines>14</Lines>
  <Paragraphs>4</Paragraphs>
  <ScaleCrop>false</ScaleCrop>
  <Company/>
  <LinksUpToDate>false</LinksUpToDate>
  <CharactersWithSpaces>2012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Gutierrez Sinisterra Laura</dc:creator>
  <cp:keywords/>
  <dc:description/>
  <cp:lastModifiedBy>Gutierrez Sinisterra Laura (SERI)</cp:lastModifiedBy>
  <cp:revision>3</cp:revision>
  <dcterms:created xsi:type="dcterms:W3CDTF">2025-02-26T08:56:00Z</dcterms:created>
  <dcterms:modified xsi:type="dcterms:W3CDTF">2025-04-10T09:11:00Z</dcterms:modified>
</cp:coreProperties>
</file>