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BB163">
      <w:pPr>
        <w:spacing w:before="200" w:after="0"/>
      </w:pPr>
    </w:p>
    <w:p w14:paraId="2C05D9F3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A3A5C"/>
          <w:sz w:val="64"/>
          <w:szCs w:val="64"/>
        </w:rPr>
        <w:t>职业信用评分模型</w:t>
      </w:r>
    </w:p>
    <w:p w14:paraId="6CB203E7">
      <w:pPr>
        <w:spacing w:before="0" w:after="40"/>
        <w:jc w:val="center"/>
      </w:pPr>
      <w:r>
        <w:rPr>
          <w:rFonts w:ascii="Arial" w:hAnsi="Arial" w:eastAsia="Arial" w:cs="Arial"/>
          <w:color w:val="2E6DA4"/>
          <w:sz w:val="28"/>
          <w:szCs w:val="28"/>
        </w:rPr>
        <w:t>Professional Credit Scoring System (PCS)</w:t>
      </w:r>
    </w:p>
    <w:p w14:paraId="5C16A5BA">
      <w:pPr>
        <w:spacing w:before="0" w:after="280"/>
        <w:jc w:val="center"/>
      </w:pPr>
      <w:r>
        <w:rPr>
          <w:rFonts w:ascii="Arial" w:hAnsi="Arial" w:eastAsia="Arial" w:cs="Arial"/>
          <w:color w:val="9E9E9E"/>
          <w:sz w:val="22"/>
          <w:szCs w:val="22"/>
        </w:rPr>
        <w:t>v3.0  ·  通用基准版  ·  2026年4月</w:t>
      </w:r>
    </w:p>
    <w:p w14:paraId="5C0E964D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3A5C"/>
          <w:sz w:val="36"/>
          <w:szCs w:val="36"/>
        </w:rPr>
        <w:t>一、产品定位与设计原则</w:t>
      </w:r>
    </w:p>
    <w:p w14:paraId="35BBA1E1">
      <w:pPr>
        <w:pBdr>
          <w:bottom w:val="single" w:color="2E6DA4" w:sz="4" w:space="0"/>
        </w:pBdr>
        <w:spacing w:before="160" w:after="160"/>
      </w:pP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  <w:gridCol w:w="4680"/>
      </w:tblGrid>
      <w:tr w14:paraId="47309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54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职业信用评分是什么？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00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谁可以使用？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A2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不是什么？</w:t>
            </w:r>
          </w:p>
        </w:tc>
      </w:tr>
      <w:tr w14:paraId="301F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E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04360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一个基于客观可验证信息、中立、标准化的职业信用档案与评分工具。</w:t>
            </w:r>
          </w:p>
          <w:p w14:paraId="450DB68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D7A8A"/>
                <w:sz w:val="19"/>
                <w:szCs w:val="19"/>
              </w:rPr>
              <w:t>• 候选人：主动生成，作为求职、合作、融资背书</w:t>
            </w:r>
          </w:p>
          <w:p w14:paraId="0071A53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D7A8A"/>
                <w:sz w:val="19"/>
                <w:szCs w:val="19"/>
              </w:rPr>
              <w:t>• 雇主/合作方：作为决策参考，非唯一依据</w:t>
            </w:r>
          </w:p>
          <w:p w14:paraId="4D78543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D7A8A"/>
                <w:sz w:val="19"/>
                <w:szCs w:val="19"/>
              </w:rPr>
              <w:t>• 监管/平台：作为行业诚信信息的公共基础设施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0156E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E7D32"/>
                <w:sz w:val="19"/>
                <w:szCs w:val="19"/>
              </w:rPr>
              <w:t>✓  求职者（主动提交，自证信用）</w:t>
            </w:r>
          </w:p>
          <w:p w14:paraId="5EA57B9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E7D32"/>
                <w:sz w:val="19"/>
                <w:szCs w:val="19"/>
              </w:rPr>
              <w:t>✓  雇主 / HR（背调参考）</w:t>
            </w:r>
          </w:p>
          <w:p w14:paraId="3DFD792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E7D32"/>
                <w:sz w:val="19"/>
                <w:szCs w:val="19"/>
              </w:rPr>
              <w:t>✓  合作方（商业合作尽调）</w:t>
            </w:r>
          </w:p>
          <w:p w14:paraId="759AF63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E7D32"/>
                <w:sz w:val="19"/>
                <w:szCs w:val="19"/>
              </w:rPr>
              <w:t>✓  金融机构（职业信用增信）</w:t>
            </w:r>
          </w:p>
          <w:p w14:paraId="1B5D7D8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E7D32"/>
                <w:sz w:val="19"/>
                <w:szCs w:val="19"/>
              </w:rPr>
              <w:t>✓  行业协会（会员诚信档案）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16872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C62828"/>
                <w:sz w:val="19"/>
                <w:szCs w:val="19"/>
              </w:rPr>
              <w:t>✗  不是唯一录用依据，不替代面试判断</w:t>
            </w:r>
          </w:p>
          <w:p w14:paraId="1756129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C62828"/>
                <w:sz w:val="19"/>
                <w:szCs w:val="19"/>
              </w:rPr>
              <w:t>✗  不包含主观评价或雇主偏好</w:t>
            </w:r>
          </w:p>
          <w:p w14:paraId="661F0BE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C62828"/>
                <w:sz w:val="19"/>
                <w:szCs w:val="19"/>
              </w:rPr>
              <w:t>✗  不针对特定行业/职级动态调整权重</w:t>
            </w:r>
          </w:p>
          <w:p w14:paraId="5A33D9E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C62828"/>
                <w:sz w:val="19"/>
                <w:szCs w:val="19"/>
              </w:rPr>
              <w:t>✗  不设「雇主视角」主观结论标签</w:t>
            </w:r>
          </w:p>
        </w:tc>
      </w:tr>
    </w:tbl>
    <w:p w14:paraId="6A218DA2">
      <w:pPr>
        <w:spacing w:before="200" w:after="0"/>
      </w:pPr>
    </w:p>
    <w:p w14:paraId="4E4967E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1.1  核心设计原则</w:t>
      </w: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5850"/>
        <w:gridCol w:w="5850"/>
      </w:tblGrid>
      <w:tr w14:paraId="78DD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DB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原则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77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含义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C9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操作标准</w:t>
            </w:r>
          </w:p>
        </w:tc>
      </w:tr>
      <w:tr w14:paraId="211CB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7E5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可客观验证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03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所有特征项均须可通过权威数据源独立核实，排除主观访谈、口碑判断等不可标准化信息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C6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依据：政府数据库、法院公告、社保记录、教育部系统等公开/授权查询渠道</w:t>
            </w:r>
          </w:p>
        </w:tc>
      </w:tr>
      <w:tr w14:paraId="32568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F8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公平公正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17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固定权重通用模型，不因职业类别、行业、地域进行权重浮动；同等情况同等处理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BC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不设「高管专属」额外加权；不因求职岗位类型改变评分标准</w:t>
            </w:r>
          </w:p>
        </w:tc>
      </w:tr>
      <w:tr w14:paraId="71AE4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85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法律合规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BA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严格遵守《个人信息保护法》《劳动合同法》《征信业管理条例》等现行法律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68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删除法律正当性存疑的特征项；当事人享有知情、同意、查阅、更正、删除、申诉权利</w:t>
            </w:r>
          </w:p>
        </w:tc>
      </w:tr>
      <w:tr w14:paraId="2D80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0A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中立客观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2E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评分结论仅呈现数值与区间标签，不作主观倾向性描述，候选人与使用方均可自行解读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F83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结论仅含：分数 + 区间等级（极好/优秀/良好/中等/一般），无「建议处置」主观引导</w:t>
            </w:r>
          </w:p>
        </w:tc>
      </w:tr>
      <w:tr w14:paraId="1F38B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FC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分值有界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EC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每个大维度设置正向上限与负向下限，防止单一维度无限加分或扣分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2D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维度得分在 [负向上限, 正向上限] 范围内截断，超出部分不计入总分</w:t>
            </w:r>
          </w:p>
        </w:tc>
      </w:tr>
      <w:tr w14:paraId="33F8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19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当事人增注权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89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当事人可在标准化信息基础上，主动添加说明性备注，补充背景或解释特殊情况</w:t>
            </w:r>
          </w:p>
        </w:tc>
        <w:tc>
          <w:tcPr>
            <w:tcW w:w="5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F4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备注经平台标注后随档案呈现，使用方可自行参考；备注内容不影响客观评分</w:t>
            </w:r>
          </w:p>
        </w:tc>
      </w:tr>
    </w:tbl>
    <w:p w14:paraId="72575DFC">
      <w:r>
        <w:br w:type="page"/>
      </w:r>
    </w:p>
    <w:p w14:paraId="6C0AAF10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3A5C"/>
          <w:sz w:val="36"/>
          <w:szCs w:val="36"/>
        </w:rPr>
        <w:t>二、信息来源与法律依据</w:t>
      </w:r>
    </w:p>
    <w:p w14:paraId="50F3EF41">
      <w:pPr>
        <w:pBdr>
          <w:bottom w:val="single" w:color="2E6DA4" w:sz="4" w:space="0"/>
        </w:pBdr>
        <w:spacing w:before="160" w:after="160"/>
      </w:pPr>
    </w:p>
    <w:p w14:paraId="55F9117D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0"/>
          <w:szCs w:val="20"/>
        </w:rPr>
        <w:t>本体系所有评分特征均须有明确、可查的中国大陆法律法规依据及权威信息来源，不采用法律正当性存疑的特征项。</w:t>
      </w:r>
    </w:p>
    <w:p w14:paraId="4BF75373">
      <w:pPr>
        <w:spacing w:before="80" w:after="0"/>
      </w:pPr>
    </w:p>
    <w:p w14:paraId="734B388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2.1  主要法律法规</w:t>
      </w: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5040"/>
        <w:gridCol w:w="4800"/>
      </w:tblGrid>
      <w:tr w14:paraId="62C4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8C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法规名称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40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核心条款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4F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适用维度</w:t>
            </w:r>
          </w:p>
        </w:tc>
      </w:tr>
      <w:tr w14:paraId="6DE1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16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《个人信息保护法》（2021）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B2AD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第13、14条（合法性基础）、第17条（告知义务）、第24条（自动化决策）、第44–47条（当事人权利）</w:t>
            </w:r>
            <w:r>
              <w:rPr>
                <w:rFonts w:hint="eastAsia" w:eastAsia="宋体" w:cs="Arial"/>
                <w:b w:val="0"/>
                <w:bCs w:val="0"/>
                <w:color w:val="5A5A5A"/>
                <w:sz w:val="17"/>
                <w:szCs w:val="17"/>
                <w:lang w:eastAsia="zh-CN"/>
              </w:rPr>
              <w:t>、</w:t>
            </w:r>
            <w:r>
              <w:rPr>
                <w:rFonts w:hint="eastAsia" w:eastAsia="宋体" w:cs="Arial"/>
                <w:b w:val="0"/>
                <w:bCs w:val="0"/>
                <w:color w:val="5A5A5A"/>
                <w:sz w:val="17"/>
                <w:szCs w:val="17"/>
                <w:lang w:val="en-US" w:eastAsia="zh-CN"/>
              </w:rPr>
              <w:t>第66条</w:t>
            </w: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（违规处理个人信息的行业禁入条款）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66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全维度 / 数据采集授权</w:t>
            </w:r>
          </w:p>
        </w:tc>
      </w:tr>
      <w:tr w14:paraId="4E24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95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《征信业管理条例》（2013）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AF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个人信用信息采集、使用、保存的合规规范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5B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可靠性 / 安全性</w:t>
            </w:r>
          </w:p>
        </w:tc>
      </w:tr>
      <w:tr w14:paraId="59E83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77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《劳动合同法》（2007/2012修正）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53F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第23–24条（竞业限制）、第36条（协商解除）、第39条（违纪解除）、第50条（离职证明）、第69条（双重劳动关系）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BB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稳定性 / 合规性</w:t>
            </w:r>
          </w:p>
        </w:tc>
      </w:tr>
      <w:tr w14:paraId="2C230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DB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《社会保险法》（2010/2018修正）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C6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参保记录作为工作经历核实的客观依据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C4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真实性 / 稳定性</w:t>
            </w:r>
          </w:p>
        </w:tc>
      </w:tr>
      <w:tr w14:paraId="59487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91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《税收征管法》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0F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第45条（欠税公告）、第62条（申报义务）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F7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合规性 / 可靠性（专业性维度删除）</w:t>
            </w:r>
          </w:p>
        </w:tc>
      </w:tr>
      <w:tr w14:paraId="194B6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8F2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《个人所得税法》（2018修正）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FD9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个税申报义务及违规情形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11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可靠性</w:t>
            </w:r>
          </w:p>
        </w:tc>
      </w:tr>
      <w:tr w14:paraId="4F223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39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《反不正当竞争法》（2019修正）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2C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商业机密保护、不正当竞争认定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85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合规性</w:t>
            </w:r>
          </w:p>
        </w:tc>
      </w:tr>
      <w:tr w14:paraId="69DDC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B25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《著作权法》《专利法》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53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知识产权归属与侵权认定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A7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合规性</w:t>
            </w:r>
          </w:p>
        </w:tc>
      </w:tr>
      <w:tr w14:paraId="7B798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6B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最高人民法院《失信被执行人名单制度》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FB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失信被执行人认定与公示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5E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安全性</w:t>
            </w:r>
          </w:p>
        </w:tc>
      </w:tr>
      <w:tr w14:paraId="191C2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BE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《失信行为纠正后的信用信息修复管理办法（试行）》（2021）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77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信用修复时限与程序，保障当事人修复权利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06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安全性 / 全维度</w:t>
            </w:r>
          </w:p>
        </w:tc>
      </w:tr>
      <w:tr w14:paraId="02609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53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《企业信息公示暂行条例》（2014）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16C7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关联企业工商信息公开查询依据</w:t>
            </w:r>
            <w:r>
              <w:rPr>
                <w:rFonts w:hint="eastAsia" w:eastAsia="宋体" w:cs="Arial"/>
                <w:b w:val="0"/>
                <w:bCs w:val="0"/>
                <w:color w:val="5A5A5A"/>
                <w:sz w:val="17"/>
                <w:szCs w:val="17"/>
                <w:lang w:eastAsia="zh-CN"/>
              </w:rPr>
              <w:t>：</w:t>
            </w: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第六条、第七条、第十条、第十八条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C3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安全性</w:t>
            </w:r>
          </w:p>
        </w:tc>
      </w:tr>
      <w:tr w14:paraId="3202D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2FA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《刑事诉讼法》第286条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B6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未成年人犯罪记录封存，禁止纳入成年后职业信用评估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F3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安全性</w:t>
            </w:r>
          </w:p>
        </w:tc>
      </w:tr>
      <w:tr w14:paraId="30CEF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46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《职业教育法》《学位条例》《专业技术人员继续教育规定》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2D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学历、职业资格、继续教育的法定标准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6F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专业性</w:t>
            </w:r>
          </w:p>
        </w:tc>
      </w:tr>
      <w:tr w14:paraId="40BA9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CF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人社部《国家职业资格目录》（2021版）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BA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国家认可的职业资格证书清单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1A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专业性</w:t>
            </w:r>
          </w:p>
        </w:tc>
      </w:tr>
      <w:tr w14:paraId="3D4D5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77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《居民身份证法》 / 公安部CTID标准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CA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实名核验的合法依据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69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真实性</w:t>
            </w:r>
          </w:p>
        </w:tc>
      </w:tr>
      <w:tr w14:paraId="7108D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ABCE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全国公共信用信息基础目录（2026年版）》（国家发改委/央行联合）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6473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界定公共信用信息的合法纳入范围，公共管理机构不得将目录以外信息纳入信用记录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509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全维度 / 数据采集边界</w:t>
            </w:r>
          </w:p>
        </w:tc>
      </w:tr>
      <w:tr w14:paraId="0C1E1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1D2C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《全国失信惩戒措施基础清单（2026年版）》（国家发改委/央行联合）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AF3A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界定失信惩戒措施的法定种类与适用对象，共14项3类；公共管理机构不得超出清单范围实施惩戒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D3A5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安全性 / 合规性</w:t>
            </w:r>
          </w:p>
        </w:tc>
      </w:tr>
    </w:tbl>
    <w:p w14:paraId="2809ACDC">
      <w:pPr>
        <w:spacing w:before="160" w:after="0"/>
      </w:pPr>
    </w:p>
    <w:p w14:paraId="6947BC4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2.2  权威信息来源渠道</w:t>
      </w: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5620"/>
        <w:gridCol w:w="5620"/>
      </w:tblGrid>
      <w:tr w14:paraId="2B83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57B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信息类别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398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数据来源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F8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适用特征</w:t>
            </w:r>
          </w:p>
        </w:tc>
      </w:tr>
      <w:tr w14:paraId="76E60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DA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身份核验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B8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公安部CTID联网核查接口、居民身份证查询系统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2E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身份证实名核验</w:t>
            </w:r>
          </w:p>
        </w:tc>
      </w:tr>
      <w:tr w14:paraId="7350D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CC7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学历核验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9F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教育部学历信息网（CHSI）、学信网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44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学历层次、学历核实</w:t>
            </w:r>
          </w:p>
        </w:tc>
      </w:tr>
      <w:tr w14:paraId="4B8F7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AA1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职业资格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AB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人社部职业资格证书查询系统（OSTA）、各行业主管部门系统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CB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职业资格证书核验</w:t>
            </w:r>
          </w:p>
        </w:tc>
      </w:tr>
      <w:tr w14:paraId="6251B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74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社保记录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9C6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全国社会保险公共服务平台（授权查询）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A1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工作经历、在职时长、空窗期</w:t>
            </w:r>
          </w:p>
        </w:tc>
      </w:tr>
      <w:tr w14:paraId="52E30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94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工商信息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C3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国家企业信用信息公示系统（gsxt.gov.cn）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9E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关联企业、工商登记</w:t>
            </w:r>
          </w:p>
        </w:tc>
      </w:tr>
      <w:tr w14:paraId="0E443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29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司法记录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7B7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中国裁判文书网、全国法院被执行人查询、失信被执行人名单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BA7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司法诉讼、失信执行</w:t>
            </w:r>
          </w:p>
        </w:tc>
      </w:tr>
      <w:tr w14:paraId="36FF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CF4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行政处罚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CC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信用中国（creditchina.gov.cn）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FF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行政合规记录</w:t>
            </w:r>
          </w:p>
        </w:tc>
      </w:tr>
      <w:tr w14:paraId="53BAB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94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欠税记录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44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国家税务总局官网欠税公告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43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欠税记录</w:t>
            </w:r>
          </w:p>
        </w:tc>
      </w:tr>
      <w:tr w14:paraId="1E6A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3B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个税申报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01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国家税务总局个人所得税App（用户授权查询）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4C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个税申报连续性</w:t>
            </w:r>
          </w:p>
        </w:tc>
      </w:tr>
      <w:tr w14:paraId="56D8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F2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征信记录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87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中国人民银行征信系统（用户授权查询）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A7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个人征信、负债</w:t>
            </w:r>
          </w:p>
        </w:tc>
      </w:tr>
      <w:tr w14:paraId="51F9B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D2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犯罪记录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59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公安机关背景调查（依法授权）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6F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犯罪记录</w:t>
            </w:r>
          </w:p>
        </w:tc>
      </w:tr>
      <w:tr w14:paraId="0D84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7F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离职证明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0C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用人单位书面文件 + 社保记录交叉核实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8E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离职方式、工作经历</w:t>
            </w:r>
          </w:p>
        </w:tc>
      </w:tr>
      <w:tr w14:paraId="5F4F5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C6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行业黑名单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FEA9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各行业协会公示名单、阳光诚信平台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18"/>
                <w:szCs w:val="18"/>
                <w:lang w:eastAsia="zh-CN"/>
              </w:rPr>
              <w:t>；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市场监管严重违法失信名单（序号10）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运输物流行业严重失信黑名单（发改委/交通运输部）、重大税收违法失信主体名单（税务部门）</w:t>
            </w:r>
          </w:p>
        </w:tc>
        <w:tc>
          <w:tcPr>
            <w:tcW w:w="5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C5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行业黑名单</w:t>
            </w:r>
          </w:p>
        </w:tc>
      </w:tr>
    </w:tbl>
    <w:p w14:paraId="47267D93">
      <w:r>
        <w:br w:type="page"/>
      </w:r>
    </w:p>
    <w:p w14:paraId="178C77BC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3A5C"/>
          <w:sz w:val="36"/>
          <w:szCs w:val="36"/>
        </w:rPr>
        <w:t>三、评分维度总览</w:t>
      </w:r>
    </w:p>
    <w:p w14:paraId="229A8011">
      <w:pPr>
        <w:pBdr>
          <w:bottom w:val="single" w:color="2E6DA4" w:sz="4" w:space="0"/>
        </w:pBdr>
        <w:spacing w:before="160" w:after="160"/>
      </w:pPr>
    </w:p>
    <w:p w14:paraId="5F50B1D5">
      <w:pPr>
        <w:spacing w:before="80" w:after="80"/>
      </w:pPr>
      <w:r>
        <w:rPr>
          <w:rFonts w:ascii="Arial" w:hAnsi="Arial" w:eastAsia="Arial" w:cs="Arial"/>
          <w:b/>
          <w:bCs/>
          <w:sz w:val="20"/>
          <w:szCs w:val="20"/>
        </w:rPr>
        <w:t>基准分600分，满分1000分，最终得分 = 基准分（600）+ 各维度累计得分。</w:t>
      </w:r>
    </w:p>
    <w:p w14:paraId="3B8F6DCD">
      <w:pPr>
        <w:spacing w:before="80" w:after="80"/>
      </w:pPr>
      <w:r>
        <w:rPr>
          <w:rFonts w:ascii="Arial" w:hAnsi="Arial" w:eastAsia="Arial" w:cs="Arial"/>
          <w:b/>
          <w:bCs/>
          <w:color w:val="1D7A8A"/>
          <w:sz w:val="20"/>
          <w:szCs w:val="20"/>
        </w:rPr>
        <w:t>📝  当事人备注权：</w:t>
      </w:r>
      <w:r>
        <w:rPr>
          <w:rFonts w:ascii="Arial" w:hAnsi="Arial" w:eastAsia="Arial" w:cs="Arial"/>
          <w:sz w:val="20"/>
          <w:szCs w:val="20"/>
        </w:rPr>
        <w:t>当事人可在任意维度的标准化评分基础上，主动添加文字备注，补充说明特殊情况（如空窗期原因、证书说明等）。备注经平台标注后随档案呈现，不影响客观评分计算。</w:t>
      </w:r>
    </w:p>
    <w:p w14:paraId="6B7EF70C">
      <w:pPr>
        <w:spacing w:before="100" w:after="0"/>
      </w:pP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1"/>
        <w:gridCol w:w="1597"/>
        <w:gridCol w:w="999"/>
        <w:gridCol w:w="999"/>
        <w:gridCol w:w="800"/>
        <w:gridCol w:w="800"/>
        <w:gridCol w:w="6028"/>
        <w:gridCol w:w="2396"/>
      </w:tblGrid>
      <w:tr w14:paraId="60825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F2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63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E3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正向上限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36C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负向上限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46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权重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001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分值区间</w:t>
            </w:r>
          </w:p>
        </w:tc>
        <w:tc>
          <w:tcPr>
            <w:tcW w:w="6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96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核心特征（仅含可客观验证项）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B0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适用范围</w:t>
            </w:r>
          </w:p>
        </w:tc>
      </w:tr>
      <w:tr w14:paraId="113A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9D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311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真实性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00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44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-320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86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20%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CF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[-320, +200]</w:t>
            </w:r>
          </w:p>
        </w:tc>
        <w:tc>
          <w:tcPr>
            <w:tcW w:w="6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00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身份证实名核验、学历核验、职业资格证书核验、工作经历核实、离职证明核验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EA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D32"/>
                <w:sz w:val="18"/>
                <w:szCs w:val="18"/>
              </w:rPr>
              <w:t>核心 · 全员</w:t>
            </w:r>
          </w:p>
        </w:tc>
      </w:tr>
      <w:tr w14:paraId="6D73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C5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7B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稳定性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4E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+120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5F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BD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15%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10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[-80, +120]</w:t>
            </w:r>
          </w:p>
        </w:tc>
        <w:tc>
          <w:tcPr>
            <w:tcW w:w="6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B2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平均在职时长、近5年跳槽次数、最近离职方式、当前工作状态、职称/头衔与工商记录一致性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64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D32"/>
                <w:sz w:val="18"/>
                <w:szCs w:val="18"/>
              </w:rPr>
              <w:t>核心 · 全员</w:t>
            </w:r>
          </w:p>
        </w:tc>
      </w:tr>
      <w:tr w14:paraId="5CDA3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E5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EA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合规性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A9F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+110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646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-270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9A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15%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53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[-270, +110]</w:t>
            </w:r>
          </w:p>
        </w:tc>
        <w:tc>
          <w:tcPr>
            <w:tcW w:w="6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1BA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竞业限制状态、前雇主违纪记录、知识产权合规记录、行政合规记录（信用中国可查）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C8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D32"/>
                <w:sz w:val="18"/>
                <w:szCs w:val="18"/>
              </w:rPr>
              <w:t>核心 · 全员</w:t>
            </w:r>
          </w:p>
        </w:tc>
      </w:tr>
      <w:tr w14:paraId="26618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3E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C4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安全性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1B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+160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61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-540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A7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30%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BB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[-540, +160]</w:t>
            </w:r>
          </w:p>
        </w:tc>
        <w:tc>
          <w:tcPr>
            <w:tcW w:w="6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58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司法诉讼记录、失信被执行人名单、犯罪记录、关联企业风险、劳动争议记录、行业黑名单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C0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D32"/>
                <w:sz w:val="18"/>
                <w:szCs w:val="18"/>
              </w:rPr>
              <w:t>核心 · 全员</w:t>
            </w:r>
          </w:p>
        </w:tc>
      </w:tr>
      <w:tr w14:paraId="45B09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F8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62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专业性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A7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+140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5A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-60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4E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20%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31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7"/>
                <w:szCs w:val="17"/>
              </w:rPr>
              <w:t>[-60, +140]</w:t>
            </w:r>
          </w:p>
        </w:tc>
        <w:tc>
          <w:tcPr>
            <w:tcW w:w="6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1C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学历层次、国家认可职业资格证书、行业工作年限、继续教育记录、学历与岗位匹配度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C31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D32"/>
                <w:sz w:val="18"/>
                <w:szCs w:val="18"/>
              </w:rPr>
              <w:t>核心 · 全员</w:t>
            </w:r>
          </w:p>
        </w:tc>
      </w:tr>
    </w:tbl>
    <w:p w14:paraId="6C9D09E9">
      <w:pPr>
        <w:spacing w:before="120" w:after="0"/>
      </w:pP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0"/>
      </w:tblGrid>
      <w:tr w14:paraId="7350B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0" w:type="dxa"/>
            <w:tcBorders>
              <w:top w:val="single" w:color="E65100" w:sz="4" w:space="0"/>
              <w:left w:val="single" w:color="E65100" w:sz="4" w:space="0"/>
              <w:bottom w:val="single" w:color="E65100" w:sz="4" w:space="0"/>
              <w:right w:val="single" w:color="E65100" w:sz="4" w:space="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B7B043">
            <w:r>
              <w:rPr>
                <w:rFonts w:ascii="Arial" w:hAnsi="Arial" w:eastAsia="Arial" w:cs="Arial"/>
                <w:b/>
                <w:bCs/>
                <w:color w:val="E65100"/>
                <w:sz w:val="20"/>
                <w:szCs w:val="20"/>
              </w:rPr>
              <w:t>已删除/降级的特征项说明：</w:t>
            </w: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以下特征因不符合「可客观验证」原则或法律正当性存疑，已从本版本中删除：</w:t>
            </w:r>
          </w:p>
          <w:p w14:paraId="63FD8D53">
            <w:r>
              <w:rPr>
                <w:rFonts w:ascii="Arial" w:hAnsi="Arial" w:eastAsia="Arial" w:cs="Arial"/>
                <w:color w:val="E65100"/>
                <w:sz w:val="19"/>
                <w:szCs w:val="19"/>
              </w:rPr>
              <w:t>❌ 职业社群口碑（主观，无法标准化）  ❌ 数据安全意识（主观，依赖访谈）  ❌ 公开表达一致性（主观，高度依赖解读）  ❌ 空窗期扣分（合理性存疑，已改为中性处理）  ❌ 原告维权扣分（法律站不住脚，已删除）</w:t>
            </w:r>
          </w:p>
          <w:p w14:paraId="42949B17">
            <w:r>
              <w:rPr>
                <w:rFonts w:ascii="Arial" w:hAnsi="Arial" w:eastAsia="Arial" w:cs="Arial"/>
                <w:color w:val="5A5A5A"/>
                <w:sz w:val="18"/>
                <w:szCs w:val="18"/>
              </w:rPr>
              <w:t>同时删除：数字职业、数字行为、社会责任、职业规范维度（权重合并至5大核心维度）。薪酬水位合理性、动态权重机制、维度联查机制在通用基准版中暂不启用。</w:t>
            </w:r>
          </w:p>
        </w:tc>
      </w:tr>
    </w:tbl>
    <w:p w14:paraId="488D3717">
      <w:r>
        <w:br w:type="page"/>
      </w:r>
    </w:p>
    <w:p w14:paraId="3B433BEB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3A5C"/>
          <w:sz w:val="36"/>
          <w:szCs w:val="36"/>
        </w:rPr>
        <w:t>四、各维度详细评分规则</w:t>
      </w:r>
    </w:p>
    <w:p w14:paraId="682184F5">
      <w:pPr>
        <w:pBdr>
          <w:bottom w:val="single" w:color="2E6DA4" w:sz="4" w:space="0"/>
        </w:pBdr>
        <w:spacing w:before="160" w:after="160"/>
      </w:pPr>
    </w:p>
    <w:p w14:paraId="0D5CD26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4.1  真实性维度（Authenticity）— 权重20%  |  分值区间 [-320, +200]</w:t>
      </w:r>
    </w:p>
    <w:p w14:paraId="5279DBF4">
      <w:pPr>
        <w:spacing w:before="80" w:after="80"/>
      </w:pPr>
      <w:r>
        <w:rPr>
          <w:rFonts w:ascii="Arial" w:hAnsi="Arial" w:eastAsia="Arial" w:cs="Arial"/>
          <w:b/>
          <w:bCs/>
          <w:sz w:val="20"/>
          <w:szCs w:val="20"/>
        </w:rPr>
        <w:t>核心法规：</w:t>
      </w:r>
      <w:r>
        <w:rPr>
          <w:rFonts w:ascii="Arial" w:hAnsi="Arial" w:eastAsia="Arial" w:cs="Arial"/>
          <w:sz w:val="20"/>
          <w:szCs w:val="20"/>
        </w:rPr>
        <w:t>《个人信息保护法》第13条、公安部CTID身份核验标准、教育部学信网标准、《居民身份证法》、《社会保险法》。</w:t>
      </w:r>
    </w:p>
    <w:p w14:paraId="37AECD88">
      <w:pPr>
        <w:spacing w:before="80" w:after="80"/>
      </w:pPr>
      <w:r>
        <w:rPr>
          <w:rFonts w:ascii="Arial" w:hAnsi="Arial" w:eastAsia="Arial" w:cs="Arial"/>
          <w:color w:val="1D7A8A"/>
          <w:sz w:val="19"/>
          <w:szCs w:val="19"/>
        </w:rPr>
        <w:t>📝 当事人备注权：如证件曾用名、海外学历认证进度、无法核实工作经历的原因等，可在对应特征项下添加说明备注。</w:t>
      </w:r>
    </w:p>
    <w:p w14:paraId="2CB48BE5">
      <w:pPr>
        <w:spacing w:before="60" w:after="0"/>
      </w:pP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0"/>
        <w:gridCol w:w="1800"/>
        <w:gridCol w:w="4200"/>
        <w:gridCol w:w="900"/>
        <w:gridCol w:w="5790"/>
      </w:tblGrid>
      <w:tr w14:paraId="4AFCB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4AF2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71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特征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C5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分箱条件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55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分值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51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依据 / 说明</w:t>
            </w:r>
          </w:p>
        </w:tc>
      </w:tr>
      <w:tr w14:paraId="6D309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ADCC2">
            <w:pPr>
              <w:rPr>
                <w:rFonts w:hint="eastAsia" w:eastAsia="宋体"/>
                <w:lang w:eastAsia="zh-CN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真实性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699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身份证实名核验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8C42">
            <w:r>
              <w:rPr>
                <w:rFonts w:ascii="Arial" w:hAnsi="Arial" w:eastAsia="Arial" w:cs="Arial"/>
                <w:sz w:val="18"/>
                <w:szCs w:val="18"/>
              </w:rPr>
              <w:t>公安CTID接口完全比对一致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07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+30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B1F6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公安部CTID标准；《居民身份证法》</w:t>
            </w:r>
          </w:p>
        </w:tc>
      </w:tr>
      <w:tr w14:paraId="4018A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61A8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054A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72E3">
            <w:r>
              <w:rPr>
                <w:rFonts w:ascii="Arial" w:hAnsi="Arial" w:eastAsia="Arial" w:cs="Arial"/>
                <w:color w:val="0000FF"/>
                <w:sz w:val="18"/>
                <w:szCs w:val="18"/>
              </w:rPr>
              <w:t>证件有效但信息部分不一致（如曾用名）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94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6D3F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需人工二次复核；可附当事人备注说明</w:t>
            </w:r>
          </w:p>
        </w:tc>
      </w:tr>
      <w:tr w14:paraId="1524E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6DCE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ADC8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C519">
            <w:r>
              <w:rPr>
                <w:rFonts w:ascii="Arial" w:hAnsi="Arial" w:eastAsia="Arial" w:cs="Arial"/>
                <w:sz w:val="18"/>
                <w:szCs w:val="18"/>
              </w:rPr>
              <w:t>核验不一致/无法联网核实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94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-100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9F35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最高负向分值项，触发人工复核</w:t>
            </w:r>
          </w:p>
        </w:tc>
      </w:tr>
      <w:tr w14:paraId="01E9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69F1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69D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学历核验（最高学历）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DE30">
            <w:r>
              <w:rPr>
                <w:rFonts w:ascii="Arial" w:hAnsi="Arial" w:eastAsia="Arial" w:cs="Arial"/>
                <w:sz w:val="18"/>
                <w:szCs w:val="18"/>
              </w:rPr>
              <w:t>学信网可查且与简历一致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B3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+40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CD5C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教育部学历信息网（CHSI）</w:t>
            </w:r>
          </w:p>
        </w:tc>
      </w:tr>
      <w:tr w14:paraId="503C2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F9CA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FF60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3A77">
            <w:r>
              <w:rPr>
                <w:rFonts w:ascii="Arial" w:hAnsi="Arial" w:eastAsia="Arial" w:cs="Arial"/>
                <w:sz w:val="18"/>
                <w:szCs w:val="18"/>
              </w:rPr>
              <w:t>学信网不可查（含海外学历未完成教育部认证）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8F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-80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EA1A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海外学历须留学服务中心认证；可附备注说明进度</w:t>
            </w:r>
          </w:p>
        </w:tc>
      </w:tr>
      <w:tr w14:paraId="426BC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25CE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53EC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F456">
            <w:r>
              <w:rPr>
                <w:rFonts w:ascii="Arial" w:hAnsi="Arial" w:eastAsia="Arial" w:cs="Arial"/>
                <w:sz w:val="18"/>
                <w:szCs w:val="18"/>
              </w:rPr>
              <w:t>确认学历造假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12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-300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548A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最高负向分值项</w:t>
            </w:r>
          </w:p>
        </w:tc>
      </w:tr>
      <w:tr w14:paraId="505C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9B6B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B078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职业资格证书核验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22C6">
            <w:r>
              <w:rPr>
                <w:rFonts w:ascii="Arial" w:hAnsi="Arial" w:eastAsia="Arial" w:cs="Arial"/>
                <w:sz w:val="18"/>
                <w:szCs w:val="18"/>
              </w:rPr>
              <w:t>发证机构官网/人社部系统可查验，与简历一致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1D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+30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8F0B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人社部职业资格证书查询系统（OSTA）</w:t>
            </w:r>
          </w:p>
        </w:tc>
      </w:tr>
      <w:tr w14:paraId="2821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E781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EDA1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1EEA">
            <w:r>
              <w:rPr>
                <w:rFonts w:ascii="Arial" w:hAnsi="Arial" w:eastAsia="Arial" w:cs="Arial"/>
                <w:sz w:val="18"/>
                <w:szCs w:val="18"/>
              </w:rPr>
              <w:t>证书无法在官方系统核验（私人机构颁发）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90B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-10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0B95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需补充纸质原件；可附当事人备注</w:t>
            </w:r>
          </w:p>
        </w:tc>
      </w:tr>
      <w:tr w14:paraId="2510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0842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1D63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0EE6">
            <w:r>
              <w:rPr>
                <w:rFonts w:ascii="Arial" w:hAnsi="Arial" w:eastAsia="Arial" w:cs="Arial"/>
                <w:sz w:val="18"/>
                <w:szCs w:val="18"/>
              </w:rPr>
              <w:t>确认资格证书造假/伪造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8A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3407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最高负向分值项</w:t>
            </w:r>
          </w:p>
        </w:tc>
      </w:tr>
      <w:tr w14:paraId="5864F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4D46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BEA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工作经历核实（最近3段）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002E">
            <w:r>
              <w:rPr>
                <w:rFonts w:ascii="Arial" w:hAnsi="Arial" w:eastAsia="Arial" w:cs="Arial"/>
                <w:sz w:val="18"/>
                <w:szCs w:val="18"/>
              </w:rPr>
              <w:t>3段均与社保/前雇主一致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9F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</w:t>
            </w:r>
            <w:r>
              <w:rPr>
                <w:rFonts w:hint="eastAsia" w:eastAsia="宋体" w:cs="Arial"/>
                <w:b/>
                <w:bCs/>
                <w:color w:val="2E7D32"/>
                <w:sz w:val="18"/>
                <w:szCs w:val="18"/>
                <w:lang w:val="en-US" w:eastAsia="zh-CN"/>
              </w:rPr>
              <w:t>70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A5A4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社保参保记录 + 前雇主电话核实</w:t>
            </w:r>
          </w:p>
        </w:tc>
      </w:tr>
      <w:tr w14:paraId="359C9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848E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79A1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6BFC">
            <w:r>
              <w:rPr>
                <w:rFonts w:ascii="Arial" w:hAnsi="Arial" w:eastAsia="Arial" w:cs="Arial"/>
                <w:sz w:val="18"/>
                <w:szCs w:val="18"/>
              </w:rPr>
              <w:t>2段一致，1段无法核实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44F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</w:t>
            </w:r>
            <w:r>
              <w:rPr>
                <w:rFonts w:hint="eastAsia" w:eastAsia="宋体" w:cs="Arial"/>
                <w:b/>
                <w:bCs/>
                <w:color w:val="2E7D32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358F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正向但偏低；可附当事人备注</w:t>
            </w:r>
          </w:p>
        </w:tc>
      </w:tr>
      <w:tr w14:paraId="6F41A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326E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C15D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52F5">
            <w:r>
              <w:rPr>
                <w:rFonts w:ascii="Arial" w:hAnsi="Arial" w:eastAsia="Arial" w:cs="Arial"/>
                <w:sz w:val="18"/>
                <w:szCs w:val="18"/>
              </w:rPr>
              <w:t>仅1段可核实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65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E492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需额外背调；可附备注</w:t>
            </w:r>
          </w:p>
        </w:tc>
      </w:tr>
      <w:tr w14:paraId="7D7DA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02CC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811A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A64A">
            <w:r>
              <w:rPr>
                <w:rFonts w:ascii="Arial" w:hAnsi="Arial" w:eastAsia="Arial" w:cs="Arial"/>
                <w:sz w:val="18"/>
                <w:szCs w:val="18"/>
              </w:rPr>
              <w:t>有1段经历确认不实（虚构公司/夸大职位）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B7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-80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99E1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严重扣分</w:t>
            </w:r>
          </w:p>
        </w:tc>
      </w:tr>
      <w:tr w14:paraId="529F0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423B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B450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B640">
            <w:r>
              <w:rPr>
                <w:rFonts w:ascii="Arial" w:hAnsi="Arial" w:eastAsia="Arial" w:cs="Arial"/>
                <w:sz w:val="18"/>
                <w:szCs w:val="18"/>
              </w:rPr>
              <w:t>多段经历均不实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03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EA33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最高负向分值项</w:t>
            </w:r>
          </w:p>
        </w:tc>
      </w:tr>
      <w:tr w14:paraId="2DA7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7419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AE7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离职证明/劳动合同核验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EEAD">
            <w:r>
              <w:rPr>
                <w:rFonts w:ascii="Arial" w:hAnsi="Arial" w:eastAsia="Arial" w:cs="Arial"/>
                <w:color w:val="0000FF"/>
                <w:sz w:val="18"/>
                <w:szCs w:val="18"/>
              </w:rPr>
              <w:t>提供并核实有效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FF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+30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E455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《劳动合同法》第50条</w:t>
            </w:r>
          </w:p>
        </w:tc>
      </w:tr>
      <w:tr w14:paraId="4454E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EF50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9904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8162">
            <w:r>
              <w:rPr>
                <w:rFonts w:ascii="Arial" w:hAnsi="Arial" w:eastAsia="Arial" w:cs="Arial"/>
                <w:sz w:val="18"/>
                <w:szCs w:val="18"/>
              </w:rPr>
              <w:t>未提供但可通过社保佐证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AD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16F0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中性</w:t>
            </w:r>
          </w:p>
        </w:tc>
      </w:tr>
      <w:tr w14:paraId="244F5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94E1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7CFF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5DED">
            <w:r>
              <w:rPr>
                <w:rFonts w:ascii="Arial" w:hAnsi="Arial" w:eastAsia="Arial" w:cs="Arial"/>
                <w:sz w:val="18"/>
                <w:szCs w:val="18"/>
              </w:rPr>
              <w:t>离职证明内容与社保记录矛盾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8AE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-40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47FA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需人工核查；可附当事人备注</w:t>
            </w:r>
          </w:p>
        </w:tc>
      </w:tr>
    </w:tbl>
    <w:p w14:paraId="76C214FF">
      <w:pPr>
        <w:spacing w:before="160" w:after="0"/>
      </w:pPr>
    </w:p>
    <w:p w14:paraId="2108298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4.2  稳定性维度（Stability）— 权重15%  |  分值区间 [-80, +120]</w:t>
      </w:r>
    </w:p>
    <w:p w14:paraId="7ED77098">
      <w:pPr>
        <w:spacing w:before="80" w:after="80"/>
      </w:pPr>
      <w:r>
        <w:rPr>
          <w:rFonts w:ascii="Arial" w:hAnsi="Arial" w:eastAsia="Arial" w:cs="Arial"/>
          <w:b/>
          <w:bCs/>
          <w:sz w:val="20"/>
          <w:szCs w:val="20"/>
        </w:rPr>
        <w:t>核心法规：</w:t>
      </w:r>
      <w:r>
        <w:rPr>
          <w:rFonts w:ascii="Arial" w:hAnsi="Arial" w:eastAsia="Arial" w:cs="Arial"/>
          <w:sz w:val="20"/>
          <w:szCs w:val="20"/>
        </w:rPr>
        <w:t>《劳动合同法》、《社会保险法》社保参保记录规范、国家企业信用信息公示系统。</w:t>
      </w:r>
    </w:p>
    <w:p w14:paraId="0D45B499">
      <w:pPr>
        <w:spacing w:before="80" w:after="80"/>
      </w:pPr>
      <w:r>
        <w:rPr>
          <w:rFonts w:ascii="Arial" w:hAnsi="Arial" w:eastAsia="Arial" w:cs="Arial"/>
          <w:color w:val="1D7A8A"/>
          <w:sz w:val="19"/>
          <w:szCs w:val="19"/>
        </w:rPr>
        <w:t>📝 当事人备注权：空窗期如因照顾家庭、重病、全日制深造等，可附说明材料备注；职称头衔如有特殊背景可附书面说明。</w:t>
      </w:r>
    </w:p>
    <w:p w14:paraId="0A0A508D">
      <w:pPr>
        <w:spacing w:before="80" w:after="80"/>
      </w:pPr>
      <w:r>
        <w:rPr>
          <w:rFonts w:ascii="Arial" w:hAnsi="Arial" w:eastAsia="Arial" w:cs="Arial"/>
          <w:b/>
          <w:bCs/>
          <w:color w:val="E65100"/>
          <w:sz w:val="19"/>
          <w:szCs w:val="19"/>
        </w:rPr>
        <w:t>⚠️ 空窗期处理原则：空窗期本身不直接扣分，仅记录为「中性」，允许当事人附备注说明原因。仅当空窗期超过12个月且当事人未提供任何说明时，方触发风险标记（-20分）。</w:t>
      </w:r>
    </w:p>
    <w:p w14:paraId="3725E041">
      <w:pPr>
        <w:spacing w:before="60" w:after="0"/>
      </w:pP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0"/>
        <w:gridCol w:w="1800"/>
        <w:gridCol w:w="4200"/>
        <w:gridCol w:w="900"/>
        <w:gridCol w:w="5790"/>
      </w:tblGrid>
      <w:tr w14:paraId="17855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96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7F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特征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27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分箱条件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63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分值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07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依据 / 说明</w:t>
            </w:r>
          </w:p>
        </w:tc>
      </w:tr>
      <w:tr w14:paraId="2CD36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B8EF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稳定性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18C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平均在职时长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F80A">
            <w:r>
              <w:rPr>
                <w:rFonts w:ascii="Arial" w:hAnsi="Arial" w:eastAsia="Arial" w:cs="Arial"/>
                <w:sz w:val="18"/>
                <w:szCs w:val="18"/>
              </w:rPr>
              <w:t>≥4年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ED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+40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BC4F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高度稳定型；社保记录佐证</w:t>
            </w:r>
          </w:p>
        </w:tc>
      </w:tr>
      <w:tr w14:paraId="39DD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A6C7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4F47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0D77">
            <w:r>
              <w:rPr>
                <w:rFonts w:ascii="Arial" w:hAnsi="Arial" w:eastAsia="Arial" w:cs="Arial"/>
                <w:sz w:val="18"/>
                <w:szCs w:val="18"/>
              </w:rPr>
              <w:t>2–4年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19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+25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D620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正常稳定</w:t>
            </w:r>
          </w:p>
        </w:tc>
      </w:tr>
      <w:tr w14:paraId="25976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BFE5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9DD2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5891">
            <w:r>
              <w:rPr>
                <w:rFonts w:ascii="Arial" w:hAnsi="Arial" w:eastAsia="Arial" w:cs="Arial"/>
                <w:sz w:val="18"/>
                <w:szCs w:val="18"/>
              </w:rPr>
              <w:t>1–2年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5F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+10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BBA7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轻微偏短</w:t>
            </w:r>
          </w:p>
        </w:tc>
      </w:tr>
      <w:tr w14:paraId="4D0C0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7A40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AC4C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356A">
            <w:r>
              <w:rPr>
                <w:rFonts w:ascii="Arial" w:hAnsi="Arial" w:eastAsia="Arial" w:cs="Arial"/>
                <w:sz w:val="18"/>
                <w:szCs w:val="18"/>
              </w:rPr>
              <w:t>6个月–1年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78A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49D8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需关注</w:t>
            </w:r>
          </w:p>
        </w:tc>
      </w:tr>
      <w:tr w14:paraId="4B033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3C59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4AD2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D2B3">
            <w:r>
              <w:rPr>
                <w:rFonts w:ascii="Arial" w:hAnsi="Arial" w:eastAsia="Arial" w:cs="Arial"/>
                <w:sz w:val="18"/>
                <w:szCs w:val="18"/>
              </w:rPr>
              <w:t>&lt;6个月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F26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</w:t>
            </w:r>
            <w:r>
              <w:rPr>
                <w:rFonts w:hint="eastAsia" w:eastAsia="宋体" w:cs="Arial"/>
                <w:b/>
                <w:bCs/>
                <w:color w:val="C62828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C985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频繁跳槽；可附当事人备注</w:t>
            </w:r>
          </w:p>
        </w:tc>
      </w:tr>
      <w:tr w14:paraId="031D5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70EE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224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近5年跳槽次数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8CEF">
            <w:r>
              <w:rPr>
                <w:rFonts w:ascii="Arial" w:hAnsi="Arial" w:eastAsia="Arial" w:cs="Arial"/>
                <w:sz w:val="18"/>
                <w:szCs w:val="18"/>
              </w:rPr>
              <w:t>0–1次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95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+30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7170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社保连续参保佐证</w:t>
            </w:r>
          </w:p>
        </w:tc>
      </w:tr>
      <w:tr w14:paraId="04CD7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E654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35D1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52A6">
            <w:r>
              <w:rPr>
                <w:rFonts w:ascii="Arial" w:hAnsi="Arial" w:eastAsia="Arial" w:cs="Arial"/>
                <w:sz w:val="18"/>
                <w:szCs w:val="18"/>
              </w:rPr>
              <w:t>2–3次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9B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+10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1CA1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行业平均水平</w:t>
            </w:r>
          </w:p>
        </w:tc>
      </w:tr>
      <w:tr w14:paraId="5BD3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D221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4EF8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9331">
            <w:r>
              <w:rPr>
                <w:rFonts w:ascii="Arial" w:hAnsi="Arial" w:eastAsia="Arial" w:cs="Arial"/>
                <w:sz w:val="18"/>
                <w:szCs w:val="18"/>
              </w:rPr>
              <w:t>4–5次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C88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8F82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偏高</w:t>
            </w:r>
          </w:p>
        </w:tc>
      </w:tr>
      <w:tr w14:paraId="67CE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8B06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27E2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4D63">
            <w:r>
              <w:rPr>
                <w:rFonts w:ascii="Arial" w:hAnsi="Arial" w:eastAsia="Arial" w:cs="Arial"/>
                <w:sz w:val="18"/>
                <w:szCs w:val="18"/>
              </w:rPr>
              <w:t>≥6次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815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</w:t>
            </w:r>
            <w:r>
              <w:rPr>
                <w:rFonts w:hint="eastAsia" w:eastAsia="宋体" w:cs="Arial"/>
                <w:b/>
                <w:bCs/>
                <w:color w:val="C62828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F3E4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高度不稳定；可附当事人备注</w:t>
            </w:r>
          </w:p>
        </w:tc>
      </w:tr>
      <w:tr w14:paraId="5AE38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2F08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19F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空窗期记录（客观）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C87E">
            <w:r>
              <w:rPr>
                <w:rFonts w:ascii="Arial" w:hAnsi="Arial" w:eastAsia="Arial" w:cs="Arial"/>
                <w:sz w:val="18"/>
                <w:szCs w:val="18"/>
              </w:rPr>
              <w:t>无空窗期（连续社保参保）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D1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1C3A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《社会保险法》参保记录</w:t>
            </w:r>
          </w:p>
        </w:tc>
      </w:tr>
      <w:tr w14:paraId="63D30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3C4A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1EAD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9643">
            <w:r>
              <w:rPr>
                <w:rFonts w:ascii="Arial" w:hAnsi="Arial" w:eastAsia="Arial" w:cs="Arial"/>
                <w:sz w:val="18"/>
                <w:szCs w:val="18"/>
              </w:rPr>
              <w:t>空窗期≤12个月（任何原因）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D9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A6F4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中性处理；当事人可附备注说明原因</w:t>
            </w:r>
          </w:p>
        </w:tc>
      </w:tr>
      <w:tr w14:paraId="7DD08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D821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B8B5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452C">
            <w:r>
              <w:rPr>
                <w:rFonts w:ascii="Arial" w:hAnsi="Arial" w:eastAsia="Arial" w:cs="Arial"/>
                <w:sz w:val="18"/>
                <w:szCs w:val="18"/>
              </w:rPr>
              <w:t>空窗期&gt;12个月且未提供任何说明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29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3302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风险标记；强烈建议当事人附备注</w:t>
            </w:r>
          </w:p>
        </w:tc>
      </w:tr>
      <w:tr w14:paraId="06AA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28FD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4F1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最近工作离职方式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6E89">
            <w:r>
              <w:rPr>
                <w:rFonts w:ascii="Arial" w:hAnsi="Arial" w:eastAsia="Arial" w:cs="Arial"/>
                <w:sz w:val="18"/>
                <w:szCs w:val="18"/>
              </w:rPr>
              <w:t>协商一致解除（正常离职）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36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+15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3761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《劳动合同法》第36条</w:t>
            </w:r>
          </w:p>
        </w:tc>
      </w:tr>
      <w:tr w14:paraId="74FD2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8D5B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0D75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8818">
            <w:r>
              <w:rPr>
                <w:rFonts w:ascii="Arial" w:hAnsi="Arial" w:eastAsia="Arial" w:cs="Arial"/>
                <w:sz w:val="18"/>
                <w:szCs w:val="18"/>
              </w:rPr>
              <w:t>合同到期不续签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0F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+5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EB99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正常</w:t>
            </w:r>
          </w:p>
        </w:tc>
      </w:tr>
      <w:tr w14:paraId="4358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F376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3F3E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3683">
            <w:r>
              <w:rPr>
                <w:rFonts w:ascii="Arial" w:hAnsi="Arial" w:eastAsia="Arial" w:cs="Arial"/>
                <w:sz w:val="18"/>
                <w:szCs w:val="18"/>
              </w:rPr>
              <w:t>试用期内离职（≥2次）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CC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5F1B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频繁未通过试用</w:t>
            </w:r>
          </w:p>
        </w:tc>
      </w:tr>
      <w:tr w14:paraId="524D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8D39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210E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31BC">
            <w:r>
              <w:rPr>
                <w:rFonts w:ascii="Arial" w:hAnsi="Arial" w:eastAsia="Arial" w:cs="Arial"/>
                <w:sz w:val="18"/>
                <w:szCs w:val="18"/>
              </w:rPr>
              <w:t>用人单位单方解除（被辞退）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5CE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-30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1FCB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需核实原因，严重违纪另计；可附备注</w:t>
            </w:r>
          </w:p>
        </w:tc>
      </w:tr>
      <w:tr w14:paraId="55138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F627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3DF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当前工作状态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1FAE">
            <w:r>
              <w:rPr>
                <w:rFonts w:ascii="Arial" w:hAnsi="Arial" w:eastAsia="Arial" w:cs="Arial"/>
                <w:sz w:val="18"/>
                <w:szCs w:val="18"/>
              </w:rPr>
              <w:t>在职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3F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+15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FF4F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依当前社保参保状态判断</w:t>
            </w:r>
          </w:p>
        </w:tc>
      </w:tr>
      <w:tr w14:paraId="45E4B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0E98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2033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59FD">
            <w:r>
              <w:rPr>
                <w:rFonts w:ascii="Arial" w:hAnsi="Arial" w:eastAsia="Arial" w:cs="Arial"/>
                <w:sz w:val="18"/>
                <w:szCs w:val="18"/>
              </w:rPr>
              <w:t>在职但已提离职申请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FF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79F3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中性</w:t>
            </w:r>
          </w:p>
        </w:tc>
      </w:tr>
      <w:tr w14:paraId="2012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4A16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4CF8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D90E">
            <w:r>
              <w:rPr>
                <w:rFonts w:ascii="Arial" w:hAnsi="Arial" w:eastAsia="Arial" w:cs="Arial"/>
                <w:sz w:val="18"/>
                <w:szCs w:val="18"/>
              </w:rPr>
              <w:t>当前无业（&gt;3个月）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96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A383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需社保核实；可附当事人备注</w:t>
            </w:r>
          </w:p>
        </w:tc>
      </w:tr>
      <w:tr w14:paraId="26334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A94D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29EE">
            <w:r>
              <w:rPr>
                <w:rFonts w:ascii="Arial" w:hAnsi="Arial" w:eastAsia="Arial" w:cs="Arial"/>
                <w:b/>
                <w:bCs/>
                <w:color w:val="0000FF"/>
                <w:sz w:val="18"/>
                <w:szCs w:val="18"/>
              </w:rPr>
              <w:t>职称/头衔与工商记录一致性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9693">
            <w:r>
              <w:rPr>
                <w:rFonts w:ascii="Arial" w:hAnsi="Arial" w:eastAsia="Arial" w:cs="Arial"/>
                <w:sz w:val="18"/>
                <w:szCs w:val="18"/>
              </w:rPr>
              <w:t>职称/头衔与任职公司工商登记/官网公开信息一致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D3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+10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7A1B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国家企业信用信息公示系统可查</w:t>
            </w:r>
          </w:p>
        </w:tc>
      </w:tr>
      <w:tr w14:paraId="7767F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FA3A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2621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A36E">
            <w:r>
              <w:rPr>
                <w:rFonts w:ascii="Arial" w:hAnsi="Arial" w:eastAsia="Arial" w:cs="Arial"/>
                <w:sz w:val="18"/>
                <w:szCs w:val="18"/>
              </w:rPr>
              <w:t>头衔存在夸大（如Co-Founder实为外部顾问）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8C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C203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需前雇主确认；可附当事人备注说明</w:t>
            </w:r>
          </w:p>
        </w:tc>
      </w:tr>
      <w:tr w14:paraId="13FE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ED17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AA53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B6DD">
            <w:r>
              <w:rPr>
                <w:rFonts w:ascii="Arial" w:hAnsi="Arial" w:eastAsia="Arial" w:cs="Arial"/>
                <w:sz w:val="18"/>
                <w:szCs w:val="18"/>
              </w:rPr>
              <w:t>头衔确认造假（职级虚报≥2级）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87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-60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988B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严重扣分，触发真实性维度复核</w:t>
            </w:r>
          </w:p>
        </w:tc>
      </w:tr>
    </w:tbl>
    <w:p w14:paraId="3095FF57">
      <w:pPr>
        <w:spacing w:before="160" w:after="0"/>
      </w:pPr>
    </w:p>
    <w:p w14:paraId="3C5ADC49">
      <w:r>
        <w:br w:type="page"/>
      </w:r>
      <w:bookmarkStart w:id="0" w:name="_GoBack"/>
      <w:bookmarkEnd w:id="0"/>
    </w:p>
    <w:p w14:paraId="31E7A77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4.3  合规性维度（Compliance）— 权重15%  |  分值区间 [-270, +110]</w:t>
      </w:r>
    </w:p>
    <w:p w14:paraId="5908DFAA">
      <w:pPr>
        <w:spacing w:before="80" w:after="80"/>
      </w:pPr>
      <w:r>
        <w:rPr>
          <w:rFonts w:ascii="Arial" w:hAnsi="Arial" w:eastAsia="Arial" w:cs="Arial"/>
          <w:b/>
          <w:bCs/>
          <w:sz w:val="20"/>
          <w:szCs w:val="20"/>
        </w:rPr>
        <w:t>核心法规：</w:t>
      </w:r>
      <w:r>
        <w:rPr>
          <w:rFonts w:ascii="Arial" w:hAnsi="Arial" w:eastAsia="Arial" w:cs="Arial"/>
          <w:sz w:val="20"/>
          <w:szCs w:val="20"/>
        </w:rPr>
        <w:t>《劳动合同法》第23–24条（竞业限制）、第39条（违纪解除）、第69条（双重劳动关系）、《反不正当竞争法》、《著作权法》、信用中国行政处罚公示。</w:t>
      </w:r>
    </w:p>
    <w:p w14:paraId="59BB70E1">
      <w:pPr>
        <w:spacing w:before="80" w:after="80"/>
      </w:pPr>
      <w:r>
        <w:rPr>
          <w:rFonts w:ascii="Arial" w:hAnsi="Arial" w:eastAsia="Arial" w:cs="Arial"/>
          <w:color w:val="1D7A8A"/>
          <w:sz w:val="19"/>
          <w:szCs w:val="19"/>
        </w:rPr>
        <w:t>📝 当事人备注权：竞业限制协议内容、知识产权纠纷已解决证明、行政处罚信用修复材料等，均可附备注说明。</w:t>
      </w:r>
    </w:p>
    <w:p w14:paraId="27BAE097">
      <w:pPr>
        <w:spacing w:before="60" w:after="0"/>
      </w:pP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0"/>
        <w:gridCol w:w="1800"/>
        <w:gridCol w:w="4200"/>
        <w:gridCol w:w="900"/>
        <w:gridCol w:w="5790"/>
      </w:tblGrid>
      <w:tr w14:paraId="67F5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B2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C9A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特征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9C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分箱条件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08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分值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74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依据 / 说明</w:t>
            </w:r>
          </w:p>
        </w:tc>
      </w:tr>
      <w:tr w14:paraId="75585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38A74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合规性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380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竞业限制状态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751F">
            <w:r>
              <w:rPr>
                <w:rFonts w:ascii="Arial" w:hAnsi="Arial" w:eastAsia="Arial" w:cs="Arial"/>
                <w:sz w:val="18"/>
                <w:szCs w:val="18"/>
              </w:rPr>
              <w:t>无任何竞业限制协议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3F9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+25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9222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《劳动合同法》第24条</w:t>
            </w:r>
          </w:p>
        </w:tc>
      </w:tr>
      <w:tr w14:paraId="013CD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20BC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0060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0E98">
            <w:r>
              <w:rPr>
                <w:rFonts w:hint="eastAsia" w:ascii="Arial" w:hAnsi="Arial" w:eastAsia="Arial" w:cs="Arial"/>
                <w:sz w:val="18"/>
                <w:szCs w:val="18"/>
              </w:rPr>
              <w:t>有竞业协议，协议内容明确、期限合理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FC6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5A5A5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AFBC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风险可控</w:t>
            </w:r>
          </w:p>
        </w:tc>
      </w:tr>
      <w:tr w14:paraId="13647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74E1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F23C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C452">
            <w:r>
              <w:rPr>
                <w:rFonts w:ascii="Arial" w:hAnsi="Arial" w:eastAsia="Arial" w:cs="Arial"/>
                <w:sz w:val="18"/>
                <w:szCs w:val="18"/>
              </w:rPr>
              <w:t>已违反竞业协议被诉</w:t>
            </w:r>
            <w:r>
              <w:rPr>
                <w:rFonts w:hint="eastAsia" w:ascii="Arial" w:hAnsi="Arial" w:eastAsia="Arial" w:cs="Arial"/>
                <w:sz w:val="18"/>
                <w:szCs w:val="18"/>
              </w:rPr>
              <w:t>（有裁判文书可查）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51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-180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F07D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最高负向分值项</w:t>
            </w:r>
          </w:p>
        </w:tc>
      </w:tr>
      <w:tr w14:paraId="7BA3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0366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3813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前雇主违纪记录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CE77">
            <w:r>
              <w:rPr>
                <w:rFonts w:ascii="Arial" w:hAnsi="Arial" w:eastAsia="Arial" w:cs="Arial"/>
                <w:sz w:val="18"/>
                <w:szCs w:val="18"/>
              </w:rPr>
              <w:t>无违纪记录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69F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</w:t>
            </w:r>
            <w:r>
              <w:rPr>
                <w:rFonts w:hint="eastAsia" w:eastAsia="宋体" w:cs="Arial"/>
                <w:b/>
                <w:bCs/>
                <w:color w:val="2E7D32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AAA1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背调核实或前雇主书面说明</w:t>
            </w:r>
          </w:p>
        </w:tc>
      </w:tr>
      <w:tr w14:paraId="11118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907A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41A1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3771">
            <w:r>
              <w:rPr>
                <w:rFonts w:ascii="Arial" w:hAnsi="Arial" w:eastAsia="Arial" w:cs="Arial"/>
                <w:sz w:val="18"/>
                <w:szCs w:val="18"/>
              </w:rPr>
              <w:t>有轻微违纪（迟到/行为规范）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583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-15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CD9B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需用户说明；可附备注</w:t>
            </w:r>
          </w:p>
        </w:tc>
      </w:tr>
      <w:tr w14:paraId="5AA80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A89D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3751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6BD0">
            <w:r>
              <w:rPr>
                <w:rFonts w:ascii="Arial" w:hAnsi="Arial" w:eastAsia="Arial" w:cs="Arial"/>
                <w:sz w:val="18"/>
                <w:szCs w:val="18"/>
              </w:rPr>
              <w:t>有严重违纪（旷工/违规操作）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D9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-70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0908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《劳动合同法》第39条</w:t>
            </w:r>
          </w:p>
        </w:tc>
      </w:tr>
      <w:tr w14:paraId="6F5E4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2857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2EF9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D90F">
            <w:r>
              <w:rPr>
                <w:rFonts w:ascii="Arial" w:hAnsi="Arial" w:eastAsia="Arial" w:cs="Arial"/>
                <w:sz w:val="18"/>
                <w:szCs w:val="18"/>
              </w:rPr>
              <w:t>因泄露商业机密被处理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447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-180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F9C1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最高负向分值项</w:t>
            </w:r>
          </w:p>
        </w:tc>
      </w:tr>
      <w:tr w14:paraId="3CE6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4AB7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EB7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知识产权合规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DE7E">
            <w:r>
              <w:rPr>
                <w:rFonts w:ascii="Arial" w:hAnsi="Arial" w:eastAsia="Arial" w:cs="Arial"/>
                <w:sz w:val="18"/>
                <w:szCs w:val="18"/>
              </w:rPr>
              <w:t>无相关纠纷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A7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AA90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《著作权法》《专利法》</w:t>
            </w:r>
          </w:p>
        </w:tc>
      </w:tr>
      <w:tr w14:paraId="223E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3F2F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F7F0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8583">
            <w:r>
              <w:rPr>
                <w:rFonts w:ascii="Arial" w:hAnsi="Arial" w:eastAsia="Arial" w:cs="Arial"/>
                <w:sz w:val="18"/>
                <w:szCs w:val="18"/>
              </w:rPr>
              <w:t>有知识产权纠纷但已解决（附证明）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53A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5A5A5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640F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可附当事人备注说明解决情况</w:t>
            </w:r>
          </w:p>
        </w:tc>
      </w:tr>
      <w:tr w14:paraId="042F2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7012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45AC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1781">
            <w:r>
              <w:rPr>
                <w:rFonts w:ascii="Arial" w:hAnsi="Arial" w:eastAsia="Arial" w:cs="Arial"/>
                <w:sz w:val="18"/>
                <w:szCs w:val="18"/>
              </w:rPr>
              <w:t>有未解决的知识产权纠纷/侵权记录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55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-90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A59D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最高负向分值项</w:t>
            </w:r>
          </w:p>
        </w:tc>
      </w:tr>
      <w:tr w14:paraId="4DA4C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6625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7D6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行政合规记录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EE00">
            <w:r>
              <w:rPr>
                <w:rFonts w:ascii="Arial" w:hAnsi="Arial" w:eastAsia="Arial" w:cs="Arial"/>
                <w:sz w:val="18"/>
                <w:szCs w:val="18"/>
              </w:rPr>
              <w:t>无相关行政处罚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E7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+25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76C0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信用中国（creditchina.gov.cn）公示</w:t>
            </w:r>
          </w:p>
        </w:tc>
      </w:tr>
      <w:tr w14:paraId="174C5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57A4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0721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7952">
            <w:r>
              <w:rPr>
                <w:rFonts w:ascii="Arial" w:hAnsi="Arial" w:eastAsia="Arial" w:cs="Arial"/>
                <w:sz w:val="18"/>
                <w:szCs w:val="18"/>
              </w:rPr>
              <w:t>有已修复的轻微行政处罚（公示期满）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670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5A5A5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F7E2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《失信行为修复管理办法》；可附修复证明备注</w:t>
            </w:r>
          </w:p>
        </w:tc>
      </w:tr>
      <w:tr w14:paraId="4BF7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7569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C973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A6FC">
            <w:r>
              <w:rPr>
                <w:rFonts w:ascii="Arial" w:hAnsi="Arial" w:eastAsia="Arial" w:cs="Arial"/>
                <w:sz w:val="18"/>
                <w:szCs w:val="18"/>
              </w:rPr>
              <w:t>有公示期内的行政处罚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C9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-70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D268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信用中国当前公示</w:t>
            </w:r>
          </w:p>
        </w:tc>
      </w:tr>
    </w:tbl>
    <w:p w14:paraId="6279D9FE">
      <w:pPr>
        <w:spacing w:before="160" w:after="0"/>
      </w:pPr>
    </w:p>
    <w:p w14:paraId="2B7950A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4.4  安全性维度（Safety）— 权重30%  |  分值区间 [-540, +160]</w:t>
      </w:r>
    </w:p>
    <w:p w14:paraId="4F6A48EA">
      <w:pPr>
        <w:spacing w:before="80" w:after="80"/>
      </w:pPr>
      <w:r>
        <w:rPr>
          <w:rFonts w:ascii="Arial" w:hAnsi="Arial" w:eastAsia="Arial" w:cs="Arial"/>
          <w:b/>
          <w:bCs/>
          <w:sz w:val="20"/>
          <w:szCs w:val="20"/>
        </w:rPr>
        <w:t>核心法规：</w:t>
      </w:r>
      <w:r>
        <w:rPr>
          <w:rFonts w:ascii="Arial" w:hAnsi="Arial" w:eastAsia="Arial" w:cs="Arial"/>
          <w:sz w:val="20"/>
          <w:szCs w:val="20"/>
        </w:rPr>
        <w:t>《民事诉讼法》、最高人民法院失信被执行人名单制度、《刑事诉讼法》第286条未成年人保护、《企业信息公示暂行条例》。</w:t>
      </w:r>
    </w:p>
    <w:p w14:paraId="54D5E017">
      <w:pPr>
        <w:spacing w:before="80" w:after="80"/>
      </w:pPr>
      <w:r>
        <w:rPr>
          <w:rFonts w:ascii="Arial" w:hAnsi="Arial" w:eastAsia="Arial" w:cs="Arial"/>
          <w:color w:val="1D7A8A"/>
          <w:sz w:val="19"/>
          <w:szCs w:val="19"/>
        </w:rPr>
        <w:t>📝 当事人备注权：劳动争议作为申请人（员工维权）的具体情况、关联企业异常的客观解释、犯罪记录已服刑完毕说明等，均可附备注。</w:t>
      </w:r>
    </w:p>
    <w:p w14:paraId="7C626558">
      <w:pPr>
        <w:spacing w:before="80" w:after="80"/>
      </w:pPr>
      <w:r>
        <w:rPr>
          <w:rFonts w:ascii="Arial" w:hAnsi="Arial" w:eastAsia="Arial" w:cs="Arial"/>
          <w:b/>
          <w:bCs/>
          <w:color w:val="E65100"/>
          <w:sz w:val="19"/>
          <w:szCs w:val="19"/>
        </w:rPr>
        <w:t>⚠️ 原告维权处理原则：劳动争议中作为申请人（员工侧维权）的情况，不再直接扣分，记录为中性并允许当事人附备注说明。</w:t>
      </w:r>
    </w:p>
    <w:p w14:paraId="7A265D7A">
      <w:pPr>
        <w:spacing w:before="60" w:after="0"/>
      </w:pP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0"/>
        <w:gridCol w:w="1800"/>
        <w:gridCol w:w="4200"/>
        <w:gridCol w:w="900"/>
        <w:gridCol w:w="5790"/>
      </w:tblGrid>
      <w:tr w14:paraId="23A58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C5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DE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特征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C7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分箱条件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DB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分值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38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依据 / 说明</w:t>
            </w:r>
          </w:p>
        </w:tc>
      </w:tr>
      <w:tr w14:paraId="41E83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8209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安全性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D87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司法诉讼记录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D978">
            <w:r>
              <w:rPr>
                <w:rFonts w:ascii="Arial" w:hAnsi="Arial" w:eastAsia="Arial" w:cs="Arial"/>
                <w:sz w:val="18"/>
                <w:szCs w:val="18"/>
              </w:rPr>
              <w:t>无任何诉讼记录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2A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+30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689E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中国裁判文书网/全国法院被执行人查询</w:t>
            </w:r>
          </w:p>
        </w:tc>
      </w:tr>
      <w:tr w14:paraId="7CF33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00A5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80A8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37F3">
            <w:r>
              <w:rPr>
                <w:rFonts w:ascii="Arial" w:hAnsi="Arial" w:eastAsia="Arial" w:cs="Arial"/>
                <w:sz w:val="18"/>
                <w:szCs w:val="18"/>
              </w:rPr>
              <w:t>仅作为原告（主动维权），含劳动仲裁申请人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69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3EA3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中性；不扣分；可附备注说明维权背景</w:t>
            </w:r>
          </w:p>
        </w:tc>
      </w:tr>
      <w:tr w14:paraId="0C780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3701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B209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953D">
            <w:r>
              <w:rPr>
                <w:rFonts w:ascii="Arial" w:hAnsi="Arial" w:eastAsia="Arial" w:cs="Arial"/>
                <w:sz w:val="18"/>
                <w:szCs w:val="18"/>
              </w:rPr>
              <w:t>作为被告（民事）已结案和解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68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9477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需了解案情；可附当事人备注</w:t>
            </w:r>
          </w:p>
        </w:tc>
      </w:tr>
      <w:tr w14:paraId="2EE9A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660A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1ECB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1313">
            <w:r>
              <w:rPr>
                <w:rFonts w:ascii="Arial" w:hAnsi="Arial" w:eastAsia="Arial" w:cs="Arial"/>
                <w:sz w:val="18"/>
                <w:szCs w:val="18"/>
              </w:rPr>
              <w:t>作为被告（民事）败诉未执行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C8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-70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990B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存在履约能力问题</w:t>
            </w:r>
          </w:p>
        </w:tc>
      </w:tr>
      <w:tr w14:paraId="7C7B8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0F14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58F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失信被执行人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0617">
            <w:r>
              <w:rPr>
                <w:rFonts w:ascii="Arial" w:hAnsi="Arial" w:eastAsia="Arial" w:cs="Arial"/>
                <w:sz w:val="18"/>
                <w:szCs w:val="18"/>
              </w:rPr>
              <w:t>不在失信被执行人名单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6A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+30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B247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最高人民法院失信被执行人名单制度</w:t>
            </w:r>
          </w:p>
        </w:tc>
      </w:tr>
      <w:tr w14:paraId="06622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0913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CEB2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C254">
            <w:r>
              <w:rPr>
                <w:rFonts w:ascii="Arial" w:hAnsi="Arial" w:eastAsia="Arial" w:cs="Arial"/>
                <w:sz w:val="18"/>
                <w:szCs w:val="18"/>
              </w:rPr>
              <w:t>历史曾在名单、已履行完毕修复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72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D5E0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《失信行为修复管理办法》可修复；可附修复证明</w:t>
            </w:r>
          </w:p>
        </w:tc>
      </w:tr>
      <w:tr w14:paraId="21338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9DEF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B14D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FDA6">
            <w:r>
              <w:rPr>
                <w:rFonts w:ascii="Arial" w:hAnsi="Arial" w:eastAsia="Arial" w:cs="Arial"/>
                <w:sz w:val="18"/>
                <w:szCs w:val="18"/>
              </w:rPr>
              <w:t>当前在失信被执行人名单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FF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0382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最高负向分值项；为国家联合惩戒对象</w:t>
            </w:r>
          </w:p>
        </w:tc>
      </w:tr>
      <w:tr w14:paraId="6A51E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CA32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25A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犯罪记录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2581">
            <w:r>
              <w:rPr>
                <w:rFonts w:ascii="Arial" w:hAnsi="Arial" w:eastAsia="Arial" w:cs="Arial"/>
                <w:sz w:val="18"/>
                <w:szCs w:val="18"/>
              </w:rPr>
              <w:t>无犯罪记录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D7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+35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6EE1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公安背调核实（依法授权）</w:t>
            </w:r>
          </w:p>
        </w:tc>
      </w:tr>
      <w:tr w14:paraId="5B3DA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A45A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7B1E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D185">
            <w:r>
              <w:rPr>
                <w:rFonts w:ascii="Arial" w:hAnsi="Arial" w:eastAsia="Arial" w:cs="Arial"/>
                <w:sz w:val="18"/>
                <w:szCs w:val="18"/>
              </w:rPr>
              <w:t>未成年时期犯罪（已依法封存）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5C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247E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《刑事诉讼法》第286条，封存不得查询，不纳入评估</w:t>
            </w:r>
          </w:p>
        </w:tc>
      </w:tr>
      <w:tr w14:paraId="4637F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53D5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61BB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BE0D">
            <w:r>
              <w:rPr>
                <w:rFonts w:ascii="Arial" w:hAnsi="Arial" w:eastAsia="Arial" w:cs="Arial"/>
                <w:sz w:val="18"/>
                <w:szCs w:val="18"/>
              </w:rPr>
              <w:t>成年后轻微犯罪（非职业相关/已服刑满期）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31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-60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370D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视犯罪类型及距今时间酌情；可附当事人备注</w:t>
            </w:r>
          </w:p>
        </w:tc>
      </w:tr>
      <w:tr w14:paraId="154A9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88B1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77E3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64A7">
            <w:r>
              <w:rPr>
                <w:rFonts w:ascii="Arial" w:hAnsi="Arial" w:eastAsia="Arial" w:cs="Arial"/>
                <w:sz w:val="18"/>
                <w:szCs w:val="18"/>
              </w:rPr>
              <w:t>职业相关犯罪（诈骗/挪用/侵占/泄密等）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F3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512D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最高负向分值项</w:t>
            </w:r>
          </w:p>
        </w:tc>
      </w:tr>
      <w:tr w14:paraId="02E5E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A2B3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AC6B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104E">
            <w:r>
              <w:rPr>
                <w:rFonts w:ascii="Arial" w:hAnsi="Arial" w:eastAsia="Arial" w:cs="Arial"/>
                <w:sz w:val="18"/>
                <w:szCs w:val="18"/>
              </w:rPr>
              <w:t>暴力犯罪（人身伤害等）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AD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5C1F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最高负向分值项</w:t>
            </w:r>
          </w:p>
        </w:tc>
      </w:tr>
      <w:tr w14:paraId="17E5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DA5E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970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关联企业风险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05ED">
            <w:r>
              <w:rPr>
                <w:rFonts w:ascii="Arial" w:hAnsi="Arial" w:eastAsia="Arial" w:cs="Arial"/>
                <w:sz w:val="18"/>
                <w:szCs w:val="18"/>
              </w:rPr>
              <w:t>无任何关联企业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A7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1A1B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国家企业信用信息公示系统</w:t>
            </w:r>
          </w:p>
        </w:tc>
      </w:tr>
      <w:tr w14:paraId="22B4C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CE81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FCC2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4FBF">
            <w:r>
              <w:rPr>
                <w:rFonts w:ascii="Arial" w:hAnsi="Arial" w:eastAsia="Arial" w:cs="Arial"/>
                <w:sz w:val="18"/>
                <w:szCs w:val="18"/>
              </w:rPr>
              <w:t>有关联企业且正常经营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DB8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85E2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中性</w:t>
            </w:r>
          </w:p>
        </w:tc>
      </w:tr>
      <w:tr w14:paraId="5E676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3FDE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7399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66F3">
            <w:r>
              <w:rPr>
                <w:rFonts w:ascii="Arial" w:hAnsi="Arial" w:eastAsia="Arial" w:cs="Arial"/>
                <w:sz w:val="18"/>
                <w:szCs w:val="18"/>
              </w:rPr>
              <w:t>关联企业异常（注销/列入经营异常名录）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90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-30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5A39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《企业信息公示暂行条例》；可附当事人备注</w:t>
            </w:r>
          </w:p>
        </w:tc>
      </w:tr>
      <w:tr w14:paraId="3297C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4C1D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C0EE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CAF7">
            <w:r>
              <w:rPr>
                <w:rFonts w:ascii="Arial" w:hAnsi="Arial" w:eastAsia="Arial" w:cs="Arial"/>
                <w:sz w:val="18"/>
                <w:szCs w:val="18"/>
              </w:rPr>
              <w:t>关联企业有失信记录/被强制清算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75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-70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E1D4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潜在利益冲突或逃废债风险</w:t>
            </w:r>
          </w:p>
        </w:tc>
      </w:tr>
      <w:tr w14:paraId="6D23C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5405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1F6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劳动争议记录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5F01">
            <w:r>
              <w:rPr>
                <w:rFonts w:ascii="Arial" w:hAnsi="Arial" w:eastAsia="Arial" w:cs="Arial"/>
                <w:sz w:val="18"/>
                <w:szCs w:val="18"/>
              </w:rPr>
              <w:t>无任何劳动仲裁/诉讼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93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+25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4F97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劳动仲裁委员会记录</w:t>
            </w:r>
          </w:p>
        </w:tc>
      </w:tr>
      <w:tr w14:paraId="12A39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E4FC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AB03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040F">
            <w:r>
              <w:rPr>
                <w:rFonts w:ascii="Arial" w:hAnsi="Arial" w:eastAsia="Arial" w:cs="Arial"/>
                <w:sz w:val="18"/>
                <w:szCs w:val="18"/>
              </w:rPr>
              <w:t>作为申请人（员工索赔），最终胜诉或和解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8A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6041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中性；当事人可附备注说明情况（原扣分项已删除）</w:t>
            </w:r>
          </w:p>
        </w:tc>
      </w:tr>
      <w:tr w14:paraId="18A99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AC2D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0BEA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612D">
            <w:r>
              <w:rPr>
                <w:rFonts w:ascii="Arial" w:hAnsi="Arial" w:eastAsia="Arial" w:cs="Arial"/>
                <w:sz w:val="18"/>
                <w:szCs w:val="18"/>
              </w:rPr>
              <w:t>作为申请人（员工索赔），撤诉/败诉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B0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E371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中性处理；可附备注</w:t>
            </w:r>
          </w:p>
        </w:tc>
      </w:tr>
      <w:tr w14:paraId="0A6C3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D827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0EAF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04F9">
            <w:r>
              <w:rPr>
                <w:rFonts w:ascii="Arial" w:hAnsi="Arial" w:eastAsia="Arial" w:cs="Arial"/>
                <w:sz w:val="18"/>
                <w:szCs w:val="18"/>
              </w:rPr>
              <w:t>作为被申请人（员工侧）有仲裁记录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31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-50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E2A0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存在较大问题；可附当事人备注</w:t>
            </w:r>
          </w:p>
        </w:tc>
      </w:tr>
      <w:tr w14:paraId="7A3B9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8FEB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3DC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行业黑名单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4DA0">
            <w:r>
              <w:rPr>
                <w:rFonts w:ascii="Arial" w:hAnsi="Arial" w:eastAsia="Arial" w:cs="Arial"/>
                <w:sz w:val="18"/>
                <w:szCs w:val="18"/>
              </w:rPr>
              <w:t>不在任何行业黑名单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35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080F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阳光诚信/反舞弊联盟/行业协会黑名单</w:t>
            </w:r>
          </w:p>
        </w:tc>
      </w:tr>
      <w:tr w14:paraId="232A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830D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EEFD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6D37">
            <w:r>
              <w:rPr>
                <w:rFonts w:ascii="Arial" w:hAnsi="Arial" w:eastAsia="Arial" w:cs="Arial"/>
                <w:sz w:val="18"/>
                <w:szCs w:val="18"/>
              </w:rPr>
              <w:t>在灰名单（可疑记录）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D0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-40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A7C8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需人工核查；可附当事人备注</w:t>
            </w:r>
          </w:p>
        </w:tc>
      </w:tr>
      <w:tr w14:paraId="3DF3F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1B0E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20A2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F056">
            <w:r>
              <w:rPr>
                <w:rFonts w:ascii="Arial" w:hAnsi="Arial" w:eastAsia="Arial" w:cs="Arial"/>
                <w:sz w:val="18"/>
                <w:szCs w:val="18"/>
              </w:rPr>
              <w:t>在经确认的行业黑名单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E4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E297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最高负向分值项</w:t>
            </w:r>
          </w:p>
        </w:tc>
      </w:tr>
    </w:tbl>
    <w:p w14:paraId="110B7E69">
      <w:pPr>
        <w:spacing w:before="160" w:after="0"/>
      </w:pPr>
    </w:p>
    <w:p w14:paraId="7D231788">
      <w:r>
        <w:br w:type="page"/>
      </w:r>
    </w:p>
    <w:p w14:paraId="4A92D89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4.5  专业性维度（Professionalism）— 权重20%  |  分值区间 [-60, +140]</w:t>
      </w:r>
    </w:p>
    <w:p w14:paraId="149357AD">
      <w:pPr>
        <w:spacing w:before="80" w:after="80"/>
      </w:pPr>
      <w:r>
        <w:rPr>
          <w:rFonts w:ascii="Arial" w:hAnsi="Arial" w:eastAsia="Arial" w:cs="Arial"/>
          <w:b/>
          <w:bCs/>
          <w:sz w:val="20"/>
          <w:szCs w:val="20"/>
        </w:rPr>
        <w:t>核心法规：</w:t>
      </w:r>
      <w:r>
        <w:rPr>
          <w:rFonts w:ascii="Arial" w:hAnsi="Arial" w:eastAsia="Arial" w:cs="Arial"/>
          <w:sz w:val="20"/>
          <w:szCs w:val="20"/>
        </w:rPr>
        <w:t>《职业教育法》《学位条例》《专业技术人员继续教育规定》、人社部《国家职业资格目录》（2021版）。</w:t>
      </w:r>
    </w:p>
    <w:p w14:paraId="71814A7A">
      <w:pPr>
        <w:spacing w:before="80" w:after="80"/>
      </w:pPr>
      <w:r>
        <w:rPr>
          <w:rFonts w:ascii="Arial" w:hAnsi="Arial" w:eastAsia="Arial" w:cs="Arial"/>
          <w:color w:val="1D7A8A"/>
          <w:sz w:val="19"/>
          <w:szCs w:val="19"/>
        </w:rPr>
        <w:t>📝 当事人备注权：继续教育记录如为境外课程、企业内训等，可附证明材料备注；岗位匹配度如有跨专业背景可附说明。</w:t>
      </w:r>
    </w:p>
    <w:p w14:paraId="7EBEBE1B">
      <w:pPr>
        <w:spacing w:before="80" w:after="80"/>
      </w:pPr>
      <w:r>
        <w:rPr>
          <w:rFonts w:ascii="Arial" w:hAnsi="Arial" w:eastAsia="Arial" w:cs="Arial"/>
          <w:color w:val="E65100"/>
          <w:sz w:val="19"/>
          <w:szCs w:val="19"/>
        </w:rPr>
        <w:t>⚠️ 任职公司规模不纳入评分：该指标依赖主观判断，且与候选人个人职业信用无直接因果关系，已从本版本删除。</w:t>
      </w:r>
    </w:p>
    <w:p w14:paraId="4C7AC5A3">
      <w:pPr>
        <w:spacing w:before="60" w:after="0"/>
      </w:pP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0"/>
        <w:gridCol w:w="1800"/>
        <w:gridCol w:w="4200"/>
        <w:gridCol w:w="900"/>
        <w:gridCol w:w="5790"/>
      </w:tblGrid>
      <w:tr w14:paraId="67AAD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E4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EF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特征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BF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分箱条件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B7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分值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B6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依据 / 说明</w:t>
            </w:r>
          </w:p>
        </w:tc>
      </w:tr>
      <w:tr w14:paraId="3257A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CE59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专业性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605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学历层次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AABF">
            <w:r>
              <w:rPr>
                <w:rFonts w:ascii="Arial" w:hAnsi="Arial" w:eastAsia="Arial" w:cs="Arial"/>
                <w:sz w:val="18"/>
                <w:szCs w:val="18"/>
              </w:rPr>
              <w:t>博士研究生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50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+30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0C85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教育部学信网可验证</w:t>
            </w:r>
          </w:p>
        </w:tc>
      </w:tr>
      <w:tr w14:paraId="2F888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B74C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BB72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31CB">
            <w:r>
              <w:rPr>
                <w:rFonts w:ascii="Arial" w:hAnsi="Arial" w:eastAsia="Arial" w:cs="Arial"/>
                <w:sz w:val="18"/>
                <w:szCs w:val="18"/>
              </w:rPr>
              <w:t>硕士研究生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4B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+25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4108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教育部学信网可验证</w:t>
            </w:r>
          </w:p>
        </w:tc>
      </w:tr>
      <w:tr w14:paraId="6392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53DF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3DCE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DA73">
            <w:r>
              <w:rPr>
                <w:rFonts w:ascii="Arial" w:hAnsi="Arial" w:eastAsia="Arial" w:cs="Arial"/>
                <w:sz w:val="18"/>
                <w:szCs w:val="18"/>
              </w:rPr>
              <w:t>本科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28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83ED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教育部学信网可验证</w:t>
            </w:r>
          </w:p>
        </w:tc>
      </w:tr>
      <w:tr w14:paraId="63FCF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835E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19FD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D190">
            <w:r>
              <w:rPr>
                <w:rFonts w:ascii="Arial" w:hAnsi="Arial" w:eastAsia="Arial" w:cs="Arial"/>
                <w:sz w:val="18"/>
                <w:szCs w:val="18"/>
              </w:rPr>
              <w:t>大专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86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+10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2ACC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教育部学信网可验证</w:t>
            </w:r>
          </w:p>
        </w:tc>
      </w:tr>
      <w:tr w14:paraId="5FD14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1377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D0B3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18B4">
            <w:r>
              <w:rPr>
                <w:rFonts w:ascii="Arial" w:hAnsi="Arial" w:eastAsia="Arial" w:cs="Arial"/>
                <w:sz w:val="18"/>
                <w:szCs w:val="18"/>
              </w:rPr>
              <w:t>高中及以下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60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1D9A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中性，不额外加减</w:t>
            </w:r>
          </w:p>
        </w:tc>
      </w:tr>
      <w:tr w14:paraId="0456C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31F4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EB2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国家认可职业资格证书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5D5E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持有准入类职业资格证书，官方系统可查验，证书在有效期内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E14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</w:t>
            </w:r>
            <w:r>
              <w:rPr>
                <w:rFonts w:hint="eastAsia" w:eastAsia="宋体" w:cs="Arial"/>
                <w:b/>
                <w:bCs/>
                <w:color w:val="2E7D32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909F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人社部《国家职业资格目录》；上限封顶防止无限加分</w:t>
            </w:r>
          </w:p>
        </w:tc>
      </w:tr>
      <w:tr w14:paraId="2C0C3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0343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CBC0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FC22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持有准入类职业资格证书，已过期或未完成年检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1FE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5A5A5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8FE4"/>
        </w:tc>
      </w:tr>
      <w:tr w14:paraId="128AF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96C1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C171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6D58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持有准入类职业资格证书，但核验发现证书信息不一致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925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-20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539E"/>
        </w:tc>
      </w:tr>
      <w:tr w14:paraId="5B4CF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2CBF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FFB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行业工作年限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A52C">
            <w:r>
              <w:rPr>
                <w:rFonts w:ascii="Arial" w:hAnsi="Arial" w:eastAsia="Arial" w:cs="Arial"/>
                <w:sz w:val="18"/>
                <w:szCs w:val="18"/>
              </w:rPr>
              <w:t>≥10年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DAF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+30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63C1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结合社保及简历交叉核实</w:t>
            </w:r>
          </w:p>
        </w:tc>
      </w:tr>
      <w:tr w14:paraId="6B72F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91FE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834A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FEF9">
            <w:r>
              <w:rPr>
                <w:rFonts w:ascii="Arial" w:hAnsi="Arial" w:eastAsia="Arial" w:cs="Arial"/>
                <w:sz w:val="18"/>
                <w:szCs w:val="18"/>
              </w:rPr>
              <w:t>5–10年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F2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3752"/>
        </w:tc>
      </w:tr>
      <w:tr w14:paraId="1EEB7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72C0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EC0E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FBC9">
            <w:r>
              <w:rPr>
                <w:rFonts w:ascii="Arial" w:hAnsi="Arial" w:eastAsia="Arial" w:cs="Arial"/>
                <w:sz w:val="18"/>
                <w:szCs w:val="18"/>
              </w:rPr>
              <w:t>3–5年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83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+10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8DC4"/>
        </w:tc>
      </w:tr>
      <w:tr w14:paraId="53DEA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6F9B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B036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75CA">
            <w:r>
              <w:rPr>
                <w:rFonts w:ascii="Arial" w:hAnsi="Arial" w:eastAsia="Arial" w:cs="Arial"/>
                <w:sz w:val="18"/>
                <w:szCs w:val="18"/>
              </w:rPr>
              <w:t>&lt;3年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06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C781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初级，中性</w:t>
            </w:r>
          </w:p>
        </w:tc>
      </w:tr>
      <w:tr w14:paraId="6F0B6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9B6D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4C1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继续教育/培训记录（上限+20）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CDB3">
            <w:r>
              <w:rPr>
                <w:rFonts w:ascii="Arial" w:hAnsi="Arial" w:eastAsia="Arial" w:cs="Arial"/>
                <w:sz w:val="18"/>
                <w:szCs w:val="18"/>
              </w:rPr>
              <w:t>过去3年有官方认可的继续教育记录（可核实）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D8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+20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0BB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《专业技术人员继续教育规定》；上限封顶</w:t>
            </w:r>
          </w:p>
        </w:tc>
      </w:tr>
      <w:tr w14:paraId="71758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0E34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5A79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9D91">
            <w:r>
              <w:rPr>
                <w:rFonts w:ascii="Arial" w:hAnsi="Arial" w:eastAsia="Arial" w:cs="Arial"/>
                <w:sz w:val="18"/>
                <w:szCs w:val="18"/>
              </w:rPr>
              <w:t>仅有企业内部培训证明（无法官方核实）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92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+5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F999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次级认可；可附备注说明</w:t>
            </w:r>
          </w:p>
        </w:tc>
      </w:tr>
      <w:tr w14:paraId="66703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64FA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7B9D"/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594F">
            <w:r>
              <w:rPr>
                <w:rFonts w:ascii="Arial" w:hAnsi="Arial" w:eastAsia="Arial" w:cs="Arial"/>
                <w:sz w:val="18"/>
                <w:szCs w:val="18"/>
              </w:rPr>
              <w:t>无任何培训记录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3384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5A5A5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2FF2">
            <w:r>
              <w:rPr>
                <w:rFonts w:ascii="Arial" w:hAnsi="Arial" w:eastAsia="Arial" w:cs="Arial"/>
                <w:color w:val="5A5A5A"/>
                <w:sz w:val="17"/>
                <w:szCs w:val="17"/>
              </w:rPr>
              <w:t>可附当事人备注</w:t>
            </w:r>
          </w:p>
        </w:tc>
      </w:tr>
    </w:tbl>
    <w:p w14:paraId="7A16E1A6">
      <w:r>
        <w:br w:type="page"/>
      </w:r>
    </w:p>
    <w:p w14:paraId="57AFF258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3A5C"/>
          <w:sz w:val="36"/>
          <w:szCs w:val="36"/>
        </w:rPr>
        <w:t>五、评分计算与等级划分</w:t>
      </w:r>
    </w:p>
    <w:p w14:paraId="4DA34103">
      <w:pPr>
        <w:pBdr>
          <w:bottom w:val="single" w:color="2E6DA4" w:sz="4" w:space="0"/>
        </w:pBdr>
        <w:spacing w:before="160" w:after="160"/>
      </w:pPr>
    </w:p>
    <w:p w14:paraId="238D7CE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5.1  评分公式</w:t>
      </w: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0"/>
      </w:tblGrid>
      <w:tr w14:paraId="3DA4A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3937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3A5C"/>
                <w:sz w:val="28"/>
                <w:szCs w:val="28"/>
              </w:rPr>
              <w:t>最终职业信用分  =  基准分（600）  +  Σ 各维度累计得分（各维度分值在上下限内截断）</w:t>
            </w:r>
          </w:p>
          <w:p w14:paraId="157B7F25">
            <w:pPr>
              <w:spacing w:before="60" w:after="0"/>
            </w:pPr>
          </w:p>
          <w:p w14:paraId="502EE25D">
            <w:pPr>
              <w:jc w:val="center"/>
            </w:pPr>
            <w:r>
              <w:rPr>
                <w:rFonts w:ascii="Arial" w:hAnsi="Arial" w:eastAsia="Arial" w:cs="Arial"/>
                <w:color w:val="5A5A5A"/>
                <w:sz w:val="20"/>
                <w:szCs w:val="20"/>
              </w:rPr>
              <w:t>各维度得分 = MIN(实际得分, 正向上限)，当实际为负时 = MAX(实际得分, 负向上限)</w:t>
            </w:r>
          </w:p>
        </w:tc>
      </w:tr>
    </w:tbl>
    <w:p w14:paraId="6899D057">
      <w:pPr>
        <w:spacing w:before="160" w:after="0"/>
      </w:pPr>
    </w:p>
    <w:p w14:paraId="0DF817E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5.2  信用等级划分</w:t>
      </w:r>
    </w:p>
    <w:p w14:paraId="4E032ED9">
      <w:pPr>
        <w:spacing w:before="80" w:after="80"/>
      </w:pPr>
      <w:r>
        <w:rPr>
          <w:rFonts w:ascii="Arial" w:hAnsi="Arial" w:eastAsia="Arial" w:cs="Arial"/>
          <w:color w:val="5A5A5A"/>
          <w:sz w:val="20"/>
          <w:szCs w:val="20"/>
        </w:rPr>
        <w:t>评分结论仅呈现数值与等级标签，不含主观评价文字，由使用方自行解读。</w:t>
      </w:r>
    </w:p>
    <w:p w14:paraId="5150B339">
      <w:pPr>
        <w:spacing w:before="80" w:after="80"/>
      </w:pPr>
      <w:r>
        <w:rPr>
          <w:rFonts w:ascii="Arial" w:hAnsi="Arial" w:eastAsia="Arial" w:cs="Arial"/>
          <w:b/>
          <w:bCs/>
          <w:sz w:val="19"/>
          <w:szCs w:val="19"/>
        </w:rPr>
        <w:t>分值说明：</w:t>
      </w:r>
      <w:r>
        <w:rPr>
          <w:rFonts w:ascii="Arial" w:hAnsi="Arial" w:eastAsia="Arial" w:cs="Arial"/>
          <w:color w:val="5A5A5A"/>
          <w:sz w:val="19"/>
          <w:szCs w:val="19"/>
        </w:rPr>
        <w:t>基准分600分，理论上限1330分（各维度均达正向上限）。等级区间以实际分布为基础划分为5级，覆盖主体分值范围。</w:t>
      </w:r>
    </w:p>
    <w:p w14:paraId="5B6D8314">
      <w:pPr>
        <w:spacing w:before="80" w:after="0"/>
      </w:pP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4840"/>
        <w:gridCol w:w="5000"/>
      </w:tblGrid>
      <w:tr w14:paraId="66048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F0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分值区间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18A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信用等级</w:t>
            </w:r>
          </w:p>
        </w:tc>
        <w:tc>
          <w:tcPr>
            <w:tcW w:w="4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CD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等级说明（中立描述，不含主观建议）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D9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典型特征</w:t>
            </w:r>
          </w:p>
        </w:tc>
      </w:tr>
      <w:tr w14:paraId="00E3F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B5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1000–1330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9F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极好</w:t>
            </w:r>
          </w:p>
        </w:tc>
        <w:tc>
          <w:tcPr>
            <w:tcW w:w="4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A4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各维度信息完整、可核实，几乎无负面记录，信用档案优异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6A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身份/学历/经历核验全部通过，无司法/失信/违纪记录，资格证书完备</w:t>
            </w:r>
          </w:p>
        </w:tc>
      </w:tr>
      <w:tr w14:paraId="344DD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84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800–999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82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优秀</w:t>
            </w:r>
          </w:p>
        </w:tc>
        <w:tc>
          <w:tcPr>
            <w:tcW w:w="4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32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绝大多数维度信息完整可核实，个别维度存在轻微不足或信息缺失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35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核心信息可核实，或有轻微行政记录/短暂空窗期等，整体档案良好</w:t>
            </w:r>
          </w:p>
        </w:tc>
      </w:tr>
      <w:tr w14:paraId="529FE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BC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600–799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97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良好</w:t>
            </w:r>
          </w:p>
        </w:tc>
        <w:tc>
          <w:tcPr>
            <w:tcW w:w="4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BE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多数维度信息完整，部分维度存在可说明的不足或待核实项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70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部分经历核实存在差距，或有竞业限制、跳槽偏频等情形，整体尚可</w:t>
            </w:r>
          </w:p>
        </w:tc>
      </w:tr>
      <w:tr w14:paraId="1C17D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1F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400–599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88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中等</w:t>
            </w:r>
          </w:p>
        </w:tc>
        <w:tc>
          <w:tcPr>
            <w:tcW w:w="4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A3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多个维度存在信息缺失或负面记录，整体信用档案有明显薄弱项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49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多项经历核实存疑，或有未结案司法记录、较高负债等，使用方宜进一步了解</w:t>
            </w:r>
          </w:p>
        </w:tc>
      </w:tr>
      <w:tr w14:paraId="0147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0C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400分以下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9F1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一般</w:t>
            </w:r>
          </w:p>
        </w:tc>
        <w:tc>
          <w:tcPr>
            <w:tcW w:w="4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DF2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多个维度存在明显负面记录，整体信用档案较弱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08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存在经历造假、失信被执行、犯罪记录、行业黑名单等重大负面信息中的一项或多项</w:t>
            </w:r>
          </w:p>
        </w:tc>
      </w:tr>
    </w:tbl>
    <w:p w14:paraId="3B2A7A46">
      <w:r>
        <w:br w:type="page"/>
      </w:r>
    </w:p>
    <w:p w14:paraId="4958DE33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3A5C"/>
          <w:sz w:val="36"/>
          <w:szCs w:val="36"/>
        </w:rPr>
        <w:t>六、当事人权利保障</w:t>
      </w:r>
    </w:p>
    <w:p w14:paraId="04FE810D">
      <w:pPr>
        <w:pBdr>
          <w:bottom w:val="single" w:color="2E6DA4" w:sz="4" w:space="0"/>
        </w:pBdr>
        <w:spacing w:before="160" w:after="160"/>
      </w:pPr>
    </w:p>
    <w:p w14:paraId="561746B0">
      <w:pPr>
        <w:spacing w:before="60" w:after="6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本体系所有评分操作须严格遵循《个人信息保护法》第13、14、17、44–47条。评分结果仅作为参考依据之一，不得作为唯一决策依据。</w:t>
      </w:r>
    </w:p>
    <w:p w14:paraId="3EF9924B">
      <w:pPr>
        <w:spacing w:before="100" w:after="0"/>
      </w:pPr>
    </w:p>
    <w:tbl>
      <w:tblPr>
        <w:tblStyle w:val="11"/>
        <w:tblW w:w="14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020"/>
        <w:gridCol w:w="7020"/>
      </w:tblGrid>
      <w:tr w14:paraId="73FC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F4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权利类型</w:t>
            </w:r>
          </w:p>
        </w:tc>
        <w:tc>
          <w:tcPr>
            <w:tcW w:w="5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832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具体内容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50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法律依据</w:t>
            </w:r>
          </w:p>
        </w:tc>
      </w:tr>
      <w:tr w14:paraId="406EF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957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知情权</w:t>
            </w:r>
          </w:p>
        </w:tc>
        <w:tc>
          <w:tcPr>
            <w:tcW w:w="5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C1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被评估前须告知评分用途、数据类型、使用主体及保存期限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01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《个人信息保护法》第17条</w:t>
            </w:r>
          </w:p>
        </w:tc>
      </w:tr>
      <w:tr w14:paraId="09224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B6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同意权</w:t>
            </w:r>
          </w:p>
        </w:tc>
        <w:tc>
          <w:tcPr>
            <w:tcW w:w="5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4C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须经明确、自愿的书面授权，不得强制捆绑同意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97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《个人信息保护法》第13、14条</w:t>
            </w:r>
          </w:p>
        </w:tc>
      </w:tr>
      <w:tr w14:paraId="2C4F1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C8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查阅权</w:t>
            </w:r>
          </w:p>
        </w:tc>
        <w:tc>
          <w:tcPr>
            <w:tcW w:w="5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2D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当事人有权查阅本人的职业信用评分及构成依据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7E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《个人信息保护法》第45条</w:t>
            </w:r>
          </w:p>
        </w:tc>
      </w:tr>
      <w:tr w14:paraId="7E05D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AA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更正权</w:t>
            </w:r>
          </w:p>
        </w:tc>
        <w:tc>
          <w:tcPr>
            <w:tcW w:w="5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35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发现评分数据不准确时，有权申请更正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25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《个人信息保护法》第46条</w:t>
            </w:r>
          </w:p>
        </w:tc>
      </w:tr>
      <w:tr w14:paraId="1E533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AD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删除权</w:t>
            </w:r>
          </w:p>
        </w:tc>
        <w:tc>
          <w:tcPr>
            <w:tcW w:w="5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BE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评估结束后，可申请删除相关个人信息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E6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《个人信息保护法》第47条</w:t>
            </w:r>
          </w:p>
        </w:tc>
      </w:tr>
      <w:tr w14:paraId="6D5D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1C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申诉权</w:t>
            </w:r>
          </w:p>
        </w:tc>
        <w:tc>
          <w:tcPr>
            <w:tcW w:w="5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52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对评分结果有异议，可在30日内书面申诉，评分机构须15日内回复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94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《行政复议法》《信访条例》等</w:t>
            </w:r>
          </w:p>
        </w:tc>
      </w:tr>
      <w:tr w14:paraId="005AF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9C0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信用修复权</w:t>
            </w:r>
          </w:p>
        </w:tc>
        <w:tc>
          <w:tcPr>
            <w:tcW w:w="5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32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符合条件的失信记录，有权依法申请修复后重新评分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BDB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《失信行为纠正后的信用信息修复管理办法（试行）》</w:t>
            </w:r>
          </w:p>
        </w:tc>
      </w:tr>
      <w:tr w14:paraId="5E52D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63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当事人备注权</w:t>
            </w:r>
          </w:p>
        </w:tc>
        <w:tc>
          <w:tcPr>
            <w:tcW w:w="5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B1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可在标准化评分基础上，主动为任意特征项添加说明备注；备注不影响客观评分，随档案完整呈现给使用方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31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本体系新增条款，体现候选人自证权利</w:t>
            </w:r>
          </w:p>
        </w:tc>
      </w:tr>
      <w:tr w14:paraId="3F7A8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DA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AI决策知情权</w:t>
            </w:r>
          </w:p>
        </w:tc>
        <w:tc>
          <w:tcPr>
            <w:tcW w:w="5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96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涉及自动化识别结果的，须向当事人说明技术手段，并提供人工复核请求权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84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A5A5A"/>
                <w:sz w:val="18"/>
                <w:szCs w:val="18"/>
              </w:rPr>
              <w:t>《个人信息保护法》第24条自动化决策条款</w:t>
            </w:r>
          </w:p>
        </w:tc>
      </w:tr>
    </w:tbl>
    <w:p w14:paraId="63F54610">
      <w:pPr>
        <w:spacing w:before="200" w:after="0"/>
      </w:pPr>
    </w:p>
    <w:p w14:paraId="2BFDCC6C">
      <w:pPr>
        <w:pBdr>
          <w:top w:val="single" w:color="F4F6F8" w:sz="2" w:space="0"/>
        </w:pBdr>
        <w:spacing w:before="120" w:after="60"/>
        <w:jc w:val="center"/>
      </w:pPr>
      <w:r>
        <w:rPr>
          <w:rFonts w:ascii="Arial" w:hAnsi="Arial" w:eastAsia="Arial" w:cs="Arial"/>
          <w:i/>
          <w:iCs/>
          <w:color w:val="9E9E9E"/>
          <w:sz w:val="18"/>
          <w:szCs w:val="18"/>
        </w:rPr>
        <w:t>— 本体系将随中国大陆法律法规更新动态迭代  ·  v3.0  ·  2026年4月  ·  通用基准版 —</w:t>
      </w:r>
    </w:p>
    <w:sectPr>
      <w:headerReference r:id="rId3" w:type="default"/>
      <w:footerReference r:id="rId4" w:type="default"/>
      <w:pgSz w:w="15840" w:h="12240"/>
      <w:pgMar w:top="90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64301">
    <w:pPr>
      <w:pBdr>
        <w:top w:val="single" w:color="F4F6F8" w:sz="2" w:space="0"/>
      </w:pBdr>
      <w:spacing w:before="100" w:after="0"/>
      <w:jc w:val="center"/>
    </w:pPr>
    <w:r>
      <w:rPr>
        <w:rFonts w:ascii="Arial" w:hAnsi="Arial" w:eastAsia="Arial" w:cs="Arial"/>
        <w:color w:val="9E9E9E"/>
        <w:sz w:val="16"/>
        <w:szCs w:val="16"/>
      </w:rPr>
      <w:t xml:space="preserve">本体系遵循《个人信息保护法》《劳动合同法》《征信业管理条例》等中国大陆现行法律法规 · 评分结果仅作参考，不得作为唯一决策依据 · 第 </w:t>
    </w:r>
    <w:r>
      <w:fldChar w:fldCharType="begin"/>
    </w:r>
    <w:r>
      <w:instrText xml:space="preserve">[object Object]</w:instrText>
    </w:r>
    <w:r>
      <w:fldChar w:fldCharType="separate"/>
    </w:r>
    <w:r>
      <w:fldChar w:fldCharType="end"/>
    </w:r>
    <w:r>
      <w:rPr>
        <w:rFonts w:ascii="Arial" w:hAnsi="Arial" w:eastAsia="Arial" w:cs="Arial"/>
        <w:color w:val="9E9E9E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3B3FE">
    <w:pPr>
      <w:pBdr>
        <w:bottom w:val="single" w:color="1A3A5C" w:sz="4" w:space="0"/>
      </w:pBdr>
      <w:tabs>
        <w:tab w:val="right" w:pos="9026"/>
      </w:tabs>
      <w:spacing w:before="0" w:after="120"/>
    </w:pPr>
    <w:r>
      <w:rPr>
        <w:rFonts w:ascii="Arial" w:hAnsi="Arial" w:eastAsia="Arial" w:cs="Arial"/>
        <w:b/>
        <w:bCs/>
        <w:color w:val="1A3A5C"/>
        <w:sz w:val="20"/>
        <w:szCs w:val="20"/>
      </w:rPr>
      <w:t>职业信用评分模型（PCS）  v3.0  |  通用基准版</w:t>
    </w:r>
    <w:r>
      <w:rPr>
        <w:rFonts w:ascii="Arial" w:hAnsi="Arial" w:eastAsia="Arial" w:cs="Arial"/>
      </w:rPr>
      <w:tab/>
    </w:r>
    <w:r>
      <w:rPr>
        <w:rFonts w:ascii="Arial" w:hAnsi="Arial" w:eastAsia="Arial" w:cs="Arial"/>
        <w:color w:val="9E9E9E"/>
        <w:sz w:val="18"/>
        <w:szCs w:val="18"/>
      </w:rPr>
      <w:t>2026年4月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C193B0A"/>
    <w:rsid w:val="1B542D7A"/>
    <w:rsid w:val="31950299"/>
    <w:rsid w:val="4D73233C"/>
    <w:rsid w:val="53450CAD"/>
    <w:rsid w:val="63D74F7B"/>
    <w:rsid w:val="66727EFE"/>
    <w:rsid w:val="6AFB4DE7"/>
    <w:rsid w:val="6D1A6A9A"/>
    <w:rsid w:val="7260194B"/>
    <w:rsid w:val="78DB5571"/>
    <w:rsid w:val="796F22CE"/>
    <w:rsid w:val="7D4829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333333"/>
      <w:sz w:val="20"/>
      <w:szCs w:val="20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color w:val="1A3A5C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6DA4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333333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333333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color w:val="333333"/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Arial" w:cs="Arial"/>
      <w:color w:val="333333"/>
      <w:sz w:val="20"/>
      <w:szCs w:val="20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6942</Words>
  <Characters>7604</Characters>
  <TotalTime>157</TotalTime>
  <ScaleCrop>false</ScaleCrop>
  <LinksUpToDate>false</LinksUpToDate>
  <CharactersWithSpaces>7801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2026-04-14T02:42:00Z</dcterms:created>
  <dc:creator>Un-named</dc:creator>
  <cp:lastModifiedBy>locoroco</cp:lastModifiedBy>
  <dcterms:modified xsi:type="dcterms:W3CDTF">2026-04-20T06:45:51Z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eyJoZGlkIjoiYWJmNTAxYTA0NTllZTU0OWY5NWY0MWNlMzBjNGU2OTYiLCJ1c2VySWQiOiIxMTAxMTQ2MTUxIn0=</vt:lpwstr>
  </property>
  <property fmtid="{D5CDD505-2E9C-101B-9397-08002B2CF9AE}" pid="3" name="KSOProductBuildVer">
    <vt:lpwstr>2052-12.1.0.25865</vt:lpwstr>
  </property>
  <property fmtid="{D5CDD505-2E9C-101B-9397-08002B2CF9AE}" pid="4" name="ICV">
    <vt:lpwstr>DB6B60001B174E1983F22B7489AE89DE_13</vt:lpwstr>
  </property>
</Properties>
</file>