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888F" w14:textId="77777777" w:rsidR="00FF620F" w:rsidRPr="00FF620F" w:rsidRDefault="00FF620F" w:rsidP="00FF620F">
      <w:pPr>
        <w:jc w:val="center"/>
        <w:rPr>
          <w:b/>
          <w:bCs/>
        </w:rPr>
      </w:pPr>
      <w:r w:rsidRPr="00FF620F">
        <w:rPr>
          <w:b/>
          <w:bCs/>
        </w:rPr>
        <w:t>Arizona Technician Education and Training Pathways Report</w:t>
      </w:r>
    </w:p>
    <w:p w14:paraId="01F9B63C" w14:textId="77777777" w:rsidR="00FF620F" w:rsidRPr="00FF620F" w:rsidRDefault="00FF620F" w:rsidP="00FF620F">
      <w:pPr>
        <w:jc w:val="center"/>
        <w:rPr>
          <w:b/>
          <w:bCs/>
        </w:rPr>
      </w:pPr>
      <w:r w:rsidRPr="00FF620F">
        <w:rPr>
          <w:b/>
          <w:bCs/>
          <w:i/>
          <w:iCs/>
        </w:rPr>
        <w:t>A Comprehensive Analysis of Semiconductor Workforce Development</w:t>
      </w:r>
    </w:p>
    <w:p w14:paraId="63D0DEEE" w14:textId="12851D1F" w:rsidR="00FF620F" w:rsidRDefault="00FF620F" w:rsidP="00FF620F">
      <w:pPr>
        <w:jc w:val="center"/>
        <w:rPr>
          <w:b/>
          <w:bCs/>
        </w:rPr>
      </w:pPr>
    </w:p>
    <w:p w14:paraId="791C4E30" w14:textId="77777777" w:rsidR="00FF620F" w:rsidRPr="00FF620F" w:rsidRDefault="00FF620F" w:rsidP="00FF620F">
      <w:pPr>
        <w:jc w:val="center"/>
        <w:rPr>
          <w:b/>
          <w:bCs/>
        </w:rPr>
      </w:pPr>
    </w:p>
    <w:p w14:paraId="5F054713" w14:textId="77777777" w:rsidR="00FF620F" w:rsidRPr="00FF620F" w:rsidRDefault="00FF620F" w:rsidP="00FF620F">
      <w:pPr>
        <w:jc w:val="center"/>
        <w:rPr>
          <w:b/>
          <w:bCs/>
        </w:rPr>
      </w:pPr>
      <w:r w:rsidRPr="00FF620F">
        <w:rPr>
          <w:b/>
          <w:bCs/>
        </w:rPr>
        <w:t>Prepared by:</w:t>
      </w:r>
      <w:r w:rsidRPr="00FF620F">
        <w:rPr>
          <w:b/>
          <w:bCs/>
        </w:rPr>
        <w:br/>
        <w:t>Dr. Rick Vaughn</w:t>
      </w:r>
      <w:r w:rsidRPr="00FF620F">
        <w:rPr>
          <w:b/>
          <w:bCs/>
        </w:rPr>
        <w:br/>
        <w:t>Faculty Chair, STEM Initiatives</w:t>
      </w:r>
      <w:r w:rsidRPr="00FF620F">
        <w:rPr>
          <w:b/>
          <w:bCs/>
        </w:rPr>
        <w:br/>
        <w:t>Rio Salado College</w:t>
      </w:r>
    </w:p>
    <w:p w14:paraId="688482FC" w14:textId="4800D505" w:rsidR="00FF620F" w:rsidRPr="00FF620F" w:rsidRDefault="00FF620F" w:rsidP="00FF620F">
      <w:pPr>
        <w:jc w:val="center"/>
        <w:rPr>
          <w:b/>
          <w:bCs/>
        </w:rPr>
      </w:pPr>
    </w:p>
    <w:p w14:paraId="64B38166" w14:textId="25423F2A" w:rsidR="00FF620F" w:rsidRDefault="00716A67" w:rsidP="00FF620F">
      <w:pPr>
        <w:jc w:val="center"/>
        <w:rPr>
          <w:b/>
          <w:bCs/>
        </w:rPr>
      </w:pPr>
      <w:r w:rsidRPr="00716A67">
        <w:rPr>
          <w:b/>
          <w:bCs/>
        </w:rPr>
        <w:t>Grant support provided by:</w:t>
      </w:r>
      <w:r w:rsidRPr="00716A67">
        <w:rPr>
          <w:b/>
          <w:bCs/>
        </w:rPr>
        <w:br/>
        <w:t>SHIELD Project</w:t>
      </w:r>
      <w:r w:rsidRPr="00716A67">
        <w:rPr>
          <w:b/>
          <w:bCs/>
        </w:rPr>
        <w:br/>
        <w:t>Arizona State University</w:t>
      </w:r>
    </w:p>
    <w:p w14:paraId="59FC1801" w14:textId="77777777" w:rsidR="00716A67" w:rsidRPr="00FF620F" w:rsidRDefault="00716A67" w:rsidP="00FF620F">
      <w:pPr>
        <w:jc w:val="center"/>
        <w:rPr>
          <w:b/>
          <w:bCs/>
        </w:rPr>
      </w:pPr>
    </w:p>
    <w:p w14:paraId="55780E81" w14:textId="77777777" w:rsidR="00FF620F" w:rsidRPr="00FF620F" w:rsidRDefault="00FF620F" w:rsidP="00FF620F">
      <w:pPr>
        <w:jc w:val="center"/>
        <w:rPr>
          <w:b/>
          <w:bCs/>
        </w:rPr>
      </w:pPr>
      <w:r w:rsidRPr="00FF620F">
        <w:rPr>
          <w:b/>
          <w:bCs/>
        </w:rPr>
        <w:t>Date: July 2025</w:t>
      </w:r>
    </w:p>
    <w:p w14:paraId="2206E1F3" w14:textId="77777777" w:rsidR="00E02C7D" w:rsidRDefault="00E02C7D" w:rsidP="00FA5A21">
      <w:pPr>
        <w:rPr>
          <w:b/>
          <w:bCs/>
        </w:rPr>
      </w:pPr>
    </w:p>
    <w:p w14:paraId="7ADFBC88" w14:textId="77777777" w:rsidR="00E02C7D" w:rsidRDefault="00E02C7D" w:rsidP="00FA5A21">
      <w:pPr>
        <w:rPr>
          <w:b/>
          <w:bCs/>
        </w:rPr>
      </w:pPr>
    </w:p>
    <w:p w14:paraId="566BC80E" w14:textId="77777777" w:rsidR="00E02C7D" w:rsidRDefault="00E02C7D" w:rsidP="00FA5A21">
      <w:pPr>
        <w:rPr>
          <w:b/>
          <w:bCs/>
        </w:rPr>
      </w:pPr>
    </w:p>
    <w:p w14:paraId="4EFFEEAE" w14:textId="77777777" w:rsidR="00E02C7D" w:rsidRDefault="00E02C7D" w:rsidP="00FA5A21">
      <w:pPr>
        <w:rPr>
          <w:b/>
          <w:bCs/>
        </w:rPr>
      </w:pPr>
    </w:p>
    <w:p w14:paraId="4BE33191" w14:textId="77777777" w:rsidR="00E02C7D" w:rsidRDefault="00E02C7D" w:rsidP="00FA5A21">
      <w:pPr>
        <w:rPr>
          <w:b/>
          <w:bCs/>
        </w:rPr>
      </w:pPr>
    </w:p>
    <w:p w14:paraId="77342243" w14:textId="77777777" w:rsidR="00E02C7D" w:rsidRDefault="00E02C7D" w:rsidP="00FA5A21">
      <w:pPr>
        <w:rPr>
          <w:b/>
          <w:bCs/>
        </w:rPr>
      </w:pPr>
    </w:p>
    <w:p w14:paraId="4F0B1101" w14:textId="77777777" w:rsidR="00E02C7D" w:rsidRDefault="00E02C7D" w:rsidP="00FA5A21">
      <w:pPr>
        <w:rPr>
          <w:b/>
          <w:bCs/>
        </w:rPr>
      </w:pPr>
    </w:p>
    <w:p w14:paraId="477B1085" w14:textId="77777777" w:rsidR="00E02C7D" w:rsidRDefault="00E02C7D" w:rsidP="00FA5A21">
      <w:pPr>
        <w:rPr>
          <w:b/>
          <w:bCs/>
        </w:rPr>
      </w:pPr>
    </w:p>
    <w:p w14:paraId="3CF5D565" w14:textId="77777777" w:rsidR="00E02C7D" w:rsidRDefault="00E02C7D" w:rsidP="00FA5A21">
      <w:pPr>
        <w:rPr>
          <w:b/>
          <w:bCs/>
        </w:rPr>
      </w:pPr>
    </w:p>
    <w:p w14:paraId="61A87FB3" w14:textId="77777777" w:rsidR="00E02C7D" w:rsidRDefault="00E02C7D" w:rsidP="00FA5A21">
      <w:pPr>
        <w:rPr>
          <w:b/>
          <w:bCs/>
        </w:rPr>
      </w:pPr>
    </w:p>
    <w:p w14:paraId="30288995" w14:textId="77777777" w:rsidR="00E02C7D" w:rsidRDefault="00E02C7D" w:rsidP="00FA5A21">
      <w:pPr>
        <w:rPr>
          <w:b/>
          <w:bCs/>
        </w:rPr>
      </w:pPr>
    </w:p>
    <w:p w14:paraId="1F0B1A88" w14:textId="77777777" w:rsidR="00E02C7D" w:rsidRDefault="00E02C7D" w:rsidP="00FA5A21">
      <w:pPr>
        <w:rPr>
          <w:b/>
          <w:bCs/>
        </w:rPr>
      </w:pPr>
    </w:p>
    <w:p w14:paraId="7AF8EA17" w14:textId="77777777" w:rsidR="00596CF8" w:rsidRDefault="00596CF8" w:rsidP="00FA5A21">
      <w:pPr>
        <w:rPr>
          <w:b/>
          <w:bCs/>
        </w:rPr>
      </w:pPr>
    </w:p>
    <w:p w14:paraId="61BFC1D9" w14:textId="77777777" w:rsidR="00B63C5E" w:rsidRPr="00B63C5E" w:rsidRDefault="00B63C5E" w:rsidP="00ED0843">
      <w:pPr>
        <w:jc w:val="center"/>
        <w:rPr>
          <w:b/>
          <w:bCs/>
        </w:rPr>
      </w:pPr>
      <w:r w:rsidRPr="00B63C5E">
        <w:rPr>
          <w:b/>
          <w:bCs/>
        </w:rPr>
        <w:lastRenderedPageBreak/>
        <w:t>Table of Contents</w:t>
      </w:r>
    </w:p>
    <w:p w14:paraId="147C9BD1" w14:textId="2CB18625" w:rsidR="00B63C5E" w:rsidRPr="00B63C5E" w:rsidRDefault="00B63C5E" w:rsidP="00B63C5E">
      <w:r w:rsidRPr="00B63C5E">
        <w:t>Executive Summary</w:t>
      </w:r>
    </w:p>
    <w:p w14:paraId="566E0348" w14:textId="3174044C" w:rsidR="00B63C5E" w:rsidRDefault="00B63C5E" w:rsidP="00B63C5E">
      <w:r w:rsidRPr="00B63C5E">
        <w:t>1. Introduction and Context</w:t>
      </w:r>
    </w:p>
    <w:p w14:paraId="0F0352F7" w14:textId="4AD59CB1" w:rsidR="00B63C5E" w:rsidRDefault="00B63C5E" w:rsidP="00F77FA8">
      <w:pPr>
        <w:ind w:firstLine="720"/>
      </w:pPr>
      <w:r w:rsidRPr="00B63C5E">
        <w:t>1.1 Purpose and Scope</w:t>
      </w:r>
    </w:p>
    <w:p w14:paraId="0B726FAE" w14:textId="7FE91E45" w:rsidR="00B63C5E" w:rsidRPr="00B63C5E" w:rsidRDefault="00B63C5E" w:rsidP="00F77FA8">
      <w:pPr>
        <w:ind w:firstLine="720"/>
      </w:pPr>
      <w:r w:rsidRPr="00B63C5E">
        <w:t>1.2 Regional Industry Demand and the Packaging Imperative</w:t>
      </w:r>
    </w:p>
    <w:p w14:paraId="4C02D6EE" w14:textId="2D3B3374" w:rsidR="00B63C5E" w:rsidRDefault="00B63C5E" w:rsidP="00B63C5E">
      <w:r w:rsidRPr="00B63C5E">
        <w:t xml:space="preserve">2. Current Technician Training Pathways </w:t>
      </w:r>
    </w:p>
    <w:p w14:paraId="1F2979EA" w14:textId="5331C2AE" w:rsidR="00B63C5E" w:rsidRDefault="00B63C5E" w:rsidP="00F77FA8">
      <w:pPr>
        <w:ind w:firstLine="720"/>
      </w:pPr>
      <w:r w:rsidRPr="00B63C5E">
        <w:t xml:space="preserve">2.1 Rio Salado College Semiconductor Manufacturing Programs </w:t>
      </w:r>
    </w:p>
    <w:p w14:paraId="72875869" w14:textId="37066960" w:rsidR="00B63C5E" w:rsidRDefault="00B63C5E" w:rsidP="00F77FA8">
      <w:pPr>
        <w:ind w:firstLine="720"/>
      </w:pPr>
      <w:r w:rsidRPr="00B63C5E">
        <w:t xml:space="preserve">2.2 Maricopa Community College System Programs </w:t>
      </w:r>
    </w:p>
    <w:p w14:paraId="36BD4287" w14:textId="0C054B64" w:rsidR="00B63C5E" w:rsidRDefault="00B63C5E" w:rsidP="00F77FA8">
      <w:pPr>
        <w:ind w:firstLine="720"/>
      </w:pPr>
      <w:r w:rsidRPr="00B63C5E">
        <w:t xml:space="preserve">2.3 University-Level Initiatives </w:t>
      </w:r>
    </w:p>
    <w:p w14:paraId="40331604" w14:textId="4229E1B1" w:rsidR="00B63C5E" w:rsidRPr="00B63C5E" w:rsidRDefault="00B63C5E" w:rsidP="00F77FA8">
      <w:pPr>
        <w:ind w:firstLine="720"/>
      </w:pPr>
      <w:r w:rsidRPr="00B63C5E">
        <w:t>2.4 Industry-Driven Training Programs</w:t>
      </w:r>
    </w:p>
    <w:p w14:paraId="511EEA0A" w14:textId="5BC41D23" w:rsidR="00B63C5E" w:rsidRDefault="00B63C5E" w:rsidP="00B63C5E">
      <w:r w:rsidRPr="00B63C5E">
        <w:t xml:space="preserve">3. Emerging and Planned Pathways </w:t>
      </w:r>
    </w:p>
    <w:p w14:paraId="2DA3BF53" w14:textId="0D9EBFC1" w:rsidR="00B63C5E" w:rsidRDefault="00B63C5E" w:rsidP="00F77FA8">
      <w:pPr>
        <w:ind w:firstLine="720"/>
      </w:pPr>
      <w:r w:rsidRPr="00B63C5E">
        <w:t xml:space="preserve">3.1 K-12 Integration: Hamilton High School CTE Program </w:t>
      </w:r>
    </w:p>
    <w:p w14:paraId="6CDB1451" w14:textId="1E2F0224" w:rsidR="00B63C5E" w:rsidRDefault="00B63C5E" w:rsidP="00F77FA8">
      <w:pPr>
        <w:ind w:firstLine="720"/>
      </w:pPr>
      <w:r w:rsidRPr="00B63C5E">
        <w:t xml:space="preserve">3.2 </w:t>
      </w:r>
      <w:proofErr w:type="spellStart"/>
      <w:r w:rsidRPr="00B63C5E">
        <w:t>Microcredential</w:t>
      </w:r>
      <w:proofErr w:type="spellEnd"/>
      <w:r w:rsidRPr="00B63C5E">
        <w:t xml:space="preserve"> Ecosystem Development </w:t>
      </w:r>
    </w:p>
    <w:p w14:paraId="02E06CF3" w14:textId="0C71ED4F" w:rsidR="00B63C5E" w:rsidRPr="00B63C5E" w:rsidRDefault="00B63C5E" w:rsidP="00F77FA8">
      <w:pPr>
        <w:ind w:firstLine="720"/>
      </w:pPr>
      <w:r w:rsidRPr="00B63C5E">
        <w:t>3.3 Future 48 Accelerator at Gateway College</w:t>
      </w:r>
    </w:p>
    <w:p w14:paraId="4DCCB96D" w14:textId="09A99518" w:rsidR="00B63C5E" w:rsidRDefault="00B63C5E" w:rsidP="00B63C5E">
      <w:r w:rsidRPr="00B63C5E">
        <w:t xml:space="preserve">4. Collaboration and Articulation Framework </w:t>
      </w:r>
    </w:p>
    <w:p w14:paraId="0E652770" w14:textId="49C95F55" w:rsidR="00B63C5E" w:rsidRDefault="00B63C5E" w:rsidP="00F77FA8">
      <w:pPr>
        <w:ind w:firstLine="720"/>
      </w:pPr>
      <w:r w:rsidRPr="00B63C5E">
        <w:t xml:space="preserve">4.1 Maricopa-University Partnerships </w:t>
      </w:r>
    </w:p>
    <w:p w14:paraId="676AFED1" w14:textId="4D5B20C3" w:rsidR="00B63C5E" w:rsidRDefault="00B63C5E" w:rsidP="00F77FA8">
      <w:pPr>
        <w:ind w:firstLine="720"/>
      </w:pPr>
      <w:r w:rsidRPr="00B63C5E">
        <w:t xml:space="preserve">4.2 Industry-Education Integration </w:t>
      </w:r>
    </w:p>
    <w:p w14:paraId="40E1DB88" w14:textId="3C04AD5C" w:rsidR="00B63C5E" w:rsidRDefault="00B63C5E" w:rsidP="00F77FA8">
      <w:pPr>
        <w:ind w:firstLine="720"/>
      </w:pPr>
      <w:r w:rsidRPr="00B63C5E">
        <w:t xml:space="preserve">4.3 Regional Coordination Mechanisms </w:t>
      </w:r>
    </w:p>
    <w:p w14:paraId="76C0636A" w14:textId="1A7B7811" w:rsidR="00B63C5E" w:rsidRPr="00B63C5E" w:rsidRDefault="00B63C5E" w:rsidP="00F77FA8">
      <w:pPr>
        <w:ind w:firstLine="720"/>
      </w:pPr>
      <w:r w:rsidRPr="00B63C5E">
        <w:t>4.4 Adult Education Integration and University Industry Partnerships</w:t>
      </w:r>
    </w:p>
    <w:p w14:paraId="793F4C72" w14:textId="0DB9EF42" w:rsidR="00B63C5E" w:rsidRDefault="00B63C5E" w:rsidP="00B63C5E">
      <w:r w:rsidRPr="00B63C5E">
        <w:t xml:space="preserve">5. Assessment and Effectiveness Analysis </w:t>
      </w:r>
    </w:p>
    <w:p w14:paraId="0B5B4A77" w14:textId="311C6A9A" w:rsidR="00B63C5E" w:rsidRDefault="00B63C5E" w:rsidP="00F77FA8">
      <w:pPr>
        <w:ind w:firstLine="720"/>
      </w:pPr>
      <w:r w:rsidRPr="00B63C5E">
        <w:t xml:space="preserve">5.1 Current Program Outcomes </w:t>
      </w:r>
    </w:p>
    <w:p w14:paraId="0514840A" w14:textId="2A32758E" w:rsidR="00B63C5E" w:rsidRDefault="00B63C5E" w:rsidP="00F77FA8">
      <w:pPr>
        <w:ind w:firstLine="720"/>
      </w:pPr>
      <w:r w:rsidRPr="00B63C5E">
        <w:t xml:space="preserve">5.2 Gap Analysis </w:t>
      </w:r>
    </w:p>
    <w:p w14:paraId="6BD224BE" w14:textId="51A13565" w:rsidR="00845B0E" w:rsidRPr="00B63C5E" w:rsidRDefault="00B63C5E" w:rsidP="00DA19A2">
      <w:pPr>
        <w:ind w:firstLine="720"/>
      </w:pPr>
      <w:r w:rsidRPr="00B63C5E">
        <w:t>5.3 Benchmarking and Best Practices</w:t>
      </w:r>
    </w:p>
    <w:p w14:paraId="2A890144" w14:textId="331A9046" w:rsidR="00B63C5E" w:rsidRDefault="00B63C5E" w:rsidP="00B63C5E">
      <w:r w:rsidRPr="00B63C5E">
        <w:t xml:space="preserve">6. Strategic Recommendations </w:t>
      </w:r>
    </w:p>
    <w:p w14:paraId="26A1A44F" w14:textId="1D1D924B" w:rsidR="00B63C5E" w:rsidRDefault="00B63C5E" w:rsidP="00F77FA8">
      <w:pPr>
        <w:ind w:firstLine="720"/>
      </w:pPr>
      <w:r w:rsidRPr="00B63C5E">
        <w:t xml:space="preserve">6.1 Pathway Enhancement Strategies </w:t>
      </w:r>
    </w:p>
    <w:p w14:paraId="23907B4F" w14:textId="1281F7F4" w:rsidR="00B63C5E" w:rsidRDefault="00B63C5E" w:rsidP="00F77FA8">
      <w:pPr>
        <w:ind w:firstLine="720"/>
      </w:pPr>
      <w:r w:rsidRPr="00B63C5E">
        <w:t xml:space="preserve">6.2 System Integration Improvements </w:t>
      </w:r>
    </w:p>
    <w:p w14:paraId="6298F54E" w14:textId="1F1201AB" w:rsidR="00B63C5E" w:rsidRPr="00B63C5E" w:rsidRDefault="00B63C5E" w:rsidP="00F77FA8">
      <w:pPr>
        <w:ind w:firstLine="720"/>
      </w:pPr>
      <w:r w:rsidRPr="00B63C5E">
        <w:lastRenderedPageBreak/>
        <w:t>6.3 Future Workforce Development</w:t>
      </w:r>
    </w:p>
    <w:p w14:paraId="74FB3688" w14:textId="10D6AF2D" w:rsidR="00B63C5E" w:rsidRDefault="00B63C5E" w:rsidP="00B63C5E">
      <w:r w:rsidRPr="00B63C5E">
        <w:t xml:space="preserve">7. Implementation Framework </w:t>
      </w:r>
    </w:p>
    <w:p w14:paraId="048C5802" w14:textId="170B11B7" w:rsidR="00B63C5E" w:rsidRDefault="00B63C5E" w:rsidP="00F77FA8">
      <w:pPr>
        <w:ind w:firstLine="720"/>
      </w:pPr>
      <w:r w:rsidRPr="00B63C5E">
        <w:t xml:space="preserve">7.1 Priority Actions and Timeline </w:t>
      </w:r>
    </w:p>
    <w:p w14:paraId="35CB3F7C" w14:textId="1EB34E15" w:rsidR="00B63C5E" w:rsidRDefault="00B63C5E" w:rsidP="00F77FA8">
      <w:pPr>
        <w:ind w:firstLine="720"/>
      </w:pPr>
      <w:r w:rsidRPr="00B63C5E">
        <w:t xml:space="preserve">7.2 Resource Requirements and Funding </w:t>
      </w:r>
    </w:p>
    <w:p w14:paraId="2107A6D3" w14:textId="5FC742BC" w:rsidR="00B63C5E" w:rsidRDefault="00B63C5E" w:rsidP="00F77FA8">
      <w:pPr>
        <w:ind w:firstLine="720"/>
      </w:pPr>
      <w:r w:rsidRPr="00B63C5E">
        <w:t>7.3 Success Metrics and Monitoring</w:t>
      </w:r>
    </w:p>
    <w:p w14:paraId="178322F6" w14:textId="77777777" w:rsidR="0048297F" w:rsidRPr="0048297F" w:rsidRDefault="00AE77F3" w:rsidP="0048297F">
      <w:r>
        <w:t xml:space="preserve">8. </w:t>
      </w:r>
      <w:r w:rsidR="0048297F" w:rsidRPr="0048297F">
        <w:t>SHIELD Integration and Strategic Alignment</w:t>
      </w:r>
    </w:p>
    <w:p w14:paraId="6AB8DA6B" w14:textId="60FC392D" w:rsidR="00AE77F3" w:rsidRDefault="0048297F" w:rsidP="00AE77F3">
      <w:r>
        <w:tab/>
        <w:t xml:space="preserve">8.1 SHIELD </w:t>
      </w:r>
      <w:r w:rsidR="00F87D85">
        <w:t>Milestone Integration Framework</w:t>
      </w:r>
    </w:p>
    <w:p w14:paraId="40A010EA" w14:textId="05804A57" w:rsidR="00F87D85" w:rsidRDefault="00F87D85" w:rsidP="00AE77F3">
      <w:r>
        <w:tab/>
        <w:t xml:space="preserve">8.2 SMT Laboratory Integration </w:t>
      </w:r>
      <w:r w:rsidR="00B30D7B">
        <w:t>and Regional Infrastructure Enhancement</w:t>
      </w:r>
    </w:p>
    <w:p w14:paraId="0623DFAA" w14:textId="29B22B69" w:rsidR="00B30D7B" w:rsidRDefault="00B30D7B" w:rsidP="00AE77F3">
      <w:r>
        <w:tab/>
        <w:t>8.3 Advanced Technology Integration and Innovation Leadership</w:t>
      </w:r>
    </w:p>
    <w:p w14:paraId="08F7770A" w14:textId="5AE14D1B" w:rsidR="00B30D7B" w:rsidRDefault="00B30D7B" w:rsidP="00AE77F3">
      <w:r>
        <w:tab/>
        <w:t>8.4 Sustainable Implementation Strategy and Timeline Integration</w:t>
      </w:r>
    </w:p>
    <w:p w14:paraId="1602781C" w14:textId="797CB3B9" w:rsidR="00B30D7B" w:rsidRPr="00B63C5E" w:rsidRDefault="004B6F76" w:rsidP="00AE77F3">
      <w:r>
        <w:tab/>
        <w:t>8.5 National Leadership and Model Development</w:t>
      </w:r>
    </w:p>
    <w:p w14:paraId="6805C5AA" w14:textId="55BBF821" w:rsidR="00B63C5E" w:rsidRDefault="00AE77F3" w:rsidP="00B63C5E">
      <w:r>
        <w:t>9</w:t>
      </w:r>
      <w:r w:rsidR="00B63C5E" w:rsidRPr="00B63C5E">
        <w:t xml:space="preserve">. Conclusion </w:t>
      </w:r>
    </w:p>
    <w:p w14:paraId="163486E6" w14:textId="36670BAD" w:rsidR="00B63C5E" w:rsidRDefault="00AE77F3" w:rsidP="00A15A73">
      <w:pPr>
        <w:ind w:firstLine="720"/>
      </w:pPr>
      <w:r>
        <w:t>9</w:t>
      </w:r>
      <w:r w:rsidR="00B63C5E" w:rsidRPr="00B63C5E">
        <w:t xml:space="preserve">.1 Summary of Pathway Ecosystem Strengths </w:t>
      </w:r>
    </w:p>
    <w:p w14:paraId="2C8FB024" w14:textId="3723B412" w:rsidR="00B63C5E" w:rsidRDefault="00AE77F3" w:rsidP="00A15A73">
      <w:pPr>
        <w:ind w:firstLine="720"/>
      </w:pPr>
      <w:r>
        <w:t>9</w:t>
      </w:r>
      <w:r w:rsidR="00B63C5E" w:rsidRPr="00B63C5E">
        <w:t xml:space="preserve">.2 Critical Success Factors for Meeting Industry Demand </w:t>
      </w:r>
    </w:p>
    <w:p w14:paraId="3D97BF4C" w14:textId="2E874CAA" w:rsidR="00B63C5E" w:rsidRPr="00B63C5E" w:rsidRDefault="00AE77F3" w:rsidP="00A15A73">
      <w:pPr>
        <w:ind w:firstLine="720"/>
      </w:pPr>
      <w:r>
        <w:t>9</w:t>
      </w:r>
      <w:r w:rsidR="00B63C5E" w:rsidRPr="00B63C5E">
        <w:t>.3 Call to Action for Stakeholders</w:t>
      </w:r>
    </w:p>
    <w:p w14:paraId="0192ADDD" w14:textId="3D2C2C12" w:rsidR="00B63C5E" w:rsidRPr="00B63C5E" w:rsidRDefault="00B63C5E" w:rsidP="00B63C5E">
      <w:r w:rsidRPr="00B63C5E">
        <w:t>References</w:t>
      </w:r>
    </w:p>
    <w:p w14:paraId="02E0776F" w14:textId="62A39530" w:rsidR="00B63C5E" w:rsidRDefault="00B63C5E" w:rsidP="00A15A73">
      <w:pPr>
        <w:jc w:val="center"/>
      </w:pPr>
      <w:r w:rsidRPr="00B63C5E">
        <w:t>Appendices</w:t>
      </w:r>
    </w:p>
    <w:p w14:paraId="118725CA" w14:textId="51B1C80B" w:rsidR="00B63C5E" w:rsidRDefault="00B63C5E" w:rsidP="00B63C5E">
      <w:r w:rsidRPr="00B63C5E">
        <w:t xml:space="preserve">Appendix A: Comprehensive Industry Partnership Portfolio </w:t>
      </w:r>
    </w:p>
    <w:p w14:paraId="00825D87" w14:textId="2C5431CD" w:rsidR="00B63C5E" w:rsidRDefault="00B63C5E" w:rsidP="00B63C5E">
      <w:r w:rsidRPr="00B63C5E">
        <w:t xml:space="preserve">Appendix B: Comprehensive Curriculum and Course Matrix </w:t>
      </w:r>
    </w:p>
    <w:p w14:paraId="605587A9" w14:textId="7CA78033" w:rsidR="00B63C5E" w:rsidRDefault="00B63C5E" w:rsidP="00B63C5E">
      <w:r w:rsidRPr="00B63C5E">
        <w:t xml:space="preserve">Appendix C: Program Performance and Outcomes Summary </w:t>
      </w:r>
    </w:p>
    <w:p w14:paraId="28244184" w14:textId="2714DB3B" w:rsidR="00B63C5E" w:rsidRDefault="00B63C5E" w:rsidP="00B63C5E">
      <w:r w:rsidRPr="00B63C5E">
        <w:t xml:space="preserve">Appendix D: Regional Benchmarking Analysis </w:t>
      </w:r>
    </w:p>
    <w:p w14:paraId="7324B64C" w14:textId="662B1D5B" w:rsidR="00B63C5E" w:rsidRDefault="00B63C5E" w:rsidP="00B63C5E">
      <w:r w:rsidRPr="00B63C5E">
        <w:t>Appendix E: Program Summary Table</w:t>
      </w:r>
    </w:p>
    <w:p w14:paraId="42006E25" w14:textId="3667C148" w:rsidR="00DE17F6" w:rsidRDefault="00DE17F6" w:rsidP="00B63C5E">
      <w:r>
        <w:t xml:space="preserve">Appendix F: </w:t>
      </w:r>
      <w:r w:rsidR="00845B0E" w:rsidRPr="00845B0E">
        <w:t>National Semiconductor Industry Context</w:t>
      </w:r>
    </w:p>
    <w:p w14:paraId="22D49DAD" w14:textId="5EADF488" w:rsidR="00B63C5E" w:rsidRPr="00B63C5E" w:rsidRDefault="00B63C5E" w:rsidP="00B63C5E">
      <w:r>
        <w:br w:type="page"/>
      </w:r>
    </w:p>
    <w:p w14:paraId="0F8DCA9C" w14:textId="3B9FAB06" w:rsidR="00FA5A21" w:rsidRPr="00FA5A21" w:rsidRDefault="00FA5A21" w:rsidP="00ED0843">
      <w:pPr>
        <w:jc w:val="center"/>
        <w:rPr>
          <w:b/>
          <w:bCs/>
        </w:rPr>
      </w:pPr>
      <w:r w:rsidRPr="00FA5A21">
        <w:rPr>
          <w:b/>
          <w:bCs/>
        </w:rPr>
        <w:lastRenderedPageBreak/>
        <w:t>Executive Summary</w:t>
      </w:r>
    </w:p>
    <w:p w14:paraId="255EFBC6" w14:textId="77777777" w:rsidR="004E7B93" w:rsidRPr="004E7B93" w:rsidRDefault="004E7B93" w:rsidP="004E7B93">
      <w:r w:rsidRPr="004E7B93">
        <w:t>Arizona's expanding role in the U.S. semiconductor ecosystem—especially in advanced packaging—demands a coordinated, scalable education and training response. This report provides a statewide analysis of technician preparation pathways and proposes actionable strategies for developing a workforce that is aligned with current and future industry needs.</w:t>
      </w:r>
    </w:p>
    <w:p w14:paraId="47EDAE79" w14:textId="77777777" w:rsidR="004E7B93" w:rsidRDefault="004E7B93" w:rsidP="004E7B93">
      <w:r w:rsidRPr="004E7B93">
        <w:t>This analysis directly supports ASU's $100 million SHIELD USA initiative by documenting the comprehensive workforce development infrastructure essential for advanced packaging industry growth.</w:t>
      </w:r>
    </w:p>
    <w:p w14:paraId="6B527B9E" w14:textId="74D360E5" w:rsidR="00B11B34" w:rsidRPr="004E7B93" w:rsidRDefault="009D712A" w:rsidP="004E7B93">
      <w:r w:rsidRPr="009D712A">
        <w:t xml:space="preserve">According to the 2025 </w:t>
      </w:r>
      <w:r w:rsidRPr="009D712A">
        <w:rPr>
          <w:i/>
          <w:iCs/>
        </w:rPr>
        <w:t>State of the U.S. Semiconductor Industry Report</w:t>
      </w:r>
      <w:r w:rsidRPr="009D712A">
        <w:t xml:space="preserve"> published by the Semiconductor Industry Association (Semiconductor Industry Association [SIA], 2025), the U.S. semiconductor sector will face a shortfall of over 67,000 skilled technicians by 2030, part of a broader projected gap of 1.4 million technical workers throughout the U.S. economy. The report cites over $500 billion in private investments across 28 states and highlights the expanded 35% federal Advanced Manufacturing Investment Credit (AMIC) as key to scaling domestic manufacturing. With total direct employment already exceeding 345,000, SIA underscores the urgent need for technician training programs aligned with high-growth areas like advanced packaging---making Arizona's initiatives both nationally significant and time-critical.</w:t>
      </w:r>
    </w:p>
    <w:p w14:paraId="55BAEDB8" w14:textId="77777777" w:rsidR="00577547" w:rsidRPr="00577547" w:rsidRDefault="00577547" w:rsidP="00577547">
      <w:pPr>
        <w:rPr>
          <w:b/>
          <w:bCs/>
        </w:rPr>
      </w:pPr>
      <w:r w:rsidRPr="00577547">
        <w:rPr>
          <w:b/>
          <w:bCs/>
        </w:rPr>
        <w:t>Key Findings</w:t>
      </w:r>
    </w:p>
    <w:p w14:paraId="1BFD924E" w14:textId="77777777" w:rsidR="00176972" w:rsidRPr="001B37BA" w:rsidRDefault="00176972" w:rsidP="00176972">
      <w:pPr>
        <w:numPr>
          <w:ilvl w:val="0"/>
          <w:numId w:val="126"/>
        </w:numPr>
      </w:pPr>
      <w:r w:rsidRPr="001B37BA">
        <w:t>Strong Workforce Demand, Especially in Packaging Industry projections show that packaging technician roles represent a significant and growing portion of Arizona's semiconductor workforce demand. Employers report urgent needs for technicians trained in cleanroom protocols, process equipment, metrology, and especially packaging operations—an area not fully addressed by legacy programs.</w:t>
      </w:r>
    </w:p>
    <w:p w14:paraId="69E28809" w14:textId="77777777" w:rsidR="00176972" w:rsidRPr="001B37BA" w:rsidRDefault="00176972" w:rsidP="00176972">
      <w:pPr>
        <w:numPr>
          <w:ilvl w:val="0"/>
          <w:numId w:val="126"/>
        </w:numPr>
      </w:pPr>
      <w:r w:rsidRPr="001B37BA">
        <w:t>Proven Models with High Potential for Scale Several Arizona-based initiatives demonstrate strong performance outcomes, including Rio Salado's Semiconductor Manufacturing Certificate, the MNVP program for military veterans, Intel's Gas/Chemical Technician apprenticeship, and the TSMC Process Technician Apprenticeship. These models feature high completion and placement rates, stackable credentials, and direct industry alignment.</w:t>
      </w:r>
    </w:p>
    <w:p w14:paraId="3289A8F9" w14:textId="77777777" w:rsidR="00176972" w:rsidRPr="001B37BA" w:rsidRDefault="00176972" w:rsidP="00176972">
      <w:pPr>
        <w:numPr>
          <w:ilvl w:val="0"/>
          <w:numId w:val="126"/>
        </w:numPr>
      </w:pPr>
      <w:r w:rsidRPr="001B37BA">
        <w:t>Accelerated Pathway Enhancement Opportunities Arizona's "</w:t>
      </w:r>
      <w:proofErr w:type="spellStart"/>
      <w:r w:rsidRPr="001B37BA">
        <w:t>Quickstart</w:t>
      </w:r>
      <w:proofErr w:type="spellEnd"/>
      <w:r w:rsidRPr="001B37BA">
        <w:t xml:space="preserve">" accelerated training initiative (AIT132) represents a valuable rapid-entry pathway within Maricopa's comprehensive ecosystem. However, analysis reveals performance gaps requiring strategic restructuring to improve employment </w:t>
      </w:r>
      <w:r w:rsidRPr="001B37BA">
        <w:lastRenderedPageBreak/>
        <w:t>outcomes while maintaining accessibility through coordinated pathway options spanning multiple timelines and delivery modalities.</w:t>
      </w:r>
    </w:p>
    <w:p w14:paraId="66241AEB" w14:textId="77777777" w:rsidR="00176972" w:rsidRPr="001B37BA" w:rsidRDefault="00176972" w:rsidP="00176972">
      <w:pPr>
        <w:numPr>
          <w:ilvl w:val="0"/>
          <w:numId w:val="126"/>
        </w:numPr>
      </w:pPr>
      <w:r w:rsidRPr="001B37BA">
        <w:t xml:space="preserve">System Alignment and Program Coordination Are Incomplete Despite strong individual </w:t>
      </w:r>
      <w:proofErr w:type="gramStart"/>
      <w:r w:rsidRPr="001B37BA">
        <w:t>programs,</w:t>
      </w:r>
      <w:proofErr w:type="gramEnd"/>
      <w:r w:rsidRPr="001B37BA">
        <w:t xml:space="preserve"> challenges remain in scaling high-impact models across institutions. Some programs show limited employment outcomes due to compressed timelines, narrow curricular focus, and minimal industry integration. A cohesive system strategy is needed to leverage university and adult education partnerships more effectively.</w:t>
      </w:r>
    </w:p>
    <w:p w14:paraId="122987A2" w14:textId="77777777" w:rsidR="00176972" w:rsidRPr="001B37BA" w:rsidRDefault="00176972" w:rsidP="00176972">
      <w:pPr>
        <w:numPr>
          <w:ilvl w:val="0"/>
          <w:numId w:val="126"/>
        </w:numPr>
      </w:pPr>
      <w:r w:rsidRPr="001B37BA">
        <w:t>SHIELD Integration Opportunity ASU's $100 million SHIELD initiative creates unprecedented opportunities for packaging apprenticeship development and advanced technology integration. Arizona's existing ecosystem can achieve SHIELD's milestone of 10 annual apprentices (Q4 2026-2029) through systematic integration with proven models including Rio Salado's industry partnerships and comprehensive SMT laboratory access coordination.</w:t>
      </w:r>
    </w:p>
    <w:p w14:paraId="22C5444F" w14:textId="77777777" w:rsidR="009A1A87" w:rsidRPr="009A1A87" w:rsidRDefault="009A1A87" w:rsidP="009A1A87">
      <w:pPr>
        <w:ind w:left="360"/>
        <w:rPr>
          <w:b/>
          <w:bCs/>
        </w:rPr>
      </w:pPr>
      <w:r w:rsidRPr="009A1A87">
        <w:rPr>
          <w:b/>
          <w:bCs/>
        </w:rPr>
        <w:t>Strategic Priorities</w:t>
      </w:r>
    </w:p>
    <w:p w14:paraId="04DA61EB" w14:textId="77777777" w:rsidR="009A1A87" w:rsidRPr="001B37BA" w:rsidRDefault="009A1A87" w:rsidP="009A1A87">
      <w:pPr>
        <w:ind w:left="360"/>
      </w:pPr>
      <w:r w:rsidRPr="001B37BA">
        <w:t>To meet industry demand, achieve SHIELD research milestones, and secure Arizona's competitive advantage in advanced packaging and semiconductor manufacturing, stakeholders should focus on four coordinated priorities:</w:t>
      </w:r>
    </w:p>
    <w:p w14:paraId="48EB3855" w14:textId="77777777" w:rsidR="009A1A87" w:rsidRPr="001B37BA" w:rsidRDefault="009A1A87" w:rsidP="009A1A87">
      <w:pPr>
        <w:numPr>
          <w:ilvl w:val="0"/>
          <w:numId w:val="125"/>
        </w:numPr>
      </w:pPr>
      <w:r w:rsidRPr="001B37BA">
        <w:t>Expand Packaging-Focused Technician Pathways Build and replicate programs that emphasize packaging skills statewide, including curriculum development, faculty training, and industry-aligned certification.</w:t>
      </w:r>
    </w:p>
    <w:p w14:paraId="02DCE50E" w14:textId="77777777" w:rsidR="009A1A87" w:rsidRPr="001B37BA" w:rsidRDefault="009A1A87" w:rsidP="009A1A87">
      <w:pPr>
        <w:numPr>
          <w:ilvl w:val="0"/>
          <w:numId w:val="125"/>
        </w:numPr>
      </w:pPr>
      <w:r w:rsidRPr="001B37BA">
        <w:t>Scale High-Performing Models Extend the reach of successful programs—such as the MNVP veteran training, Intel's apprenticeship, and dual enrollment models like Hamilton High School—to new geographies and institutions.</w:t>
      </w:r>
    </w:p>
    <w:p w14:paraId="6F4C0B32" w14:textId="77777777" w:rsidR="009A1A87" w:rsidRPr="001B37BA" w:rsidRDefault="009A1A87" w:rsidP="009A1A87">
      <w:pPr>
        <w:numPr>
          <w:ilvl w:val="0"/>
          <w:numId w:val="125"/>
        </w:numPr>
      </w:pPr>
      <w:r w:rsidRPr="001B37BA">
        <w:t>Strengthen Systemwide Coordination Leverage the Maricopa Colleges, Future48, Arizona's universities, and employer partners to align curriculum, share infrastructure, and ensure seamless progression from K–12 through postsecondary to employment.</w:t>
      </w:r>
    </w:p>
    <w:p w14:paraId="3B21FF76" w14:textId="77777777" w:rsidR="00C52869" w:rsidRDefault="009A1A87" w:rsidP="00C52869">
      <w:pPr>
        <w:numPr>
          <w:ilvl w:val="0"/>
          <w:numId w:val="125"/>
        </w:numPr>
      </w:pPr>
      <w:r w:rsidRPr="001B37BA">
        <w:t>Accelerate SHIELD Milestone Achievement Integrate SHIELD's technician training and apprenticeship goals with existing proven models, leveraging SMT laboratory installation and VR development capabilities to create national leadership in packaging workforce development while meeting federal research initiative requirements.</w:t>
      </w:r>
    </w:p>
    <w:p w14:paraId="505BB4D2" w14:textId="1203E983" w:rsidR="00216B1C" w:rsidRPr="00C52869" w:rsidRDefault="00216B1C" w:rsidP="00C52869">
      <w:pPr>
        <w:ind w:left="360"/>
      </w:pPr>
      <w:r w:rsidRPr="00C52869">
        <w:rPr>
          <w:i/>
          <w:iCs/>
        </w:rPr>
        <w:lastRenderedPageBreak/>
        <w:t>Detailed program characteristics and comparative performance data are provided in Appendix E.</w:t>
      </w:r>
    </w:p>
    <w:p w14:paraId="2B82CA0E" w14:textId="5C1879D2" w:rsidR="00577547" w:rsidRPr="00577547" w:rsidRDefault="00577547" w:rsidP="00577547">
      <w:pPr>
        <w:rPr>
          <w:b/>
          <w:bCs/>
        </w:rPr>
      </w:pPr>
      <w:r>
        <w:rPr>
          <w:b/>
          <w:bCs/>
        </w:rPr>
        <w:br w:type="page"/>
      </w:r>
    </w:p>
    <w:p w14:paraId="707A9DCD" w14:textId="77777777" w:rsidR="00FA5A21" w:rsidRPr="00FA5A21" w:rsidRDefault="00FA5A21" w:rsidP="00FA5A21">
      <w:pPr>
        <w:rPr>
          <w:b/>
          <w:bCs/>
        </w:rPr>
      </w:pPr>
      <w:r w:rsidRPr="00FA5A21">
        <w:rPr>
          <w:b/>
          <w:bCs/>
        </w:rPr>
        <w:lastRenderedPageBreak/>
        <w:t>1. Introduction and Context</w:t>
      </w:r>
    </w:p>
    <w:p w14:paraId="2B04C81F" w14:textId="77777777" w:rsidR="00FA5A21" w:rsidRPr="00FA5A21" w:rsidRDefault="00FA5A21" w:rsidP="00FA5A21">
      <w:pPr>
        <w:rPr>
          <w:b/>
          <w:bCs/>
        </w:rPr>
      </w:pPr>
      <w:r w:rsidRPr="00FA5A21">
        <w:rPr>
          <w:b/>
          <w:bCs/>
        </w:rPr>
        <w:t>1.1 Purpose and Scope</w:t>
      </w:r>
    </w:p>
    <w:p w14:paraId="238FF02C" w14:textId="77777777" w:rsidR="005E53F0" w:rsidRDefault="00FA5A21" w:rsidP="00FA5A21">
      <w:r w:rsidRPr="00724487">
        <w:t xml:space="preserve">This report represents a comprehensive analysis of technician education and training pathways across Arizona's semiconductor ecosystem, commissioned by Arizona State University through their packaging research and education grant initiative. </w:t>
      </w:r>
      <w:r w:rsidR="005E53F0" w:rsidRPr="005E53F0">
        <w:t>This report encompasses the full spectrum of technician training opportunities available in the region, with particular emphasis on current and emerging packaging education pathways and their strategic integration within Arizona's comprehensive semiconductor workforce development ecosystem.</w:t>
      </w:r>
    </w:p>
    <w:p w14:paraId="0C4AC92D" w14:textId="35233AB5" w:rsidR="00FA5A21" w:rsidRPr="00724487" w:rsidRDefault="00FA5A21" w:rsidP="00FA5A21">
      <w:r w:rsidRPr="00724487">
        <w:t xml:space="preserve">The analysis examines pathways from career and technical education at the high school level through graduate programming, including credit and non-credit options, registered and non-registered apprenticeships, </w:t>
      </w:r>
      <w:proofErr w:type="spellStart"/>
      <w:r w:rsidRPr="00724487">
        <w:t>microcredentials</w:t>
      </w:r>
      <w:proofErr w:type="spellEnd"/>
      <w:r w:rsidRPr="00724487">
        <w:t xml:space="preserve">, and industry-specific training programs. While comprehensive in scope, the report maintains </w:t>
      </w:r>
      <w:proofErr w:type="gramStart"/>
      <w:r w:rsidRPr="00724487">
        <w:t>strategic</w:t>
      </w:r>
      <w:proofErr w:type="gramEnd"/>
      <w:r w:rsidRPr="00724487">
        <w:t xml:space="preserve"> focus on packaging specializations as a critical workforce development priority for Arizona's semiconductor industry.</w:t>
      </w:r>
    </w:p>
    <w:p w14:paraId="2C14874F" w14:textId="77777777" w:rsidR="00FA5A21" w:rsidRPr="00724487" w:rsidRDefault="00FA5A21" w:rsidP="00FA5A21">
      <w:r w:rsidRPr="00724487">
        <w:t>This expanded approach reflects the integrated nature of Arizona's semiconductor workforce development ecosystem, where individual programs function as components of a larger, interconnected system. Understanding pathway relationships, articulation mechanisms, and capacity constraints across this system is essential for strategic workforce development planning and resource allocation.</w:t>
      </w:r>
    </w:p>
    <w:p w14:paraId="6FBAC9B1" w14:textId="77777777" w:rsidR="00CD5AC3" w:rsidRDefault="00FA5A21" w:rsidP="00FA5A21">
      <w:r w:rsidRPr="00724487">
        <w:t xml:space="preserve">The report methodology incorporates stakeholder engagement across educational institutions, industry partners, and workforce development organizations. Data sources include program enrollment and completion statistics, employment placement rates, employer feedback, and regional economic impact analysis. </w:t>
      </w:r>
      <w:r w:rsidR="00CD5AC3" w:rsidRPr="00CD5AC3">
        <w:t>The analysis is informed by extensive stakeholder engagement across educational institutions, industry partners, and workforce development organizations, with particular emphasis on the ongoing collaboration between ASU's packaging program and Maricopa Community Colleges in curriculum development and pathway design.</w:t>
      </w:r>
    </w:p>
    <w:p w14:paraId="188F9F7E" w14:textId="0FD8156E" w:rsidR="00FA5A21" w:rsidRPr="00FA5A21" w:rsidRDefault="00FA5A21" w:rsidP="00FA5A21">
      <w:pPr>
        <w:rPr>
          <w:b/>
          <w:bCs/>
        </w:rPr>
      </w:pPr>
      <w:r w:rsidRPr="00FA5A21">
        <w:rPr>
          <w:b/>
          <w:bCs/>
        </w:rPr>
        <w:t>1.2 Regional Industry Demand and the Packaging Imperative</w:t>
      </w:r>
    </w:p>
    <w:p w14:paraId="58E65254" w14:textId="77777777" w:rsidR="00FA5A21" w:rsidRPr="00724487" w:rsidRDefault="00FA5A21" w:rsidP="00FA5A21">
      <w:r w:rsidRPr="00724487">
        <w:t>Arizona's semiconductor industry has experienced unprecedented growth, establishing the state as a critical node in global semiconductor manufacturing and advanced packaging operations. Major industry investments, including TSMC's advanced fabrication facilities and Intel's continued expansion, have created substantial demand for skilled technicians across all semiconductor specializations, with packaging representing a particularly acute workforce need.</w:t>
      </w:r>
    </w:p>
    <w:p w14:paraId="16F14B24" w14:textId="77777777" w:rsidR="00FA5A21" w:rsidRPr="00724487" w:rsidRDefault="00FA5A21" w:rsidP="00FA5A21">
      <w:r w:rsidRPr="00724487">
        <w:lastRenderedPageBreak/>
        <w:t>The semiconductor packaging sector has evolved from traditional assembly operations to sophisticated advanced packaging technologies including system-in-package (</w:t>
      </w:r>
      <w:proofErr w:type="spellStart"/>
      <w:r w:rsidRPr="00724487">
        <w:t>SiP</w:t>
      </w:r>
      <w:proofErr w:type="spellEnd"/>
      <w:r w:rsidRPr="00724487">
        <w:t>), chip-scale packaging (CSP), and heterogeneous integration. These technologies require technicians with specialized knowledge of materials science, thermal management, electrical design, and precision manufacturing processes—skills that extend beyond traditional semiconductor fabrication training.</w:t>
      </w:r>
    </w:p>
    <w:p w14:paraId="2D27FC51" w14:textId="65EC686E" w:rsidR="00CE5FE6" w:rsidRDefault="00CE5FE6" w:rsidP="00CE5FE6">
      <w:r>
        <w:t xml:space="preserve">Current industry intelligence indicates that packaging technician roles represent a substantial portion of projected semiconductor workforce growth in Arizona over the next five years. The independent SWAP Hub Workforce Needs Assessment for the Southwest USA region (Starly &amp; </w:t>
      </w:r>
      <w:proofErr w:type="spellStart"/>
      <w:r>
        <w:t>Gligoric</w:t>
      </w:r>
      <w:proofErr w:type="spellEnd"/>
      <w:r>
        <w:t>, 2025) validates significant regional workforce demand, while major employers including Intel,</w:t>
      </w:r>
      <w:r w:rsidR="001820DD">
        <w:t xml:space="preserve"> </w:t>
      </w:r>
      <w:r>
        <w:t xml:space="preserve">TSMC, NXP, </w:t>
      </w:r>
      <w:proofErr w:type="spellStart"/>
      <w:r>
        <w:t>WGNStar</w:t>
      </w:r>
      <w:proofErr w:type="spellEnd"/>
      <w:r>
        <w:t>, and Deca Technologies have identified packaging</w:t>
      </w:r>
      <w:r w:rsidR="001820DD">
        <w:t xml:space="preserve"> </w:t>
      </w:r>
      <w:r>
        <w:t>technician preparation as a critical workforce development priority,</w:t>
      </w:r>
      <w:r w:rsidR="001820DD">
        <w:t xml:space="preserve"> </w:t>
      </w:r>
      <w:r>
        <w:t>with specific emphasis on advanced packaging technologies and quality</w:t>
      </w:r>
      <w:r w:rsidR="001820DD">
        <w:t xml:space="preserve"> </w:t>
      </w:r>
      <w:r>
        <w:t>assurance methodologies.</w:t>
      </w:r>
    </w:p>
    <w:p w14:paraId="3FD234D5" w14:textId="654542FE" w:rsidR="00FA5A21" w:rsidRPr="00724487" w:rsidRDefault="00FA5A21" w:rsidP="00CE5FE6">
      <w:r w:rsidRPr="00724487">
        <w:t>The regional workforce development challenge is compounded by packaging's interdisciplinary nature, requiring integration of mechanical, electrical, chemical, and materials engineering principles at the technician level. This complexity necessitates specialized curriculum development and industry partnership models that extend beyond traditional semiconductor manufacturing training approaches.</w:t>
      </w:r>
    </w:p>
    <w:p w14:paraId="0A7114CA" w14:textId="77777777" w:rsidR="0085114E" w:rsidRDefault="00FA5A21" w:rsidP="00330FCD">
      <w:r w:rsidRPr="00724487">
        <w:t xml:space="preserve">Arizona's response to this challenge has been systematic and collaborative, leveraging ASU's graduate-level packaging expertise to inform curriculum development across the educational spectrum. ASU has developed a comprehensive packaging-specific </w:t>
      </w:r>
      <w:proofErr w:type="spellStart"/>
      <w:r w:rsidRPr="00724487">
        <w:t>microcredential</w:t>
      </w:r>
      <w:proofErr w:type="spellEnd"/>
      <w:r w:rsidRPr="00724487">
        <w:t xml:space="preserve"> framework (levels 1-4) that provides structured pathways for packaging specialization, enabling both entry-level technicians and experienced professionals to acquire targeted packaging competencies. Additionally, ASU's packaging team is developing innovative virtual reality resources for both general semiconductor and packaging-specific instruction through their Mars Innovation Zone, creating immersive learning experiences that will support both K-12 community outreach and Maricopa Community College coursework. The collaboration extends to hands-on training opportunities, with Macro Technology Works at ASU Research Park offering access to specialized packaging equipment for Maricopa students, bridging the gap between classroom instruction and industry-standard practice. The state's unique advantage lies in the integration of research-intensive packaging programs with community college workforce development capacity, creating vertical pathways that support both immediate workforce needs and long-term career advancement opportunities for technicians specializing in packaging technologies.</w:t>
      </w:r>
      <w:r w:rsidR="00C03B9B">
        <w:t xml:space="preserve"> </w:t>
      </w:r>
      <w:r w:rsidR="00C03B9B" w:rsidRPr="00C03B9B">
        <w:t xml:space="preserve">Arizona's response to this challenge has been </w:t>
      </w:r>
      <w:r w:rsidR="00C03B9B" w:rsidRPr="00C03B9B">
        <w:lastRenderedPageBreak/>
        <w:t>systematic and collaborative, supported by federal recognition through the CHIPS and Science Act workforce development priorities (CHIPS and Science Act, 2022), leveraging ASU's graduate-level packaging expertise</w:t>
      </w:r>
      <w:r w:rsidR="00C03B9B">
        <w:t>.</w:t>
      </w:r>
    </w:p>
    <w:p w14:paraId="1D5A3D9A" w14:textId="2F373F08" w:rsidR="00330FCD" w:rsidRPr="00330FCD" w:rsidRDefault="00330FCD" w:rsidP="00330FCD">
      <w:r w:rsidRPr="00330FCD">
        <w:t>This workforce development imperative gains additional urgency from the unprecedented scale of national semiconductor manufacturing expansion. According to SIA's 2025 industry analysis, companies in the semiconductor ecosystem have announced more than half-a-trillion dollars in private-sector investments to revitalize the U.S. chip ecosystem, setting in motion a projected tripling of U.S. chipmaking capacity by 2032. These investments are expected to create and support over 500,000 American jobs—68,000 facility jobs in the semiconductor ecosystem, 122,000 construction jobs, and over 320,000 additional jobs supported throughout the U.S. economy. Arizona's comprehensive workforce development ecosystem positions the state to capture a significant portion of this job creation while ensuring that expansion is supported by adequately trained technical talent.</w:t>
      </w:r>
    </w:p>
    <w:p w14:paraId="6358BCA4" w14:textId="77777777" w:rsidR="00330FCD" w:rsidRPr="00724487" w:rsidRDefault="00330FCD" w:rsidP="00FA5A21"/>
    <w:p w14:paraId="375C02A6" w14:textId="77777777" w:rsidR="00FA5A21" w:rsidRPr="00FA5A21" w:rsidRDefault="00FA5A21" w:rsidP="00FA5A21">
      <w:pPr>
        <w:rPr>
          <w:b/>
          <w:bCs/>
        </w:rPr>
      </w:pPr>
      <w:r w:rsidRPr="00FA5A21">
        <w:rPr>
          <w:b/>
          <w:bCs/>
        </w:rPr>
        <w:t>2. Current Technician Training Pathways</w:t>
      </w:r>
    </w:p>
    <w:p w14:paraId="5FDE5A5E" w14:textId="77777777" w:rsidR="00FA5A21" w:rsidRDefault="00FA5A21" w:rsidP="00FA5A21">
      <w:pPr>
        <w:rPr>
          <w:b/>
          <w:bCs/>
        </w:rPr>
      </w:pPr>
      <w:r w:rsidRPr="00FA5A21">
        <w:rPr>
          <w:b/>
          <w:bCs/>
        </w:rPr>
        <w:t>2.1 Rio Salado College Semiconductor Manufacturing Programs</w:t>
      </w:r>
    </w:p>
    <w:p w14:paraId="6B305210" w14:textId="77777777" w:rsidR="00724487" w:rsidRDefault="00724487" w:rsidP="00724487">
      <w:r w:rsidRPr="00724487">
        <w:t xml:space="preserve">Rio Salado College has established itself as a cornerstone institution in Arizona's semiconductor workforce development ecosystem, offering a comprehensive portfolio of programs that serve as critical entry points for technician careers across the semiconductor industry. The college's strategic approach combines foundational semiconductor knowledge with specialized packaging education, creating pathways that directly align with regional industry needs and emerging </w:t>
      </w:r>
      <w:proofErr w:type="gramStart"/>
      <w:r w:rsidRPr="00724487">
        <w:t>technology</w:t>
      </w:r>
      <w:proofErr w:type="gramEnd"/>
      <w:r w:rsidRPr="00724487">
        <w:t xml:space="preserve"> demands.</w:t>
      </w:r>
    </w:p>
    <w:p w14:paraId="2C7FF432" w14:textId="36329CD1" w:rsidR="00782903" w:rsidRPr="00724487" w:rsidRDefault="00782903" w:rsidP="00724487">
      <w:r w:rsidRPr="00782903">
        <w:t>Arizona’s semiconductor technician education ecosystem includes a wide range of programs targeting different learner populations and delivery models.</w:t>
      </w:r>
      <w:r>
        <w:t xml:space="preserve"> </w:t>
      </w:r>
      <w:r w:rsidRPr="00782903">
        <w:rPr>
          <w:i/>
          <w:iCs/>
        </w:rPr>
        <w:t>A comparative summary of these key programs—including duration, credential type, and placement outcomes—is provided in</w:t>
      </w:r>
      <w:r w:rsidRPr="00782903">
        <w:t xml:space="preserve"> </w:t>
      </w:r>
      <w:r w:rsidRPr="00782903">
        <w:rPr>
          <w:b/>
          <w:bCs/>
        </w:rPr>
        <w:t>Appendix E</w:t>
      </w:r>
      <w:r w:rsidRPr="00782903">
        <w:t>.</w:t>
      </w:r>
    </w:p>
    <w:p w14:paraId="37C92261" w14:textId="29E0A468" w:rsidR="00724487" w:rsidRPr="00724487" w:rsidRDefault="004E0A5B" w:rsidP="00724487">
      <w:pPr>
        <w:rPr>
          <w:b/>
          <w:bCs/>
        </w:rPr>
      </w:pPr>
      <w:r>
        <w:rPr>
          <w:b/>
          <w:bCs/>
        </w:rPr>
        <w:t xml:space="preserve">2.1.1 </w:t>
      </w:r>
      <w:r w:rsidR="00724487" w:rsidRPr="00724487">
        <w:rPr>
          <w:b/>
          <w:bCs/>
        </w:rPr>
        <w:t>Certificate and Degree Offerings</w:t>
      </w:r>
    </w:p>
    <w:p w14:paraId="3A38B2BD" w14:textId="77777777" w:rsidR="00724487" w:rsidRPr="00724487" w:rsidRDefault="00724487" w:rsidP="00724487">
      <w:r w:rsidRPr="00724487">
        <w:t>Rio Salado's semiconductor manufacturing programs feature a stackable credential architecture designed to maximize student flexibility and career advancement opportunities. The college currently offers three distinct pathways:</w:t>
      </w:r>
    </w:p>
    <w:p w14:paraId="2C2DCBC9" w14:textId="77777777" w:rsidR="00724487" w:rsidRPr="00724487" w:rsidRDefault="00724487" w:rsidP="00724487">
      <w:r w:rsidRPr="00724487">
        <w:t xml:space="preserve">Introduction to Semiconductor Manufacturing CCL (5275N, 11 credits) - Launched in Fall 2023, this entry-level certificate provides foundational knowledge for students seeking </w:t>
      </w:r>
      <w:r w:rsidRPr="00724487">
        <w:lastRenderedPageBreak/>
        <w:t>immediate entry into semiconductor manufacturing roles. The program serves as both a standalone credential and a building block for advanced study.</w:t>
      </w:r>
    </w:p>
    <w:p w14:paraId="73EFB0AA" w14:textId="77777777" w:rsidR="00724487" w:rsidRPr="00724487" w:rsidRDefault="00724487" w:rsidP="00724487">
      <w:r w:rsidRPr="00724487">
        <w:t>Semiconductor Manufacturing CCL (5276, 19 credits) - Also launched in Fall 2023, this expanded certificate incorporates the introductory CCL content while adding specialized technical competencies. The program's stackable design allows students to progress seamlessly from the 11-credit foundation to the full 19-credit certification.</w:t>
      </w:r>
    </w:p>
    <w:p w14:paraId="4D595102" w14:textId="77777777" w:rsidR="00724487" w:rsidRPr="00724487" w:rsidRDefault="00724487" w:rsidP="00724487">
      <w:r w:rsidRPr="00724487">
        <w:t>Semiconductor Manufacturing AAS (3168, 63-66 credits) - Introduced in Fall 2024, this associate degree program integrates both certificate-level curricula within a comprehensive technical education framework. The degree provides the most extensive preparation for advanced technician roles and serves as a pathway to further education at Arizona's state universities.</w:t>
      </w:r>
    </w:p>
    <w:p w14:paraId="76859F40" w14:textId="12B744C4" w:rsidR="00724487" w:rsidRDefault="0070037D" w:rsidP="00724487">
      <w:pPr>
        <w:rPr>
          <w:i/>
          <w:iCs/>
        </w:rPr>
      </w:pPr>
      <w:r w:rsidRPr="0070037D">
        <w:t>This tiered structure addresses industry feedback calling for flexible entry points</w:t>
      </w:r>
      <w:r>
        <w:t xml:space="preserve"> </w:t>
      </w:r>
      <w:r w:rsidR="00724487" w:rsidRPr="00724487">
        <w:t>to accommodate diverse student populations, from career changers seeking rapid workforce entry to traditional students pursuing comprehensive technical education</w:t>
      </w:r>
      <w:r w:rsidR="009A3C4E">
        <w:t xml:space="preserve">. </w:t>
      </w:r>
      <w:r w:rsidR="009A3C4E" w:rsidRPr="009A3C4E">
        <w:rPr>
          <w:i/>
          <w:iCs/>
        </w:rPr>
        <w:t>For program structure and comparative outcome data, see Appendix E (Rio Salado CCL row).</w:t>
      </w:r>
    </w:p>
    <w:p w14:paraId="4B55159B" w14:textId="01C16491" w:rsidR="00614AC9" w:rsidRPr="00614AC9" w:rsidRDefault="00614AC9" w:rsidP="00724487">
      <w:r w:rsidRPr="00614AC9">
        <w:t>The economic value proposition of these programs extends beyond individual career advancement to encompass substantial regional economic impact. According to SIA's 2025 industry analysis, each semiconductor job supports 5.7 additional jobs throughout the U.S. economy, meaning that Rio Salado's semiconductor graduates create cascading employment benefits across Arizona's broader economy. With the semiconductor industry accounting for 345,000 direct U.S. jobs and nearly 2 million additional indirect and induced positions, Rio Salado's stackable credential architecture prepares students for entry into one of America's highest-impact industries, where individual career success translates directly into community-wide economic development.</w:t>
      </w:r>
    </w:p>
    <w:p w14:paraId="7F3B5F2B" w14:textId="2A7899A1" w:rsidR="00724487" w:rsidRPr="00724487" w:rsidRDefault="004E0A5B" w:rsidP="00724487">
      <w:pPr>
        <w:rPr>
          <w:b/>
          <w:bCs/>
        </w:rPr>
      </w:pPr>
      <w:r>
        <w:rPr>
          <w:b/>
          <w:bCs/>
        </w:rPr>
        <w:t xml:space="preserve">2.1.2 </w:t>
      </w:r>
      <w:r w:rsidR="00724487" w:rsidRPr="00724487">
        <w:rPr>
          <w:b/>
          <w:bCs/>
        </w:rPr>
        <w:t>Industry-Endorsed Certificate of Completion in Learning (CCL)</w:t>
      </w:r>
    </w:p>
    <w:p w14:paraId="68B790B1" w14:textId="77777777" w:rsidR="002C0C66" w:rsidRDefault="00724487" w:rsidP="00724487">
      <w:r w:rsidRPr="00724487">
        <w:t xml:space="preserve">Rio Salado's </w:t>
      </w:r>
      <w:proofErr w:type="gramStart"/>
      <w:r w:rsidRPr="00724487">
        <w:t>new</w:t>
      </w:r>
      <w:proofErr w:type="gramEnd"/>
      <w:r w:rsidRPr="00724487">
        <w:t xml:space="preserve"> </w:t>
      </w:r>
      <w:r w:rsidR="002524F1" w:rsidRPr="000E515E">
        <w:rPr>
          <w:b/>
          <w:bCs/>
        </w:rPr>
        <w:t>proposed</w:t>
      </w:r>
      <w:r w:rsidR="002524F1">
        <w:t xml:space="preserve"> </w:t>
      </w:r>
      <w:r w:rsidRPr="00724487">
        <w:t xml:space="preserve">Semiconductor Manufacturing CCL represents a significant advancement in industry-aligned workforce preparation, developed through extensive collaboration with major regional employers. </w:t>
      </w:r>
      <w:r w:rsidR="002C0C66" w:rsidRPr="002C0C66">
        <w:t>The certificate is endorsed by a consortium of leading semiconductor companies (see Appendix A.1.1 for full list and partnership types).</w:t>
      </w:r>
    </w:p>
    <w:p w14:paraId="4367806A" w14:textId="77777777" w:rsidR="00540F02" w:rsidRDefault="00540F02" w:rsidP="00724487">
      <w:r w:rsidRPr="00540F02">
        <w:t>The CCL curriculum (detailed in Appendix B.1.1) includes core technical and quality-focused coursework, with an optional packaging elective available.</w:t>
      </w:r>
    </w:p>
    <w:p w14:paraId="7F9866DB" w14:textId="6E89A6FF" w:rsidR="00724487" w:rsidRPr="00724487" w:rsidRDefault="00724487" w:rsidP="00724487">
      <w:r w:rsidRPr="00724487">
        <w:t xml:space="preserve">The curriculum design emphasizes hands-on learning and industry-standard practices, with significant input from employer partners to ensure graduates possess immediately applicable skills. Intel's desired skill alignment framework informed course development, </w:t>
      </w:r>
      <w:r w:rsidRPr="00724487">
        <w:lastRenderedPageBreak/>
        <w:t>ensuring coverage of semiconductor fundamentals, hand tool basics, communication skills, and critical thinking competencies across all program components.</w:t>
      </w:r>
      <w:r w:rsidR="008A1164">
        <w:t xml:space="preserve"> </w:t>
      </w:r>
    </w:p>
    <w:p w14:paraId="14AEDD84" w14:textId="0D66018B" w:rsidR="00724487" w:rsidRPr="00724487" w:rsidRDefault="004E0A5B" w:rsidP="00724487">
      <w:pPr>
        <w:rPr>
          <w:b/>
          <w:bCs/>
        </w:rPr>
      </w:pPr>
      <w:r>
        <w:rPr>
          <w:b/>
          <w:bCs/>
        </w:rPr>
        <w:t xml:space="preserve">2.1.3 </w:t>
      </w:r>
      <w:r w:rsidR="00724487" w:rsidRPr="00724487">
        <w:rPr>
          <w:b/>
          <w:bCs/>
        </w:rPr>
        <w:t>Packaging Course Development and Curriculum</w:t>
      </w:r>
    </w:p>
    <w:p w14:paraId="1374D178" w14:textId="77777777" w:rsidR="00724487" w:rsidRPr="00724487" w:rsidRDefault="00724487" w:rsidP="00724487">
      <w:r w:rsidRPr="00724487">
        <w:t>Rio Salado's integration of packaging education represents a strategic response to identified workforce gaps in Arizona's semiconductor ecosystem. The college has developed MNT117 Fundamentals of Semiconductor Packaging as a 3-credit elective course that provides comprehensive introduction to packaging technologies and processes.</w:t>
      </w:r>
    </w:p>
    <w:p w14:paraId="684D4160" w14:textId="77777777" w:rsidR="0058125F" w:rsidRDefault="0058125F" w:rsidP="00724487">
      <w:r w:rsidRPr="0058125F">
        <w:t>The packaging curriculum, developed in collaboration with ASU's graduate packaging program, addresses essential competencies spanning package types, materials science, assembly processes, and emerging technologies (detailed curriculum structure in Appendix B.2.3).</w:t>
      </w:r>
    </w:p>
    <w:p w14:paraId="68DAFD29" w14:textId="1666295B" w:rsidR="00724487" w:rsidRPr="00724487" w:rsidRDefault="00724487" w:rsidP="00724487">
      <w:r w:rsidRPr="00724487">
        <w:t xml:space="preserve">The course design emphasizes </w:t>
      </w:r>
      <w:proofErr w:type="gramStart"/>
      <w:r w:rsidRPr="00724487">
        <w:t>practical</w:t>
      </w:r>
      <w:proofErr w:type="gramEnd"/>
      <w:r w:rsidRPr="00724487">
        <w:t xml:space="preserve"> application of packaging principles, with content structured to support both entry-level technicians and experienced professionals seeking packaging specialization. The curriculum aligns with industry trends toward advanced packaging technologies including system-in-package (</w:t>
      </w:r>
      <w:proofErr w:type="spellStart"/>
      <w:r w:rsidRPr="00724487">
        <w:t>SiP</w:t>
      </w:r>
      <w:proofErr w:type="spellEnd"/>
      <w:r w:rsidRPr="00724487">
        <w:t>) and 3D integration approaches.</w:t>
      </w:r>
    </w:p>
    <w:p w14:paraId="342F0EEC" w14:textId="77777777" w:rsidR="00724487" w:rsidRPr="00724487" w:rsidRDefault="00724487" w:rsidP="00724487">
      <w:r w:rsidRPr="00724487">
        <w:t>While the packaging course has been fully developed and approved by industry partners, implementation awaits Governing Board approval anticipated for Fall 2025. Once approved, the course will be available as an elective within the CCL program and as a standalone offering for working professionals seeking packaging specialization.</w:t>
      </w:r>
    </w:p>
    <w:p w14:paraId="0C5C4556" w14:textId="2A3B6582" w:rsidR="00724487" w:rsidRPr="00724487" w:rsidRDefault="004E0A5B" w:rsidP="00724487">
      <w:pPr>
        <w:rPr>
          <w:b/>
          <w:bCs/>
        </w:rPr>
      </w:pPr>
      <w:r>
        <w:rPr>
          <w:b/>
          <w:bCs/>
        </w:rPr>
        <w:t xml:space="preserve">2.1.4 </w:t>
      </w:r>
      <w:r w:rsidR="00724487" w:rsidRPr="00724487">
        <w:rPr>
          <w:b/>
          <w:bCs/>
        </w:rPr>
        <w:t>Student Outcomes and Industry Placement</w:t>
      </w:r>
    </w:p>
    <w:p w14:paraId="4ADCA04D" w14:textId="77777777" w:rsidR="00724487" w:rsidRPr="00724487" w:rsidRDefault="00724487" w:rsidP="00724487">
      <w:r w:rsidRPr="00724487">
        <w:t>Current enrollment data demonstrates strong student interest in Rio Salado's semiconductor programs, with 62 students (headcount) enrolled in MNT courses during the most recent reporting period. This enrollment reflects growing awareness of semiconductor career opportunities and the effectiveness of the college's outreach and recruitment efforts.</w:t>
      </w:r>
    </w:p>
    <w:p w14:paraId="0CFE7C53" w14:textId="77777777" w:rsidR="00724487" w:rsidRPr="00724487" w:rsidRDefault="00724487" w:rsidP="00724487">
      <w:r w:rsidRPr="00724487">
        <w:t>Employment outcomes for program graduates reflect the robust demand for skilled semiconductor technicians in the Arizona market. Entry-level technician positions for Rio Salado graduates typically offer starting wages ranging from $18 to $50 per hour, with significant variation based on specific role requirements, employer, and candidate qualifications. The wide salary range reflects the diverse nature of semiconductor manufacturing roles, from entry-level production positions to specialized technical roles requiring advanced competencies.</w:t>
      </w:r>
    </w:p>
    <w:p w14:paraId="19F4212B" w14:textId="57DE3159" w:rsidR="00724487" w:rsidRPr="00724487" w:rsidRDefault="00724487" w:rsidP="00724487">
      <w:r w:rsidRPr="00724487">
        <w:lastRenderedPageBreak/>
        <w:t xml:space="preserve">While comprehensive completion and long-term employment tracking data are still being developed, early indicators suggest strong industry acceptance of Rio Salado graduates. </w:t>
      </w:r>
      <w:r w:rsidR="00A54BA6" w:rsidRPr="00A54BA6">
        <w:t>These employer collaborations have been instrumental in placing graduates, as reflected in Appendix C.2.1 outcomes.</w:t>
      </w:r>
    </w:p>
    <w:p w14:paraId="547C589C" w14:textId="77777777" w:rsidR="001B4989" w:rsidRDefault="001B4989" w:rsidP="00724487">
      <w:r w:rsidRPr="001B4989">
        <w:t>These partnerships—summarized in Appendix A—strengthen graduate hiring and ensure curriculum-industry alignment.</w:t>
      </w:r>
    </w:p>
    <w:p w14:paraId="08C0FA64" w14:textId="1F63D8AE" w:rsidR="00724487" w:rsidRPr="00724487" w:rsidRDefault="00724487" w:rsidP="00724487">
      <w:r w:rsidRPr="00724487">
        <w:t>Rio Salado's program effectiveness is enhanced by its integration within the broader Maricopa Community College system, enabling resource sharing, pathway articulation, and coordinated workforce development efforts across multiple institutions. This systemic approach maximizes the impact of individual programs while ensuring consistent quality and industry alignment across the region's semiconductor workforce development ecosystem.</w:t>
      </w:r>
    </w:p>
    <w:p w14:paraId="08FD0326" w14:textId="5E9F6922" w:rsidR="004E0A5B" w:rsidRPr="004E0A5B" w:rsidRDefault="004E0A5B" w:rsidP="004E0A5B">
      <w:pPr>
        <w:rPr>
          <w:b/>
          <w:bCs/>
        </w:rPr>
      </w:pPr>
      <w:r>
        <w:rPr>
          <w:b/>
          <w:bCs/>
        </w:rPr>
        <w:t xml:space="preserve">2.1.5 </w:t>
      </w:r>
      <w:r w:rsidRPr="004E0A5B">
        <w:rPr>
          <w:b/>
          <w:bCs/>
        </w:rPr>
        <w:t>Military and Veteran Training Programs (MNVP)</w:t>
      </w:r>
    </w:p>
    <w:p w14:paraId="6D6E8A37" w14:textId="78E1E456" w:rsidR="004E0A5B" w:rsidRPr="00FA0F35" w:rsidRDefault="004E0A5B" w:rsidP="004E0A5B">
      <w:pPr>
        <w:rPr>
          <w:i/>
          <w:iCs/>
        </w:rPr>
      </w:pPr>
      <w:r w:rsidRPr="004E0A5B">
        <w:t>Rio Salado College participates in the national Microelectronics and Nanomanufacturing Certificate Program for Military Veterans (MNVP), a specialized 12-week training initiative designed to leverage military experience and skills for semiconductor manufacturing careers. This program represents a unique collaboration between Rio Salado and a seven-institution consortium led by Penn State University's Center for Nanotechnology Education and Utilization, addressing critical workforce needs while providing targeted career pathways for veterans transitioning to civilian employment.</w:t>
      </w:r>
      <w:r w:rsidR="00FA0F35">
        <w:t xml:space="preserve"> </w:t>
      </w:r>
      <w:r w:rsidR="00FA0F35" w:rsidRPr="00FA0F35">
        <w:rPr>
          <w:i/>
          <w:iCs/>
        </w:rPr>
        <w:t>See Appendix E for MNVP’s structure, completion rates, and employment outcomes.</w:t>
      </w:r>
    </w:p>
    <w:p w14:paraId="44B94FC6" w14:textId="3266FD9F" w:rsidR="004E0A5B" w:rsidRPr="004E0A5B" w:rsidRDefault="00855396" w:rsidP="004E0A5B">
      <w:pPr>
        <w:rPr>
          <w:b/>
          <w:bCs/>
        </w:rPr>
      </w:pPr>
      <w:r>
        <w:rPr>
          <w:b/>
          <w:bCs/>
        </w:rPr>
        <w:t xml:space="preserve">2.1.5.1 </w:t>
      </w:r>
      <w:r w:rsidR="004E0A5B" w:rsidRPr="004E0A5B">
        <w:rPr>
          <w:b/>
          <w:bCs/>
        </w:rPr>
        <w:t>National Collaboration and Program Structure</w:t>
      </w:r>
    </w:p>
    <w:p w14:paraId="14363912" w14:textId="77777777" w:rsidR="004E0A5B" w:rsidRPr="004E0A5B" w:rsidRDefault="004E0A5B" w:rsidP="004E0A5B">
      <w:r w:rsidRPr="004E0A5B">
        <w:t>The MNVP operates as a hybrid national program combining live-streamed instruction with localized hands-on training components. Veterans participate in daily lectures delivered Monday through Friday via Zoom from Penn State faculty, with sessions scheduled from 11:00 AM to 12:30 PM ET for east coast participants and 5:00 PM PT/6:00 PM MT for western region cohorts. This national curriculum provides standardized foundational knowledge across all participating institutions while enabling local customization to address regional industry needs.</w:t>
      </w:r>
    </w:p>
    <w:p w14:paraId="30F79C16" w14:textId="77777777" w:rsidR="001A2F83" w:rsidRDefault="004E0A5B" w:rsidP="004E0A5B">
      <w:r w:rsidRPr="004E0A5B">
        <w:t xml:space="preserve">Rio Salado's implementation of the MNVP includes significant enhancements to the national curriculum, incorporating Electronics, Pneumatics, Mechatronics, and packaging components that align with Arizona's semiconductor industry priorities. </w:t>
      </w:r>
      <w:r w:rsidR="001A2F83" w:rsidRPr="001A2F83">
        <w:t>This diversification ensures that veterans receive preparation aligned with Arizona’s evolving workforce priorities, especially in packaging, as previously detailed in Section 1.2.</w:t>
      </w:r>
    </w:p>
    <w:p w14:paraId="2965381D" w14:textId="2AB9B23D" w:rsidR="004E0A5B" w:rsidRPr="004E0A5B" w:rsidRDefault="004E0A5B" w:rsidP="004E0A5B">
      <w:r w:rsidRPr="004E0A5B">
        <w:lastRenderedPageBreak/>
        <w:t>The 12-week program structure balances theoretical instruction with extensive practical application, requiring participants to engage in approximately 5-10 hours of weekly assignments beyond formal lecture and laboratory time. Veterans must possess basic understanding of high school physics and chemistry, along with access to computing resources for course materials and assignments.</w:t>
      </w:r>
    </w:p>
    <w:p w14:paraId="2B268056" w14:textId="376336A6" w:rsidR="004E0A5B" w:rsidRPr="004E0A5B" w:rsidRDefault="00855396" w:rsidP="004E0A5B">
      <w:pPr>
        <w:rPr>
          <w:b/>
          <w:bCs/>
        </w:rPr>
      </w:pPr>
      <w:r>
        <w:rPr>
          <w:b/>
          <w:bCs/>
        </w:rPr>
        <w:t xml:space="preserve">2.1.5.2 </w:t>
      </w:r>
      <w:r w:rsidR="004E0A5B" w:rsidRPr="004E0A5B">
        <w:rPr>
          <w:b/>
          <w:bCs/>
        </w:rPr>
        <w:t>Local Training Partnerships and Hands-On Components</w:t>
      </w:r>
    </w:p>
    <w:p w14:paraId="5FB2408D" w14:textId="77777777" w:rsidR="005576D6" w:rsidRDefault="004E0A5B" w:rsidP="004E0A5B">
      <w:r w:rsidRPr="004E0A5B">
        <w:t xml:space="preserve">Rio Salado's unique approach to MNVP delivery leverages strategic partnerships with Arizona State University and Northern Arizona University to provide veterans with access to state-of-the-art facilities and equipment. </w:t>
      </w:r>
      <w:r w:rsidR="005576D6" w:rsidRPr="005576D6">
        <w:t>Hands-on training spans ASU, NAU, and Rio Salado facilities—leveraging the same employer partnerships outlined in Appendix A.</w:t>
      </w:r>
    </w:p>
    <w:p w14:paraId="1004A4E7" w14:textId="6DDD5928" w:rsidR="004E0A5B" w:rsidRPr="004E0A5B" w:rsidRDefault="004E0A5B" w:rsidP="004E0A5B">
      <w:r w:rsidRPr="004E0A5B">
        <w:t>The program's practical components extend beyond traditional laboratory experiences to include industry presentations, local facility tours, and specialized training certifications. Veterans receive Tap3D virtual reality training for leak detection, participate in Swagelok one-day training and certification programs, and engage with local semiconductor employers through arranged presentations and networking opportunities. This comprehensive approach bridges the gap between academic instruction and industry application while building professional networks essential for career transition success.</w:t>
      </w:r>
    </w:p>
    <w:p w14:paraId="1D36F462" w14:textId="77777777" w:rsidR="004E0A5B" w:rsidRPr="004E0A5B" w:rsidRDefault="004E0A5B" w:rsidP="004E0A5B">
      <w:r w:rsidRPr="004E0A5B">
        <w:t>Rio Salado provides comprehensive student support services including computer equipment loans, resume development assistance, mock interview preparation, and local orientation programs specifically designed to address veteran transition needs. These support mechanisms recognize the unique challenges veterans face in civilian career transitions and provide targeted interventions to ensure program completion and employment success.</w:t>
      </w:r>
    </w:p>
    <w:p w14:paraId="15397AF5" w14:textId="343AE1D8" w:rsidR="004E0A5B" w:rsidRPr="0073566D" w:rsidRDefault="00C12F66" w:rsidP="004E0A5B">
      <w:pPr>
        <w:rPr>
          <w:i/>
          <w:iCs/>
        </w:rPr>
      </w:pPr>
      <w:r w:rsidRPr="0073566D">
        <w:rPr>
          <w:i/>
          <w:iCs/>
        </w:rPr>
        <w:t>See Appendix E for MNVP's structure, completion rates, and employment outcomes.</w:t>
      </w:r>
    </w:p>
    <w:p w14:paraId="592EC4CC" w14:textId="181DA66D" w:rsidR="004E0A5B" w:rsidRPr="004E0A5B" w:rsidRDefault="00855396" w:rsidP="004E0A5B">
      <w:pPr>
        <w:rPr>
          <w:b/>
          <w:bCs/>
        </w:rPr>
      </w:pPr>
      <w:r>
        <w:rPr>
          <w:b/>
          <w:bCs/>
        </w:rPr>
        <w:t>2.1.5.</w:t>
      </w:r>
      <w:r w:rsidR="0073566D">
        <w:rPr>
          <w:b/>
          <w:bCs/>
        </w:rPr>
        <w:t>3</w:t>
      </w:r>
      <w:r>
        <w:rPr>
          <w:b/>
          <w:bCs/>
        </w:rPr>
        <w:t xml:space="preserve"> </w:t>
      </w:r>
      <w:r w:rsidR="004E0A5B" w:rsidRPr="004E0A5B">
        <w:rPr>
          <w:b/>
          <w:bCs/>
        </w:rPr>
        <w:t>Future Sustainability and Program Enhancement</w:t>
      </w:r>
    </w:p>
    <w:p w14:paraId="72409DFF" w14:textId="609CAFE8" w:rsidR="004E0A5B" w:rsidRPr="004E0A5B" w:rsidRDefault="0077069C" w:rsidP="004E0A5B">
      <w:r w:rsidRPr="0077069C">
        <w:t>To sustain this proven model beyond the NSF grant period, Rio Salado is pursuing expanded partnerships and long-term funding support.</w:t>
      </w:r>
      <w:r w:rsidR="004E0A5B" w:rsidRPr="004E0A5B">
        <w:t xml:space="preserve"> Sustainability planning includes developing partnerships with state workforce development agencies, veteran service organizations, and semiconductor industry employers to ensure continued program viability and expansion opportunities.</w:t>
      </w:r>
    </w:p>
    <w:p w14:paraId="33FA4250" w14:textId="77777777" w:rsidR="004E0A5B" w:rsidRPr="004E0A5B" w:rsidRDefault="004E0A5B" w:rsidP="004E0A5B">
      <w:r w:rsidRPr="004E0A5B">
        <w:t xml:space="preserve">Future program enhancements focus on further integration with Arizona's semiconductor ecosystem, including potential pathways into registered apprenticeship programs, direct connections to Rio Salado's semiconductor certificate and degree programs, and expanded packaging specialization content. These developments would position MNVP </w:t>
      </w:r>
      <w:r w:rsidRPr="004E0A5B">
        <w:lastRenderedPageBreak/>
        <w:t>graduates for continued education and career advancement while addressing the state's critical need for packaging-skilled technicians.</w:t>
      </w:r>
    </w:p>
    <w:p w14:paraId="306D97F6" w14:textId="70B2BCA4" w:rsidR="00724487" w:rsidRDefault="00D84948" w:rsidP="00FA5A21">
      <w:pPr>
        <w:rPr>
          <w:b/>
          <w:bCs/>
        </w:rPr>
      </w:pPr>
      <w:r w:rsidRPr="00D84948">
        <w:rPr>
          <w:b/>
          <w:bCs/>
        </w:rPr>
        <w:t>2.1.6</w:t>
      </w:r>
      <w:r w:rsidR="005B57DB">
        <w:rPr>
          <w:b/>
          <w:bCs/>
        </w:rPr>
        <w:t xml:space="preserve"> </w:t>
      </w:r>
      <w:r w:rsidRPr="00D84948">
        <w:rPr>
          <w:b/>
          <w:bCs/>
        </w:rPr>
        <w:t>Integrated Education and Training (IET) Pathway</w:t>
      </w:r>
    </w:p>
    <w:p w14:paraId="77B7B56B" w14:textId="77777777" w:rsidR="0033662F" w:rsidRPr="0033662F" w:rsidRDefault="0033662F" w:rsidP="0033662F">
      <w:pPr>
        <w:rPr>
          <w:b/>
          <w:bCs/>
        </w:rPr>
      </w:pPr>
      <w:r w:rsidRPr="0033662F">
        <w:rPr>
          <w:b/>
          <w:bCs/>
        </w:rPr>
        <w:t>Rio Salado College has developed an innovative Integrated Education and Training (IET) pathway that bridges adult basic education with semiconductor workforce preparation, creating specialized access for students who require both foundational academic skills and technical training. This unique program demonstrates Arizona's commitment to inclusive workforce development while addressing the diverse educational backgrounds of students seeking semiconductor manufacturing careers.</w:t>
      </w:r>
    </w:p>
    <w:p w14:paraId="5DB7C2CE" w14:textId="1700756E" w:rsidR="0033662F" w:rsidRPr="0033662F" w:rsidRDefault="00E574B1" w:rsidP="0033662F">
      <w:pPr>
        <w:rPr>
          <w:b/>
          <w:bCs/>
        </w:rPr>
      </w:pPr>
      <w:r>
        <w:rPr>
          <w:b/>
          <w:bCs/>
        </w:rPr>
        <w:t xml:space="preserve">2.1.6.1 </w:t>
      </w:r>
      <w:r w:rsidR="0033662F" w:rsidRPr="0033662F">
        <w:rPr>
          <w:b/>
          <w:bCs/>
        </w:rPr>
        <w:t>Program Structure and Target Population</w:t>
      </w:r>
    </w:p>
    <w:p w14:paraId="6DB93944" w14:textId="77777777" w:rsidR="0033662F" w:rsidRPr="00D6488F" w:rsidRDefault="0033662F" w:rsidP="0033662F">
      <w:r w:rsidRPr="00D6488F">
        <w:t>The IET pathway primarily serves students pursuing High School Equivalency (HSE) credentials, though it remains open to all adult education learners within Rio Salado's comprehensive adult education system. As Arizona's largest adult basic education provider, Rio Salado is uniquely positioned to reach students who might otherwise lack access to semiconductor career opportunities, creating pathways that integrate literacy, numeracy, and technical skill development within a cohesive educational framework.</w:t>
      </w:r>
    </w:p>
    <w:p w14:paraId="75D6DD23" w14:textId="77777777" w:rsidR="0033662F" w:rsidRPr="00D6488F" w:rsidRDefault="0033662F" w:rsidP="0033662F">
      <w:r w:rsidRPr="00D6488F">
        <w:t>The program's evolution reflects continuous refinement based on student outcomes and industry feedback. Initial cohorts in 2022 and 2023 completed Rio Salado's Introduction to Semiconductor Manufacturing CCL, requiring students to navigate four courses totaling 11 credits over approximately six months of once-weekly meetings. This extended timeline, while comprehensive, presented significant persistence challenges for adult learners balancing work, family, and educational commitments.</w:t>
      </w:r>
    </w:p>
    <w:p w14:paraId="4EEE763C" w14:textId="77777777" w:rsidR="0033662F" w:rsidRPr="00D6488F" w:rsidRDefault="0033662F" w:rsidP="0033662F">
      <w:r w:rsidRPr="00D6488F">
        <w:t>In Fall 2024, the program transitioned to a single-course model using AIT132, condensing the timeline to 10 weeks while maintaining the once-weekly meeting structure. This adjustment improved completion rates and reduced time-to-credential, though the single-course approach limited the depth of technical preparation available to students.</w:t>
      </w:r>
    </w:p>
    <w:p w14:paraId="2D3AB2A4" w14:textId="5AEEB728" w:rsidR="0033662F" w:rsidRPr="0033662F" w:rsidRDefault="00E574B1" w:rsidP="0033662F">
      <w:pPr>
        <w:rPr>
          <w:b/>
          <w:bCs/>
        </w:rPr>
      </w:pPr>
      <w:r>
        <w:rPr>
          <w:b/>
          <w:bCs/>
        </w:rPr>
        <w:t xml:space="preserve">2.1.6.2 </w:t>
      </w:r>
      <w:r w:rsidR="0033662F" w:rsidRPr="0033662F">
        <w:rPr>
          <w:b/>
          <w:bCs/>
        </w:rPr>
        <w:t>Enhanced Program Model and Comprehensive Support Services</w:t>
      </w:r>
    </w:p>
    <w:p w14:paraId="3FE4050F" w14:textId="77777777" w:rsidR="0033662F" w:rsidRPr="00D6488F" w:rsidRDefault="0033662F" w:rsidP="0033662F">
      <w:r w:rsidRPr="00D6488F">
        <w:t xml:space="preserve">Beginning in 2025, the IET pathway will implement an enhanced model combining CIS101 (IT Fundamentals) with MNT112 (Semiconductor Industry Overview), creating a more robust foundation that spans approximately three months or one traditional semester timeline. This curriculum selection reflects strategic alignment with industry-recognized content and </w:t>
      </w:r>
      <w:proofErr w:type="spellStart"/>
      <w:r w:rsidRPr="00D6488F">
        <w:t>microcredential</w:t>
      </w:r>
      <w:proofErr w:type="spellEnd"/>
      <w:r w:rsidRPr="00D6488F">
        <w:t xml:space="preserve"> frameworks while providing students with immediately applicable technical competencies.</w:t>
      </w:r>
    </w:p>
    <w:p w14:paraId="29A2F53B" w14:textId="487B76F4" w:rsidR="0033662F" w:rsidRPr="00D6488F" w:rsidRDefault="0033662F" w:rsidP="0033662F">
      <w:r w:rsidRPr="00D6488F">
        <w:lastRenderedPageBreak/>
        <w:t xml:space="preserve">The program's distinguishing feature involves </w:t>
      </w:r>
      <w:r w:rsidR="00500B78" w:rsidRPr="00500B78">
        <w:t>comprehensive student support system</w:t>
      </w:r>
      <w:r w:rsidRPr="00D6488F">
        <w:t>s designed specifically for adult learners transitioning into technical careers. Students receive support from a dedicated non-subject matter expert instructor who provides Learning Management System (LMS) navigation assistance, progress monitoring, and academic coaching to ensure continued engagement and success. This support model recognizes that adult learners often require additional guidance in navigating educational technology and maintaining momentum through challenging technical content.</w:t>
      </w:r>
    </w:p>
    <w:p w14:paraId="6BA697AC" w14:textId="77777777" w:rsidR="0033662F" w:rsidRPr="00D6488F" w:rsidRDefault="0033662F" w:rsidP="0033662F">
      <w:r w:rsidRPr="00D6488F">
        <w:t>Beyond academic support, IET students access Rio Salado's full spectrum of adult education services, including success coaches who provide holistic student support, career counseling services that connect technical training with employment opportunities, and personal counseling resources that address barriers to educational persistence. This comprehensive approach acknowledges that adult learners face unique challenges requiring coordinated intervention and support.</w:t>
      </w:r>
    </w:p>
    <w:p w14:paraId="71158702" w14:textId="61B54395" w:rsidR="0033662F" w:rsidRPr="0033662F" w:rsidRDefault="00E574B1" w:rsidP="0033662F">
      <w:pPr>
        <w:rPr>
          <w:b/>
          <w:bCs/>
        </w:rPr>
      </w:pPr>
      <w:r>
        <w:rPr>
          <w:b/>
          <w:bCs/>
        </w:rPr>
        <w:t>2.1.</w:t>
      </w:r>
      <w:r w:rsidR="001F2A03">
        <w:rPr>
          <w:b/>
          <w:bCs/>
        </w:rPr>
        <w:t xml:space="preserve">6.3 </w:t>
      </w:r>
      <w:r w:rsidR="0033662F" w:rsidRPr="0033662F">
        <w:rPr>
          <w:b/>
          <w:bCs/>
        </w:rPr>
        <w:t>Student Outcomes and Career Pathway Development</w:t>
      </w:r>
    </w:p>
    <w:p w14:paraId="61E95CB9" w14:textId="77777777" w:rsidR="0033662F" w:rsidRPr="00D6488F" w:rsidRDefault="0033662F" w:rsidP="0033662F">
      <w:r w:rsidRPr="00D6488F">
        <w:t>The Fall 2024 AIT132 cohort enrolled 12 students, all of whom successfully completed the program, demonstrating the effectiveness of the streamlined approach and comprehensive support model. While comprehensive employment tracking data are still being developed, early indicators suggest strong student engagement with semiconductor career opportunities, with many program completers applying for TSMC apprenticeship positions.</w:t>
      </w:r>
    </w:p>
    <w:p w14:paraId="50970EEE" w14:textId="77777777" w:rsidR="0033662F" w:rsidRPr="00D6488F" w:rsidRDefault="0033662F" w:rsidP="0033662F">
      <w:r w:rsidRPr="00D6488F">
        <w:t>The application pattern to TSMC apprenticeships reflects students' growing awareness of semiconductor career opportunities and confidence in their technical preparation, though the competitive nature of apprenticeship selection means that additional pathway options remain essential for supporting diverse student populations. The IET program's value extends beyond immediate apprenticeship placement to include foundational preparation that enables students to pursue additional technical education and career advancement opportunities.</w:t>
      </w:r>
    </w:p>
    <w:p w14:paraId="4E24A59D" w14:textId="77777777" w:rsidR="0033662F" w:rsidRPr="00D6488F" w:rsidRDefault="0033662F" w:rsidP="0033662F">
      <w:r w:rsidRPr="00D6488F">
        <w:t>Employment outcomes for IET completers will be tracked through Rio Salado's comprehensive data collection systems, though many students remain enrolled in the adult education program while pursuing technical training, creating timing complexities in immediate employment placement analysis. The program's success should be measured not only through immediate job placement but also through continued educational engagement and long-term career advancement within the semiconductor industry.</w:t>
      </w:r>
    </w:p>
    <w:p w14:paraId="6EF25A1D" w14:textId="6AEA2E81" w:rsidR="0033662F" w:rsidRPr="0033662F" w:rsidRDefault="001F2A03" w:rsidP="0033662F">
      <w:pPr>
        <w:rPr>
          <w:b/>
          <w:bCs/>
        </w:rPr>
      </w:pPr>
      <w:r>
        <w:rPr>
          <w:b/>
          <w:bCs/>
        </w:rPr>
        <w:t xml:space="preserve">2.1.6.4 </w:t>
      </w:r>
      <w:r w:rsidR="0033662F" w:rsidRPr="0033662F">
        <w:rPr>
          <w:b/>
          <w:bCs/>
        </w:rPr>
        <w:t>Curriculum Enhancement and Industry Alignment</w:t>
      </w:r>
    </w:p>
    <w:p w14:paraId="627801D2" w14:textId="77777777" w:rsidR="0033662F" w:rsidRPr="00D6488F" w:rsidRDefault="0033662F" w:rsidP="0033662F">
      <w:r w:rsidRPr="00D6488F">
        <w:t xml:space="preserve">The transition to the CIS101 and MNT112 curriculum model represents strategic alignment with industry demands and educational best practices. CIS101 provides foundational </w:t>
      </w:r>
      <w:r w:rsidRPr="00D6488F">
        <w:lastRenderedPageBreak/>
        <w:t>information technology competencies essential for modern technical roles, while MNT112 offers comprehensive semiconductor industry overview content that includes exposure to packaging technologies and emerging manufacturing approaches.</w:t>
      </w:r>
    </w:p>
    <w:p w14:paraId="30EAB5B9" w14:textId="77777777" w:rsidR="0033662F" w:rsidRPr="00D6488F" w:rsidRDefault="0033662F" w:rsidP="0033662F">
      <w:r w:rsidRPr="00D6488F">
        <w:t xml:space="preserve">This curriculum combination enables IET students to earn Maricopa's IT Fundamentals </w:t>
      </w:r>
      <w:proofErr w:type="spellStart"/>
      <w:r w:rsidRPr="00D6488F">
        <w:t>microcredential</w:t>
      </w:r>
      <w:proofErr w:type="spellEnd"/>
      <w:r w:rsidRPr="00D6488F">
        <w:t xml:space="preserve"> alongside semiconductor-specific knowledge, creating portable credentials that support both immediate employment and continued educational advancement. The </w:t>
      </w:r>
      <w:proofErr w:type="spellStart"/>
      <w:r w:rsidRPr="00D6488F">
        <w:t>microcredential</w:t>
      </w:r>
      <w:proofErr w:type="spellEnd"/>
      <w:r w:rsidRPr="00D6488F">
        <w:t xml:space="preserve"> framework provides additional recognition for competency achievement while building student confidence and motivation for continued learning.</w:t>
      </w:r>
    </w:p>
    <w:p w14:paraId="374A4B48" w14:textId="2619ABEF" w:rsidR="0033662F" w:rsidRPr="00D6488F" w:rsidRDefault="00BB7D59" w:rsidP="0033662F">
      <w:r w:rsidRPr="00BB7D59">
        <w:t>The program's curriculum design deliberately incorporates packaging awareness and emerging technology content, ensuring that students gain exposure to the state’s most in-demand semiconductor specializations (see Section 1.2).</w:t>
      </w:r>
      <w:r w:rsidR="0033662F" w:rsidRPr="00D6488F">
        <w:t xml:space="preserve"> While the IET pathway provides entry-level preparation, students completing the program possess the foundational competencies necessary for pursuing specialized packaging education through Rio Salado's MNT117 course or ASU's packaging </w:t>
      </w:r>
      <w:proofErr w:type="spellStart"/>
      <w:r w:rsidR="0033662F" w:rsidRPr="00D6488F">
        <w:t>microcredentials</w:t>
      </w:r>
      <w:proofErr w:type="spellEnd"/>
      <w:r w:rsidR="0033662F" w:rsidRPr="00D6488F">
        <w:t>.</w:t>
      </w:r>
    </w:p>
    <w:p w14:paraId="3836D12A" w14:textId="230A2069" w:rsidR="0033662F" w:rsidRPr="0033662F" w:rsidRDefault="001F2A03" w:rsidP="0033662F">
      <w:pPr>
        <w:rPr>
          <w:b/>
          <w:bCs/>
        </w:rPr>
      </w:pPr>
      <w:r>
        <w:rPr>
          <w:b/>
          <w:bCs/>
        </w:rPr>
        <w:t xml:space="preserve">2.1.6.5 </w:t>
      </w:r>
      <w:r w:rsidR="0033662F" w:rsidRPr="0033662F">
        <w:rPr>
          <w:b/>
          <w:bCs/>
        </w:rPr>
        <w:t>Integration with Broader Workforce Development Ecosystem</w:t>
      </w:r>
    </w:p>
    <w:p w14:paraId="2A030117" w14:textId="77777777" w:rsidR="0033662F" w:rsidRPr="00D6488F" w:rsidRDefault="0033662F" w:rsidP="0033662F">
      <w:r w:rsidRPr="00D6488F">
        <w:t>The IET pathway demonstrates Rio Salado's commitment to creating multiple entry points into semiconductor careers while addressing educational equity and access concerns. Students completing the IET program can progress directly into Rio Salado's comprehensive semiconductor manufacturing programs, with credits earned through the pathway counting toward certificate and degree completion.</w:t>
      </w:r>
    </w:p>
    <w:p w14:paraId="504D981C" w14:textId="009F7A2F" w:rsidR="0033662F" w:rsidRPr="00D6488F" w:rsidRDefault="0033662F" w:rsidP="0033662F">
      <w:r w:rsidRPr="00D6488F">
        <w:t xml:space="preserve">The program's </w:t>
      </w:r>
      <w:r w:rsidR="00B923E5" w:rsidRPr="00B923E5">
        <w:t xml:space="preserve">student support </w:t>
      </w:r>
      <w:r w:rsidRPr="00D6488F">
        <w:t>model provides a framework for supporting diverse student populations throughout Arizona's semiconductor workforce development ecosystem. The success of comprehensive student support within the IET pathway informs service delivery improvements across Rio Salado's broader semiconductor programming while demonstrating effective practices for other educational institutions seeking to serve adult learners.</w:t>
      </w:r>
    </w:p>
    <w:p w14:paraId="135A71C2" w14:textId="6BD8FFFB" w:rsidR="00D84948" w:rsidRPr="00D6488F" w:rsidRDefault="0033662F" w:rsidP="00FA5A21">
      <w:r w:rsidRPr="00D6488F">
        <w:t>Future enhancements to the IET pathway may include direct integration with pre-apprenticeship preparation activities, creating structured pathways that prepare students for apprenticeship selection while providing alternative career development options for those not selected for apprenticeship programs. This approach would leverage the program's comprehensive support model while addressing industry workforce development priorities and student career advancement objectives.</w:t>
      </w:r>
    </w:p>
    <w:p w14:paraId="204AE057" w14:textId="77777777" w:rsidR="00CC60CE" w:rsidRPr="00D6488F" w:rsidRDefault="00CC60CE" w:rsidP="00FA5A21"/>
    <w:p w14:paraId="04722806" w14:textId="77777777" w:rsidR="00C001C5" w:rsidRPr="00C001C5" w:rsidRDefault="00C001C5" w:rsidP="00C001C5">
      <w:pPr>
        <w:rPr>
          <w:b/>
          <w:bCs/>
        </w:rPr>
      </w:pPr>
      <w:r w:rsidRPr="00C001C5">
        <w:rPr>
          <w:b/>
          <w:bCs/>
        </w:rPr>
        <w:lastRenderedPageBreak/>
        <w:t>2.2 Maricopa Community College System Programs</w:t>
      </w:r>
    </w:p>
    <w:p w14:paraId="6A93CEC9" w14:textId="265E7B86" w:rsidR="00D84948" w:rsidRPr="00C001C5" w:rsidRDefault="00C001C5" w:rsidP="00C001C5">
      <w:r w:rsidRPr="00C001C5">
        <w:t>The Maricopa Community College system has developed a multi-faceted approach to semiconductor workforce development, offering both rapid-entry training programs and comprehensive pathway development initiatives. While these programs have demonstrated significant enrollment capacity, analysis reveals critical opportunities for enhancement to improve employment outcomes and better align with industry workforce needs, particularly in packaging specializations.</w:t>
      </w:r>
    </w:p>
    <w:p w14:paraId="12E74555" w14:textId="77777777" w:rsidR="00C001C5" w:rsidRPr="00C001C5" w:rsidRDefault="00C001C5" w:rsidP="00C001C5">
      <w:pPr>
        <w:rPr>
          <w:b/>
          <w:bCs/>
        </w:rPr>
      </w:pPr>
      <w:r w:rsidRPr="00C001C5">
        <w:rPr>
          <w:b/>
          <w:bCs/>
        </w:rPr>
        <w:t>2.2.1 AIT132 Program Evaluation</w:t>
      </w:r>
    </w:p>
    <w:p w14:paraId="4D5B90DD" w14:textId="14B530F4" w:rsidR="00C001C5" w:rsidRPr="00C001C5" w:rsidRDefault="00CC60CE" w:rsidP="00C001C5">
      <w:pPr>
        <w:rPr>
          <w:b/>
          <w:bCs/>
        </w:rPr>
      </w:pPr>
      <w:r>
        <w:rPr>
          <w:b/>
          <w:bCs/>
        </w:rPr>
        <w:t xml:space="preserve">2.2.1.1 </w:t>
      </w:r>
      <w:r w:rsidR="00C001C5" w:rsidRPr="00C001C5">
        <w:rPr>
          <w:b/>
          <w:bCs/>
        </w:rPr>
        <w:t>Current Program Structure and Delivery</w:t>
      </w:r>
    </w:p>
    <w:p w14:paraId="4CD156F6" w14:textId="77777777" w:rsidR="00C001C5" w:rsidRPr="00C001C5" w:rsidRDefault="00C001C5" w:rsidP="00C001C5">
      <w:r w:rsidRPr="00C001C5">
        <w:t>AIT132 "Industrial Technology for the Semiconductor Industry" represents Maricopa's initial foray into accelerated semiconductor workforce preparation. The course operates as both a standalone 3-credit offering and qualifies completers for a single-course Certificate of Completion in Learning (CCL) bearing the same title. The program is currently delivered at three Maricopa institutions: Chandler Gilbert Community College (CGCC), Mesa Community College (MCC), and Estrella Mountain Community College (EMCC).</w:t>
      </w:r>
    </w:p>
    <w:p w14:paraId="1601EBB1" w14:textId="77777777" w:rsidR="00C001C5" w:rsidRPr="00C001C5" w:rsidRDefault="00C001C5" w:rsidP="00C001C5">
      <w:r w:rsidRPr="00C001C5">
        <w:t>The course employs an intensive delivery model, condensing a full semester's curriculum into a two-week accelerated format with instruction occurring five days per week. This "</w:t>
      </w:r>
      <w:proofErr w:type="spellStart"/>
      <w:r w:rsidRPr="00C001C5">
        <w:t>Quickstart</w:t>
      </w:r>
      <w:proofErr w:type="spellEnd"/>
      <w:r w:rsidRPr="00C001C5">
        <w:t>" approach was designed to provide rapid workforce entry for students seeking immediate employment in semiconductor manufacturing. The curriculum encompasses foundational competencies essential for equipment technician roles, including:</w:t>
      </w:r>
    </w:p>
    <w:p w14:paraId="62BBB459" w14:textId="77777777" w:rsidR="00C001C5" w:rsidRPr="00C001C5" w:rsidRDefault="00C001C5" w:rsidP="00C001C5">
      <w:pPr>
        <w:numPr>
          <w:ilvl w:val="0"/>
          <w:numId w:val="102"/>
        </w:numPr>
      </w:pPr>
      <w:r w:rsidRPr="00C001C5">
        <w:t>Semiconductor manufacturing concepts and processes overview</w:t>
      </w:r>
    </w:p>
    <w:p w14:paraId="5602AC5F" w14:textId="77777777" w:rsidR="00C001C5" w:rsidRPr="00C001C5" w:rsidRDefault="00C001C5" w:rsidP="00C001C5">
      <w:pPr>
        <w:numPr>
          <w:ilvl w:val="0"/>
          <w:numId w:val="102"/>
        </w:numPr>
      </w:pPr>
      <w:r w:rsidRPr="00C001C5">
        <w:t>Industrial electrical principles and circuit analysis</w:t>
      </w:r>
    </w:p>
    <w:p w14:paraId="3F9BA3E2" w14:textId="77777777" w:rsidR="00C001C5" w:rsidRPr="00C001C5" w:rsidRDefault="00C001C5" w:rsidP="00C001C5">
      <w:pPr>
        <w:numPr>
          <w:ilvl w:val="0"/>
          <w:numId w:val="102"/>
        </w:numPr>
      </w:pPr>
      <w:r w:rsidRPr="00C001C5">
        <w:t>Hand tool identification, safety, and proper usage</w:t>
      </w:r>
    </w:p>
    <w:p w14:paraId="50EAFA1B" w14:textId="77777777" w:rsidR="00C001C5" w:rsidRPr="00C001C5" w:rsidRDefault="00C001C5" w:rsidP="00C001C5">
      <w:pPr>
        <w:numPr>
          <w:ilvl w:val="0"/>
          <w:numId w:val="102"/>
        </w:numPr>
      </w:pPr>
      <w:r w:rsidRPr="00C001C5">
        <w:t>Clean room protocols and Personal Protective Equipment (PPE) procedures</w:t>
      </w:r>
    </w:p>
    <w:p w14:paraId="6189B1F4" w14:textId="77777777" w:rsidR="00C001C5" w:rsidRPr="00C001C5" w:rsidRDefault="00C001C5" w:rsidP="00C001C5">
      <w:pPr>
        <w:numPr>
          <w:ilvl w:val="0"/>
          <w:numId w:val="102"/>
        </w:numPr>
      </w:pPr>
      <w:r w:rsidRPr="00C001C5">
        <w:t>Model Based Problem Solving (MBPS) methodologies</w:t>
      </w:r>
    </w:p>
    <w:p w14:paraId="7A7CB6CD" w14:textId="77777777" w:rsidR="00C001C5" w:rsidRPr="00C001C5" w:rsidRDefault="00C001C5" w:rsidP="00C001C5">
      <w:pPr>
        <w:numPr>
          <w:ilvl w:val="0"/>
          <w:numId w:val="102"/>
        </w:numPr>
      </w:pPr>
      <w:r w:rsidRPr="00C001C5">
        <w:t>Lean manufacturing principles and continuous improvement</w:t>
      </w:r>
    </w:p>
    <w:p w14:paraId="1D7DDC86" w14:textId="77777777" w:rsidR="00C001C5" w:rsidRPr="00C001C5" w:rsidRDefault="00C001C5" w:rsidP="00C001C5">
      <w:pPr>
        <w:numPr>
          <w:ilvl w:val="0"/>
          <w:numId w:val="102"/>
        </w:numPr>
      </w:pPr>
      <w:r w:rsidRPr="00C001C5">
        <w:t>Vacuum system theory, safety, and troubleshooting procedures</w:t>
      </w:r>
    </w:p>
    <w:p w14:paraId="0081B283" w14:textId="77777777" w:rsidR="00C001C5" w:rsidRPr="00C001C5" w:rsidRDefault="00C001C5" w:rsidP="00C001C5">
      <w:r w:rsidRPr="00C001C5">
        <w:t>The program structure emphasizes hands-on application through laboratory components, with students engaging in practical exercises using industry-standard equipment and procedures. Course content aligns with entry-level equipment technician responsibilities, focusing primarily on maintenance, troubleshooting, and safety protocols within semiconductor manufacturing environments.</w:t>
      </w:r>
    </w:p>
    <w:p w14:paraId="0AA9F70D" w14:textId="3BAC258F" w:rsidR="00C001C5" w:rsidRPr="00C001C5" w:rsidRDefault="00CC60CE" w:rsidP="00C001C5">
      <w:pPr>
        <w:rPr>
          <w:b/>
          <w:bCs/>
        </w:rPr>
      </w:pPr>
      <w:r>
        <w:rPr>
          <w:b/>
          <w:bCs/>
        </w:rPr>
        <w:lastRenderedPageBreak/>
        <w:t xml:space="preserve">2.2.1.2 </w:t>
      </w:r>
      <w:r w:rsidR="00C001C5" w:rsidRPr="00C001C5">
        <w:rPr>
          <w:b/>
          <w:bCs/>
        </w:rPr>
        <w:t>Graduate Employment Outcomes and Technician Placement Rates</w:t>
      </w:r>
    </w:p>
    <w:p w14:paraId="61C3180E" w14:textId="77777777" w:rsidR="00385BD4" w:rsidRDefault="001220EE" w:rsidP="00C001C5">
      <w:r w:rsidRPr="001220EE">
        <w:t>Despite substantial enrollment success with over 800 completers, AIT132 demonstrates critically low employment placement rates requiring immediate restructuring (</w:t>
      </w:r>
      <w:r w:rsidRPr="001220EE">
        <w:rPr>
          <w:i/>
          <w:iCs/>
        </w:rPr>
        <w:t>comprehensive performance analysis in Appendix C.2.3 and program comparison in Appendix E</w:t>
      </w:r>
      <w:r w:rsidRPr="001220EE">
        <w:t>).</w:t>
      </w:r>
    </w:p>
    <w:p w14:paraId="41DE276C" w14:textId="2202D571" w:rsidR="00C001C5" w:rsidRPr="00C001C5" w:rsidRDefault="00C001C5" w:rsidP="00C001C5">
      <w:r w:rsidRPr="00C001C5">
        <w:t xml:space="preserve">This employment challenge reflects multiple contributing factors beyond simple market cyclicality. </w:t>
      </w:r>
      <w:r w:rsidR="00044440" w:rsidRPr="00044440">
        <w:t>The two-week format compromises knowledge retention and skill development, a finding confirmed by performance analysis in Appendix C.2.3.</w:t>
      </w:r>
      <w:r w:rsidR="00044440">
        <w:t xml:space="preserve"> </w:t>
      </w:r>
      <w:r w:rsidRPr="00C001C5">
        <w:t>The intensive two-week schedule does not provide adequate time for students to fully absorb and integrate complex technical concepts, resulting in graduates who lack the depth of knowledge required for effective job performance.</w:t>
      </w:r>
    </w:p>
    <w:p w14:paraId="029B355A" w14:textId="77777777" w:rsidR="00C001C5" w:rsidRPr="00C001C5" w:rsidRDefault="00C001C5" w:rsidP="00C001C5">
      <w:r w:rsidRPr="00C001C5">
        <w:t>Additionally, the program's narrow focus on equipment technician roles limits graduate employability across the broader spectrum of semiconductor manufacturing positions. The curriculum does not adequately address process technician responsibilities, quality assurance roles, or emerging specializations such as packaging technologies, thereby restricting graduates' career options within the industry.</w:t>
      </w:r>
    </w:p>
    <w:p w14:paraId="175A6C61" w14:textId="11728B5E" w:rsidR="00C001C5" w:rsidRPr="00C001C5" w:rsidRDefault="00CC60CE" w:rsidP="00C001C5">
      <w:pPr>
        <w:rPr>
          <w:b/>
          <w:bCs/>
        </w:rPr>
      </w:pPr>
      <w:r>
        <w:rPr>
          <w:b/>
          <w:bCs/>
        </w:rPr>
        <w:t xml:space="preserve">2.2.1.3 </w:t>
      </w:r>
      <w:r w:rsidR="00C001C5" w:rsidRPr="00C001C5">
        <w:rPr>
          <w:b/>
          <w:bCs/>
        </w:rPr>
        <w:t>Program Effectiveness Assessment</w:t>
      </w:r>
    </w:p>
    <w:p w14:paraId="6568216D" w14:textId="77777777" w:rsidR="005D2635" w:rsidRDefault="005D2635" w:rsidP="00C001C5">
      <w:r w:rsidRPr="005D2635">
        <w:t>AIT132's effectiveness analysis reveals fundamental design flaws requiring immediate restructuring to address identified pedagogical limitations and industry alignment gaps (detailed assessment in Appendix C.2.3).</w:t>
      </w:r>
    </w:p>
    <w:p w14:paraId="066EA372" w14:textId="0AF1481C" w:rsidR="00C001C5" w:rsidRPr="00C001C5" w:rsidRDefault="00CC60CE" w:rsidP="00C001C5">
      <w:pPr>
        <w:rPr>
          <w:b/>
          <w:bCs/>
        </w:rPr>
      </w:pPr>
      <w:r>
        <w:rPr>
          <w:b/>
          <w:bCs/>
        </w:rPr>
        <w:t xml:space="preserve">2.2.1.4 </w:t>
      </w:r>
      <w:r w:rsidR="00C001C5" w:rsidRPr="00C001C5">
        <w:rPr>
          <w:b/>
          <w:bCs/>
        </w:rPr>
        <w:t>Areas for Improvement</w:t>
      </w:r>
    </w:p>
    <w:p w14:paraId="5D80F759" w14:textId="71E82211" w:rsidR="00C001C5" w:rsidRPr="00C001C5" w:rsidRDefault="00034669" w:rsidP="00C001C5">
      <w:r w:rsidRPr="00034669">
        <w:t>The AIT132 program requires a strategic redesign to improve learning outcomes and employment rates</w:t>
      </w:r>
      <w:r w:rsidR="00760407">
        <w:t xml:space="preserve">. </w:t>
      </w:r>
      <w:r w:rsidR="00C001C5" w:rsidRPr="00C001C5">
        <w:t>Key improvement recommendations include:</w:t>
      </w:r>
    </w:p>
    <w:p w14:paraId="379DEE3E" w14:textId="77777777" w:rsidR="00C001C5" w:rsidRPr="00C001C5" w:rsidRDefault="00C001C5" w:rsidP="00C001C5">
      <w:r w:rsidRPr="00C001C5">
        <w:t>Targeted Student Selection: Restrict the accelerated delivery format to students with existing technical backgrounds and demonstrated capacity for intensive learning environments. This approach would better match student capabilities with program demands while improving overall success rates.</w:t>
      </w:r>
    </w:p>
    <w:p w14:paraId="40C9A35B" w14:textId="77777777" w:rsidR="00C001C5" w:rsidRPr="00C001C5" w:rsidRDefault="00C001C5" w:rsidP="00C001C5">
      <w:r w:rsidRPr="00C001C5">
        <w:t>Delivery Modality Diversification: Develop alternative timeframes and delivery methods to accommodate different student needs and learning preferences. Extended program options would allow for better knowledge retention and skill development while maintaining accessibility for working professionals and traditional students.</w:t>
      </w:r>
    </w:p>
    <w:p w14:paraId="128CA3F1" w14:textId="77777777" w:rsidR="00C001C5" w:rsidRPr="00C001C5" w:rsidRDefault="00C001C5" w:rsidP="00C001C5">
      <w:r w:rsidRPr="00C001C5">
        <w:t xml:space="preserve">Curriculum Expansion and Diversification: Broaden the curriculum beyond equipment technician roles to include process technician responsibilities, quality assurance </w:t>
      </w:r>
      <w:r w:rsidRPr="00C001C5">
        <w:lastRenderedPageBreak/>
        <w:t>methodologies, and emerging technology areas. This expansion would improve graduate employability across the full spectrum of semiconductor manufacturing positions.</w:t>
      </w:r>
    </w:p>
    <w:p w14:paraId="387A0BC6" w14:textId="2FB90B73" w:rsidR="00C001C5" w:rsidRPr="00C001C5" w:rsidRDefault="00C001C5" w:rsidP="00C001C5">
      <w:r w:rsidRPr="00C001C5">
        <w:t xml:space="preserve">Packaging Integration: Incorporate packaging-specific content to address critical workforce gaps in this high-demand specialization. </w:t>
      </w:r>
      <w:r w:rsidR="00A254F0" w:rsidRPr="00A254F0">
        <w:t xml:space="preserve">Given </w:t>
      </w:r>
      <w:proofErr w:type="gramStart"/>
      <w:r w:rsidR="00A254F0" w:rsidRPr="00A254F0">
        <w:t>packaging’s</w:t>
      </w:r>
      <w:proofErr w:type="gramEnd"/>
      <w:r w:rsidR="00A254F0" w:rsidRPr="00A254F0">
        <w:t xml:space="preserve"> workforce relevance (see Section 1.2</w:t>
      </w:r>
      <w:r w:rsidR="003121E0" w:rsidRPr="003121E0">
        <w:t>), curriculum enhancement in this area would significantly improve program relevance and graduate placement potential.</w:t>
      </w:r>
    </w:p>
    <w:p w14:paraId="3D227FC0" w14:textId="77777777" w:rsidR="00C001C5" w:rsidRPr="00C001C5" w:rsidRDefault="00C001C5" w:rsidP="00C001C5">
      <w:r w:rsidRPr="00C001C5">
        <w:t>The development of Rio Salado's MNT112 course represents a model for addressing these improvement areas, offering a more comprehensive and pedagogically sound approach to entry-level semiconductor education that could inform AIT132 restructuring efforts.</w:t>
      </w:r>
    </w:p>
    <w:p w14:paraId="6F8BB3E7" w14:textId="77777777" w:rsidR="00C001C5" w:rsidRPr="00C001C5" w:rsidRDefault="00C001C5" w:rsidP="00C001C5">
      <w:pPr>
        <w:rPr>
          <w:b/>
          <w:bCs/>
        </w:rPr>
      </w:pPr>
      <w:r w:rsidRPr="00C001C5">
        <w:rPr>
          <w:b/>
          <w:bCs/>
        </w:rPr>
        <w:t>2.2.2 MAST (Maricopa Accelerated Semiconductor Training)</w:t>
      </w:r>
    </w:p>
    <w:p w14:paraId="5D8185E0" w14:textId="34F24C2E" w:rsidR="00C001C5" w:rsidRPr="00C001C5" w:rsidRDefault="00CC60CE" w:rsidP="00C001C5">
      <w:pPr>
        <w:rPr>
          <w:b/>
          <w:bCs/>
        </w:rPr>
      </w:pPr>
      <w:r>
        <w:rPr>
          <w:b/>
          <w:bCs/>
        </w:rPr>
        <w:t xml:space="preserve">2.2.2.1 </w:t>
      </w:r>
      <w:r w:rsidR="00C001C5" w:rsidRPr="00C001C5">
        <w:rPr>
          <w:b/>
          <w:bCs/>
        </w:rPr>
        <w:t>Non-Credit Program Design at Estrella Mountain and Chandler Gilbert Community Colleges</w:t>
      </w:r>
    </w:p>
    <w:p w14:paraId="4CF9BE03" w14:textId="77777777" w:rsidR="00C001C5" w:rsidRPr="00C001C5" w:rsidRDefault="00C001C5" w:rsidP="00C001C5">
      <w:r w:rsidRPr="00C001C5">
        <w:t>The Maricopa Accelerated Semiconductor Training (MAST) program represents a significant evolution in the system's approach to semiconductor workforce development. Launching in September 2025, MAST will initially operate at Chandler Gilbert Community College and Estrella Mountain Community College, supported by substantial grant funding including awards from NATCAST (National Semiconductor Technology Center).</w:t>
      </w:r>
    </w:p>
    <w:p w14:paraId="23FB588D" w14:textId="77777777" w:rsidR="00C001C5" w:rsidRPr="00C001C5" w:rsidRDefault="00C001C5" w:rsidP="00C001C5">
      <w:r w:rsidRPr="00C001C5">
        <w:t xml:space="preserve">MAST employs a hybrid instructional model designed to optimize both accessibility and educational effectiveness. The </w:t>
      </w:r>
      <w:proofErr w:type="gramStart"/>
      <w:r w:rsidRPr="00C001C5">
        <w:t>program structure</w:t>
      </w:r>
      <w:proofErr w:type="gramEnd"/>
      <w:r w:rsidRPr="00C001C5">
        <w:t xml:space="preserve"> includes 15 days of in-person instruction delivered over three weeks, with each session providing four hours of hands-on training using industry-standard equipment and professional trainers. This intensive in-person component is supplemented by structured out-of-class work designed to reinforce learning and provide additional skill development opportunities.</w:t>
      </w:r>
    </w:p>
    <w:p w14:paraId="7C80DC6E" w14:textId="77777777" w:rsidR="00C001C5" w:rsidRPr="00C001C5" w:rsidRDefault="00C001C5" w:rsidP="00C001C5">
      <w:r w:rsidRPr="00C001C5">
        <w:t>The curriculum design draws extensively from the proven CAST (Center for Advanced Skills Training) model developed at Austin Community College, which has demonstrated success in semiconductor workforce preparation. This foundation provides MAST with established pedagogical frameworks and industry-validated content while allowing for customization to address Arizona's specific workforce needs and industry requirements.</w:t>
      </w:r>
    </w:p>
    <w:p w14:paraId="7695658A" w14:textId="77777777" w:rsidR="00C001C5" w:rsidRPr="00C001C5" w:rsidRDefault="00C001C5" w:rsidP="00C001C5">
      <w:r w:rsidRPr="00C001C5">
        <w:t>The program's non-credit structure enables rapid deployment and flexible delivery while maintaining alignment with industry standards. This approach allows Maricopa to respond quickly to changing workforce demands while developing pathways for credit recognition and further education advancement.</w:t>
      </w:r>
    </w:p>
    <w:p w14:paraId="5C654974" w14:textId="4C91A559" w:rsidR="00C001C5" w:rsidRPr="00C001C5" w:rsidRDefault="00CC60CE" w:rsidP="00C001C5">
      <w:pPr>
        <w:rPr>
          <w:b/>
          <w:bCs/>
        </w:rPr>
      </w:pPr>
      <w:r>
        <w:rPr>
          <w:b/>
          <w:bCs/>
        </w:rPr>
        <w:t xml:space="preserve">2.2.2.2 </w:t>
      </w:r>
      <w:r w:rsidR="00C001C5" w:rsidRPr="00C001C5">
        <w:rPr>
          <w:b/>
          <w:bCs/>
        </w:rPr>
        <w:t>Target Demographics and Delivery Modalities</w:t>
      </w:r>
    </w:p>
    <w:p w14:paraId="34BFDDC1" w14:textId="77777777" w:rsidR="00C001C5" w:rsidRPr="00C001C5" w:rsidRDefault="00C001C5" w:rsidP="00C001C5">
      <w:r w:rsidRPr="00C001C5">
        <w:lastRenderedPageBreak/>
        <w:t>MAST targets students who have completed AIT132, creating a stackable credential pathway that builds upon foundational semiconductor knowledge. This prerequisite structure ensures that entering students possess basic industry awareness and fundamental technical competencies, enabling more advanced skill development within the MAST curriculum.</w:t>
      </w:r>
    </w:p>
    <w:p w14:paraId="3FAAFD32" w14:textId="77777777" w:rsidR="00C001C5" w:rsidRPr="00C001C5" w:rsidRDefault="00C001C5" w:rsidP="00C001C5">
      <w:r w:rsidRPr="00C001C5">
        <w:t>The program's hybrid delivery model addresses multiple student demographic needs while maintaining educational effectiveness. The concentrated in-person instruction provides essential hands-on experience and direct instructor interaction, while the supplemental out-of-class components accommodate working professionals and students with scheduling constraints.</w:t>
      </w:r>
    </w:p>
    <w:p w14:paraId="1DC036F7" w14:textId="77777777" w:rsidR="00C001C5" w:rsidRPr="00C001C5" w:rsidRDefault="00C001C5" w:rsidP="00C001C5">
      <w:r w:rsidRPr="00C001C5">
        <w:t>Target demographics include career changers seeking rapid entry into semiconductor manufacturing, incumbent workers pursuing advancement opportunities, and students progressing from foundational programs who require specialized technical skills. The stackable design enables multiple entry points while supporting continuous skill development and career progression.</w:t>
      </w:r>
    </w:p>
    <w:p w14:paraId="7209665D" w14:textId="6A53FA0F" w:rsidR="00C001C5" w:rsidRPr="00C001C5" w:rsidRDefault="00CC60CE" w:rsidP="00C001C5">
      <w:pPr>
        <w:rPr>
          <w:b/>
          <w:bCs/>
        </w:rPr>
      </w:pPr>
      <w:r>
        <w:rPr>
          <w:b/>
          <w:bCs/>
        </w:rPr>
        <w:t xml:space="preserve">2.2.2.3 </w:t>
      </w:r>
      <w:r w:rsidR="00C001C5" w:rsidRPr="00C001C5">
        <w:rPr>
          <w:b/>
          <w:bCs/>
        </w:rPr>
        <w:t>Integration with Existing Pathways</w:t>
      </w:r>
    </w:p>
    <w:p w14:paraId="6DA8E64F" w14:textId="77777777" w:rsidR="00C001C5" w:rsidRPr="00C001C5" w:rsidRDefault="00C001C5" w:rsidP="00C001C5">
      <w:r w:rsidRPr="00C001C5">
        <w:t>MAST represents a critical component in Maricopa's evolving semiconductor education ecosystem, designed for strategic integration with both existing and planned program offerings. The curriculum development deliberately aligns with SEM110 content standards, enabling seamless pathway progression through Credit for Prior Learning (CPL) mechanisms.</w:t>
      </w:r>
    </w:p>
    <w:p w14:paraId="03984D87" w14:textId="0D25DEC1" w:rsidR="00C001C5" w:rsidRPr="00C001C5" w:rsidRDefault="00C001C5" w:rsidP="00C001C5">
      <w:r w:rsidRPr="00C001C5">
        <w:t xml:space="preserve">Students completing MAST will be eligible for CPL recognition in SEM110 (Electrical, Pneumatics, Gas and Chem, Mechatronics, and Sensors for Semiconductor) and potentially MNT119 (Introduction to Vacuum Systems), creating direct pathways into Rio Salado's comprehensive </w:t>
      </w:r>
      <w:r w:rsidR="000E515E" w:rsidRPr="000E515E">
        <w:rPr>
          <w:b/>
          <w:bCs/>
        </w:rPr>
        <w:t>proposed</w:t>
      </w:r>
      <w:r w:rsidR="000E515E">
        <w:t xml:space="preserve"> </w:t>
      </w:r>
      <w:r w:rsidRPr="00C001C5">
        <w:t>Semiconductor Manufacturing CCL program. This integration enables students to progress from accelerated non-credit training through full certificate completion and ultimately to associate degree programs.</w:t>
      </w:r>
    </w:p>
    <w:p w14:paraId="04E2EC05" w14:textId="77777777" w:rsidR="00C001C5" w:rsidRPr="00C001C5" w:rsidRDefault="00C001C5" w:rsidP="00C001C5">
      <w:r w:rsidRPr="00C001C5">
        <w:t>The pathway integration extends beyond Maricopa system boundaries through articulation agreements with Arizona's three state universities, providing students with opportunities for continued education and career advancement. This vertical integration creates comprehensive workforce development pathways that support both immediate employment needs and long-term professional growth.</w:t>
      </w:r>
    </w:p>
    <w:p w14:paraId="1085233B" w14:textId="77777777" w:rsidR="00C001C5" w:rsidRPr="00C001C5" w:rsidRDefault="00C001C5" w:rsidP="00C001C5">
      <w:r w:rsidRPr="00C001C5">
        <w:t xml:space="preserve">However, current MAST curriculum planning does not include packaging-specific content, representing a significant gap given the identified industry demand for packaging technicians. Future program enhancements should incorporate packaging modules to </w:t>
      </w:r>
      <w:r w:rsidRPr="00C001C5">
        <w:lastRenderedPageBreak/>
        <w:t xml:space="preserve">ensure comprehensive workforce preparation and alignment with regional industry priorities. Integration of ASU's packaging </w:t>
      </w:r>
      <w:proofErr w:type="spellStart"/>
      <w:r w:rsidRPr="00C001C5">
        <w:t>microcredential</w:t>
      </w:r>
      <w:proofErr w:type="spellEnd"/>
      <w:r w:rsidRPr="00C001C5">
        <w:t xml:space="preserve"> framework could provide structured pathways for packaging specialization while maintaining program coherence and industry relevance.</w:t>
      </w:r>
    </w:p>
    <w:p w14:paraId="1EC9DE81" w14:textId="77777777" w:rsidR="00FA5A21" w:rsidRPr="00FA5A21" w:rsidRDefault="00FA5A21" w:rsidP="00FA5A21">
      <w:pPr>
        <w:rPr>
          <w:b/>
          <w:bCs/>
        </w:rPr>
      </w:pPr>
      <w:r w:rsidRPr="00FA5A21">
        <w:rPr>
          <w:b/>
          <w:bCs/>
        </w:rPr>
        <w:t>2.3 University-Level Initiatives</w:t>
      </w:r>
    </w:p>
    <w:p w14:paraId="295E2221" w14:textId="77777777" w:rsidR="00075420" w:rsidRPr="00075420" w:rsidRDefault="00075420" w:rsidP="00075420">
      <w:pPr>
        <w:rPr>
          <w:b/>
          <w:bCs/>
        </w:rPr>
      </w:pPr>
      <w:r w:rsidRPr="00075420">
        <w:rPr>
          <w:b/>
          <w:bCs/>
        </w:rPr>
        <w:t xml:space="preserve">2.3.1 Arizona State University Packaging </w:t>
      </w:r>
      <w:proofErr w:type="spellStart"/>
      <w:r w:rsidRPr="00075420">
        <w:rPr>
          <w:b/>
          <w:bCs/>
        </w:rPr>
        <w:t>Microcredentials</w:t>
      </w:r>
      <w:proofErr w:type="spellEnd"/>
    </w:p>
    <w:p w14:paraId="1B500875" w14:textId="77777777" w:rsidR="00075420" w:rsidRPr="00075420" w:rsidRDefault="00075420" w:rsidP="00075420">
      <w:r w:rsidRPr="00075420">
        <w:t xml:space="preserve">Arizona State University has developed a comprehensive packaging </w:t>
      </w:r>
      <w:proofErr w:type="spellStart"/>
      <w:r w:rsidRPr="00075420">
        <w:t>microcredential</w:t>
      </w:r>
      <w:proofErr w:type="spellEnd"/>
      <w:r w:rsidRPr="00075420">
        <w:t xml:space="preserve"> framework that serves as the foundation for packaging specialization across Arizona's semiconductor workforce development ecosystem. These </w:t>
      </w:r>
      <w:proofErr w:type="spellStart"/>
      <w:r w:rsidRPr="00075420">
        <w:t>microcredentials</w:t>
      </w:r>
      <w:proofErr w:type="spellEnd"/>
      <w:r w:rsidRPr="00075420">
        <w:t xml:space="preserve"> represent a strategic response to the critical shortage of </w:t>
      </w:r>
      <w:proofErr w:type="gramStart"/>
      <w:r w:rsidRPr="00075420">
        <w:t>packaging-skilled</w:t>
      </w:r>
      <w:proofErr w:type="gramEnd"/>
      <w:r w:rsidRPr="00075420">
        <w:t xml:space="preserve"> technicians in the regional semiconductor industry and provide structured pathways for both entry-level preparation and professional advancement.</w:t>
      </w:r>
    </w:p>
    <w:p w14:paraId="68613A62" w14:textId="34E8565D" w:rsidR="00075420" w:rsidRPr="00075420" w:rsidRDefault="00855396" w:rsidP="00075420">
      <w:pPr>
        <w:rPr>
          <w:b/>
          <w:bCs/>
        </w:rPr>
      </w:pPr>
      <w:r>
        <w:rPr>
          <w:b/>
          <w:bCs/>
        </w:rPr>
        <w:t xml:space="preserve">2.3.1.1 </w:t>
      </w:r>
      <w:r w:rsidR="00075420" w:rsidRPr="00075420">
        <w:rPr>
          <w:b/>
          <w:bCs/>
        </w:rPr>
        <w:t xml:space="preserve">Semiconductor Packaging </w:t>
      </w:r>
      <w:proofErr w:type="spellStart"/>
      <w:r w:rsidR="00075420" w:rsidRPr="00075420">
        <w:rPr>
          <w:b/>
          <w:bCs/>
        </w:rPr>
        <w:t>Microcredential</w:t>
      </w:r>
      <w:proofErr w:type="spellEnd"/>
      <w:r w:rsidR="00075420" w:rsidRPr="00075420">
        <w:rPr>
          <w:b/>
          <w:bCs/>
        </w:rPr>
        <w:t xml:space="preserve"> Program Structure</w:t>
      </w:r>
    </w:p>
    <w:p w14:paraId="75099F2F" w14:textId="77777777" w:rsidR="00075420" w:rsidRPr="00075420" w:rsidRDefault="00075420" w:rsidP="00075420">
      <w:r w:rsidRPr="00075420">
        <w:t xml:space="preserve">ASU's packaging </w:t>
      </w:r>
      <w:proofErr w:type="spellStart"/>
      <w:r w:rsidRPr="00075420">
        <w:t>microcredential</w:t>
      </w:r>
      <w:proofErr w:type="spellEnd"/>
      <w:r w:rsidRPr="00075420">
        <w:t xml:space="preserve"> program consists of four progressive levels designed to accommodate diverse learning needs and career stages within the semiconductor packaging industry. The "Semiconductor Packaging: Fundamental Concepts and Drivers" program serves as the foundational offering, providing comprehensive introduction to packaging technologies and industry applications.</w:t>
      </w:r>
    </w:p>
    <w:p w14:paraId="0D2CC942" w14:textId="77777777" w:rsidR="00075420" w:rsidRPr="00075420" w:rsidRDefault="00075420" w:rsidP="00075420">
      <w:r w:rsidRPr="00075420">
        <w:t>The curriculum addresses critical competencies including semiconductor packaging and design principles, electrical concepts specific to packaging applications, thermal management and mechanical properties of packages, and packaging materials, manufacturing processes, testing procedures, and reliability standards. The program design directly addresses packaging's interdisciplinary nature, requiring integration of mechanical, electrical, chemical, and materials engineering principles at the technician level.</w:t>
      </w:r>
    </w:p>
    <w:p w14:paraId="0A31B422" w14:textId="77777777" w:rsidR="00075420" w:rsidRPr="00075420" w:rsidRDefault="00075420" w:rsidP="00075420">
      <w:r w:rsidRPr="00075420">
        <w:t xml:space="preserve">Key skills covered through the </w:t>
      </w:r>
      <w:proofErr w:type="spellStart"/>
      <w:r w:rsidRPr="00075420">
        <w:t>microcredential</w:t>
      </w:r>
      <w:proofErr w:type="spellEnd"/>
      <w:r w:rsidRPr="00075420">
        <w:t xml:space="preserve"> framework include understanding semiconductor packaging and design, grasping electrical principles in semiconductor packaging, basics of managing heat and understanding package durability, and familiarity with packaging materials, manufacturing processes, testing procedures, and reliability standards. This comprehensive approach ensures that students develop both theoretical understanding and practical application skills essential for packaging technician roles.</w:t>
      </w:r>
    </w:p>
    <w:p w14:paraId="2FD836F2" w14:textId="6EB00586" w:rsidR="00075420" w:rsidRPr="00075420" w:rsidRDefault="00855396" w:rsidP="00075420">
      <w:pPr>
        <w:rPr>
          <w:b/>
          <w:bCs/>
        </w:rPr>
      </w:pPr>
      <w:r>
        <w:rPr>
          <w:b/>
          <w:bCs/>
        </w:rPr>
        <w:t xml:space="preserve">2.3.1.2 </w:t>
      </w:r>
      <w:r w:rsidR="00075420" w:rsidRPr="00075420">
        <w:rPr>
          <w:b/>
          <w:bCs/>
        </w:rPr>
        <w:t>Innovation in Delivery Methods and Industry Resources</w:t>
      </w:r>
    </w:p>
    <w:p w14:paraId="14C0BD68" w14:textId="77777777" w:rsidR="00075420" w:rsidRPr="00075420" w:rsidRDefault="00075420" w:rsidP="00075420">
      <w:r w:rsidRPr="00075420">
        <w:t xml:space="preserve">The </w:t>
      </w:r>
      <w:proofErr w:type="spellStart"/>
      <w:r w:rsidRPr="00075420">
        <w:t>microcredential</w:t>
      </w:r>
      <w:proofErr w:type="spellEnd"/>
      <w:r w:rsidRPr="00075420">
        <w:t xml:space="preserve"> curriculum emphasizes real-world applications and hands-on learning experiences designed to address current industry challenges while preparing students for </w:t>
      </w:r>
      <w:r w:rsidRPr="00075420">
        <w:lastRenderedPageBreak/>
        <w:t>future technological advancements. ASU's collaboration with Macro Technology Works at ASU Research Park provides students with access to specialized packaging equipment, bridging the gap between classroom instruction and industry-standard practice.</w:t>
      </w:r>
    </w:p>
    <w:p w14:paraId="412EE9F1" w14:textId="77777777" w:rsidR="00075420" w:rsidRPr="00075420" w:rsidRDefault="00075420" w:rsidP="00075420">
      <w:r w:rsidRPr="00075420">
        <w:t>Innovation in delivery methods includes the development of virtual reality resources through ASU's Mars Innovation Zone, creating immersive learning experiences that support both individual study and classroom instruction. These VR resources serve dual purposes, supporting both K-12 community outreach initiatives and enhancing Maricopa Community College coursework with cutting-edge instructional technology.</w:t>
      </w:r>
    </w:p>
    <w:p w14:paraId="3FD18E01" w14:textId="77777777" w:rsidR="00075420" w:rsidRPr="00075420" w:rsidRDefault="00075420" w:rsidP="00075420">
      <w:r w:rsidRPr="00075420">
        <w:t xml:space="preserve">The curriculum content is tailored for professionals aiming to excel in their careers, providing specialized expertise to </w:t>
      </w:r>
      <w:proofErr w:type="gramStart"/>
      <w:r w:rsidRPr="00075420">
        <w:t>pioneer</w:t>
      </w:r>
      <w:proofErr w:type="gramEnd"/>
      <w:r w:rsidRPr="00075420">
        <w:t xml:space="preserve"> and </w:t>
      </w:r>
      <w:proofErr w:type="gramStart"/>
      <w:r w:rsidRPr="00075420">
        <w:t>manage</w:t>
      </w:r>
      <w:proofErr w:type="gramEnd"/>
      <w:r w:rsidRPr="00075420">
        <w:t xml:space="preserve"> semiconductor solutions. Students engage with hands-on know-how through a curriculum that emphasizes real-world applications, covering everything from initial design to final testing while addressing current industry challenges and anticipating future advancements.</w:t>
      </w:r>
    </w:p>
    <w:p w14:paraId="654192D4" w14:textId="3C4E3E73" w:rsidR="00075420" w:rsidRPr="00075420" w:rsidRDefault="00855396" w:rsidP="00075420">
      <w:pPr>
        <w:rPr>
          <w:b/>
          <w:bCs/>
        </w:rPr>
      </w:pPr>
      <w:r>
        <w:rPr>
          <w:b/>
          <w:bCs/>
        </w:rPr>
        <w:t xml:space="preserve">2.3.1.3 </w:t>
      </w:r>
      <w:r w:rsidR="00075420" w:rsidRPr="00075420">
        <w:rPr>
          <w:b/>
          <w:bCs/>
        </w:rPr>
        <w:t>Integration with Community College Pathways</w:t>
      </w:r>
    </w:p>
    <w:p w14:paraId="3091C090" w14:textId="77777777" w:rsidR="009C14F0" w:rsidRDefault="009C14F0" w:rsidP="00075420">
      <w:r w:rsidRPr="009C14F0">
        <w:t xml:space="preserve">Community colleges are integrating ASU </w:t>
      </w:r>
      <w:proofErr w:type="spellStart"/>
      <w:r w:rsidRPr="009C14F0">
        <w:t>microcredentials</w:t>
      </w:r>
      <w:proofErr w:type="spellEnd"/>
      <w:r w:rsidRPr="009C14F0">
        <w:t xml:space="preserve"> into course development to align with university-level competencies (see Section 2.1.3 for example)</w:t>
      </w:r>
    </w:p>
    <w:p w14:paraId="74A3429F" w14:textId="0371673A" w:rsidR="00075420" w:rsidRPr="00075420" w:rsidRDefault="00075420" w:rsidP="00075420">
      <w:r w:rsidRPr="00075420">
        <w:t xml:space="preserve">Students completing community college packaging coursework can progress directly into ASU's advanced </w:t>
      </w:r>
      <w:proofErr w:type="spellStart"/>
      <w:r w:rsidRPr="00075420">
        <w:t>microcredential</w:t>
      </w:r>
      <w:proofErr w:type="spellEnd"/>
      <w:r w:rsidRPr="00075420">
        <w:t xml:space="preserve"> levels, creating efficient pathways for continued professional development. Future integration plans include embedding ASU packaging </w:t>
      </w:r>
      <w:proofErr w:type="spellStart"/>
      <w:r w:rsidRPr="00075420">
        <w:t>microcredentials</w:t>
      </w:r>
      <w:proofErr w:type="spellEnd"/>
      <w:r w:rsidRPr="00075420">
        <w:t xml:space="preserve"> within Maricopa's MAST program and other emerging initiatives, ensuring that packaging specialization becomes a standard component of Arizona's semiconductor workforce development ecosystem.</w:t>
      </w:r>
    </w:p>
    <w:p w14:paraId="363FB17E" w14:textId="77777777" w:rsidR="00075420" w:rsidRPr="00075420" w:rsidRDefault="00075420" w:rsidP="00075420">
      <w:pPr>
        <w:rPr>
          <w:b/>
          <w:bCs/>
        </w:rPr>
      </w:pPr>
      <w:r w:rsidRPr="00075420">
        <w:rPr>
          <w:b/>
          <w:bCs/>
        </w:rPr>
        <w:t>2.3.2 University of Arizona Programs</w:t>
      </w:r>
    </w:p>
    <w:p w14:paraId="4488FF9F" w14:textId="77777777" w:rsidR="00075420" w:rsidRPr="00075420" w:rsidRDefault="00075420" w:rsidP="00075420">
      <w:r w:rsidRPr="00075420">
        <w:t xml:space="preserve">The University of Arizona contributes significantly to Arizona's semiconductor workforce development through its Center for Semiconductor Manufacturing and strategic partnerships with community colleges and industry partners. These collaborations leverage </w:t>
      </w:r>
      <w:proofErr w:type="spellStart"/>
      <w:r w:rsidRPr="00075420">
        <w:t>UofA's</w:t>
      </w:r>
      <w:proofErr w:type="spellEnd"/>
      <w:r w:rsidRPr="00075420">
        <w:t xml:space="preserve"> research capabilities and faculty expertise to enhance technician education across the state.</w:t>
      </w:r>
    </w:p>
    <w:p w14:paraId="56C3503A" w14:textId="73160184" w:rsidR="00075420" w:rsidRPr="00075420" w:rsidRDefault="00855396" w:rsidP="00075420">
      <w:pPr>
        <w:rPr>
          <w:b/>
          <w:bCs/>
        </w:rPr>
      </w:pPr>
      <w:r>
        <w:rPr>
          <w:b/>
          <w:bCs/>
        </w:rPr>
        <w:t xml:space="preserve">2.3.2.1 </w:t>
      </w:r>
      <w:r w:rsidR="00075420" w:rsidRPr="00075420">
        <w:rPr>
          <w:b/>
          <w:bCs/>
        </w:rPr>
        <w:t>Center for Semiconductor Manufacturing Partnerships</w:t>
      </w:r>
    </w:p>
    <w:p w14:paraId="1DE99644" w14:textId="77777777" w:rsidR="00075420" w:rsidRPr="00075420" w:rsidRDefault="00075420" w:rsidP="00075420">
      <w:proofErr w:type="spellStart"/>
      <w:r w:rsidRPr="00075420">
        <w:t>UofA's</w:t>
      </w:r>
      <w:proofErr w:type="spellEnd"/>
      <w:r w:rsidRPr="00075420">
        <w:t xml:space="preserve"> Center for Semiconductor Manufacturing serves as a critical resource for curriculum development, faculty professional development, and student pathway enhancement across Arizona's semiconductor education ecosystem. The center's partnerships with Maricopa Community Colleges provide access to cutting-edge research </w:t>
      </w:r>
      <w:r w:rsidRPr="00075420">
        <w:lastRenderedPageBreak/>
        <w:t>and industry intelligence that inform program development and ensure curriculum relevance.</w:t>
      </w:r>
    </w:p>
    <w:p w14:paraId="25367656" w14:textId="77777777" w:rsidR="00075420" w:rsidRPr="00075420" w:rsidRDefault="00075420" w:rsidP="00075420">
      <w:r w:rsidRPr="00075420">
        <w:t xml:space="preserve">The center's collaboration with Hamilton High School's new CTE program demonstrates </w:t>
      </w:r>
      <w:proofErr w:type="spellStart"/>
      <w:r w:rsidRPr="00075420">
        <w:t>UofA's</w:t>
      </w:r>
      <w:proofErr w:type="spellEnd"/>
      <w:r w:rsidRPr="00075420">
        <w:t xml:space="preserve"> commitment to K-12 pipeline development, creating early exposure to semiconductor career opportunities while building awareness of educational pathways. This partnership, </w:t>
      </w:r>
      <w:proofErr w:type="gramStart"/>
      <w:r w:rsidRPr="00075420">
        <w:t>launching</w:t>
      </w:r>
      <w:proofErr w:type="gramEnd"/>
      <w:r w:rsidRPr="00075420">
        <w:t xml:space="preserve"> in Fall 2025, represents a multi-institutional approach to workforce development that integrates high school, community college, and university resources.</w:t>
      </w:r>
    </w:p>
    <w:p w14:paraId="35668D98" w14:textId="232D6513" w:rsidR="00075420" w:rsidRPr="00075420" w:rsidRDefault="00855396" w:rsidP="00075420">
      <w:pPr>
        <w:rPr>
          <w:b/>
          <w:bCs/>
        </w:rPr>
      </w:pPr>
      <w:r>
        <w:rPr>
          <w:b/>
          <w:bCs/>
        </w:rPr>
        <w:t xml:space="preserve">2.3.2.2 </w:t>
      </w:r>
      <w:r w:rsidR="00075420" w:rsidRPr="00075420">
        <w:rPr>
          <w:b/>
          <w:bCs/>
        </w:rPr>
        <w:t>Research-to-Practice Initiatives</w:t>
      </w:r>
    </w:p>
    <w:p w14:paraId="3A52DD94" w14:textId="77777777" w:rsidR="00075420" w:rsidRPr="00075420" w:rsidRDefault="00075420" w:rsidP="00075420">
      <w:proofErr w:type="spellStart"/>
      <w:r w:rsidRPr="00075420">
        <w:t>UofA's</w:t>
      </w:r>
      <w:proofErr w:type="spellEnd"/>
      <w:r w:rsidRPr="00075420">
        <w:t xml:space="preserve"> research capabilities provide unique value to Arizona's technician education programs through research-to-practice initiatives that translate cutting-edge semiconductor developments into workforce-relevant curriculum content. Faculty expertise in semiconductor manufacturing, materials science, and process engineering supports professional development opportunities for community college instructors, enhancing program quality and industry alignment across the educational ecosystem.</w:t>
      </w:r>
    </w:p>
    <w:p w14:paraId="180B5D0C" w14:textId="77777777" w:rsidR="00075420" w:rsidRDefault="00075420" w:rsidP="00075420">
      <w:r w:rsidRPr="00075420">
        <w:t>This faculty-to-faculty collaboration model creates sustained capacity for curriculum enhancement and quality improvement while ensuring that technician preparation remains current with industry technology trends and emerging manufacturing requirements.</w:t>
      </w:r>
    </w:p>
    <w:p w14:paraId="67F2E229" w14:textId="77777777" w:rsidR="00892FB1" w:rsidRPr="00892FB1" w:rsidRDefault="00892FB1" w:rsidP="00892FB1">
      <w:r w:rsidRPr="00892FB1">
        <w:rPr>
          <w:b/>
          <w:bCs/>
        </w:rPr>
        <w:t>Graduate Certificate Programs:</w:t>
      </w:r>
    </w:p>
    <w:p w14:paraId="6BDB1EA7" w14:textId="77777777" w:rsidR="00892FB1" w:rsidRPr="00892FB1" w:rsidRDefault="00892FB1" w:rsidP="00892FB1">
      <w:pPr>
        <w:numPr>
          <w:ilvl w:val="0"/>
          <w:numId w:val="106"/>
        </w:numPr>
      </w:pPr>
      <w:r w:rsidRPr="00892FB1">
        <w:rPr>
          <w:b/>
          <w:bCs/>
        </w:rPr>
        <w:t>Materials Science and Engineering Fundamentals</w:t>
      </w:r>
      <w:r w:rsidRPr="00892FB1">
        <w:t xml:space="preserve"> - Kinetic and thermodynamic concepts for microelectronics, aerospace, advanced manufacturing</w:t>
      </w:r>
    </w:p>
    <w:p w14:paraId="5033CBC0" w14:textId="77777777" w:rsidR="00892FB1" w:rsidRPr="00892FB1" w:rsidRDefault="00892FB1" w:rsidP="00892FB1">
      <w:pPr>
        <w:numPr>
          <w:ilvl w:val="0"/>
          <w:numId w:val="106"/>
        </w:numPr>
      </w:pPr>
      <w:r w:rsidRPr="00892FB1">
        <w:rPr>
          <w:b/>
          <w:bCs/>
        </w:rPr>
        <w:t>Microelectronics Packaging</w:t>
      </w:r>
      <w:r w:rsidRPr="00892FB1">
        <w:t xml:space="preserve"> - Materials concepts, packaging principles, fabrication methodologies (this </w:t>
      </w:r>
      <w:proofErr w:type="gramStart"/>
      <w:r w:rsidRPr="00892FB1">
        <w:t>complements</w:t>
      </w:r>
      <w:proofErr w:type="gramEnd"/>
      <w:r w:rsidRPr="00892FB1">
        <w:t xml:space="preserve"> but differs from ASU's approach)</w:t>
      </w:r>
    </w:p>
    <w:p w14:paraId="6E1C71EB" w14:textId="77777777" w:rsidR="00892FB1" w:rsidRPr="00892FB1" w:rsidRDefault="00892FB1" w:rsidP="00892FB1">
      <w:pPr>
        <w:numPr>
          <w:ilvl w:val="0"/>
          <w:numId w:val="106"/>
        </w:numPr>
      </w:pPr>
      <w:r w:rsidRPr="00892FB1">
        <w:rPr>
          <w:b/>
          <w:bCs/>
        </w:rPr>
        <w:t>Semiconductor/Microelectronics Processing</w:t>
      </w:r>
      <w:r w:rsidRPr="00892FB1">
        <w:t xml:space="preserve"> - Multi-material patterning, device fabrication, hands-on </w:t>
      </w:r>
      <w:proofErr w:type="spellStart"/>
      <w:r w:rsidRPr="00892FB1">
        <w:t>NanoFab</w:t>
      </w:r>
      <w:proofErr w:type="spellEnd"/>
      <w:r w:rsidRPr="00892FB1">
        <w:t xml:space="preserve"> experience</w:t>
      </w:r>
    </w:p>
    <w:p w14:paraId="544B3729" w14:textId="77777777" w:rsidR="00892FB1" w:rsidRPr="00892FB1" w:rsidRDefault="00892FB1" w:rsidP="00892FB1">
      <w:r w:rsidRPr="00892FB1">
        <w:rPr>
          <w:b/>
          <w:bCs/>
        </w:rPr>
        <w:t>Undergraduate Programs:</w:t>
      </w:r>
    </w:p>
    <w:p w14:paraId="64900439" w14:textId="77777777" w:rsidR="00892FB1" w:rsidRPr="00892FB1" w:rsidRDefault="00892FB1" w:rsidP="00892FB1">
      <w:pPr>
        <w:numPr>
          <w:ilvl w:val="0"/>
          <w:numId w:val="107"/>
        </w:numPr>
      </w:pPr>
      <w:r w:rsidRPr="00892FB1">
        <w:rPr>
          <w:b/>
          <w:bCs/>
        </w:rPr>
        <w:t>Minor in Semiconductor Manufacturing</w:t>
      </w:r>
      <w:r w:rsidRPr="00892FB1">
        <w:t xml:space="preserve"> - Interdisciplinary skills, semiconductor processing, device design, advanced packaging, supply chain management</w:t>
      </w:r>
    </w:p>
    <w:p w14:paraId="03FEE0DE" w14:textId="77777777" w:rsidR="00892FB1" w:rsidRPr="00892FB1" w:rsidRDefault="00892FB1" w:rsidP="00892FB1">
      <w:pPr>
        <w:numPr>
          <w:ilvl w:val="0"/>
          <w:numId w:val="107"/>
        </w:numPr>
      </w:pPr>
      <w:r w:rsidRPr="00892FB1">
        <w:rPr>
          <w:b/>
          <w:bCs/>
        </w:rPr>
        <w:t>Semiconductor Undergraduate Research Experiences (SURE)</w:t>
      </w:r>
      <w:r w:rsidRPr="00892FB1">
        <w:t xml:space="preserve"> - Hands-on learning, research capacity expansion</w:t>
      </w:r>
    </w:p>
    <w:p w14:paraId="6405562D" w14:textId="77777777" w:rsidR="00892FB1" w:rsidRPr="00892FB1" w:rsidRDefault="00892FB1" w:rsidP="00892FB1">
      <w:pPr>
        <w:numPr>
          <w:ilvl w:val="0"/>
          <w:numId w:val="107"/>
        </w:numPr>
      </w:pPr>
      <w:r w:rsidRPr="00892FB1">
        <w:rPr>
          <w:b/>
          <w:bCs/>
        </w:rPr>
        <w:t>Fast Track: Semiconductor Manufacturing</w:t>
      </w:r>
      <w:r w:rsidRPr="00892FB1">
        <w:t xml:space="preserve"> - Co-curricular, non-credit program for rapid skills acquisition, industry credentials, employer interaction</w:t>
      </w:r>
    </w:p>
    <w:p w14:paraId="3BC7D8A9" w14:textId="77777777" w:rsidR="00892FB1" w:rsidRPr="00892FB1" w:rsidRDefault="00892FB1" w:rsidP="00892FB1">
      <w:proofErr w:type="gramStart"/>
      <w:r w:rsidRPr="00892FB1">
        <w:rPr>
          <w:b/>
          <w:bCs/>
        </w:rPr>
        <w:lastRenderedPageBreak/>
        <w:t>Emerging</w:t>
      </w:r>
      <w:proofErr w:type="gramEnd"/>
      <w:r w:rsidRPr="00892FB1">
        <w:rPr>
          <w:b/>
          <w:bCs/>
        </w:rPr>
        <w:t xml:space="preserve"> Programs:</w:t>
      </w:r>
    </w:p>
    <w:p w14:paraId="7CCF9CD7" w14:textId="77777777" w:rsidR="00892FB1" w:rsidRPr="00892FB1" w:rsidRDefault="00892FB1" w:rsidP="00892FB1">
      <w:pPr>
        <w:numPr>
          <w:ilvl w:val="0"/>
          <w:numId w:val="108"/>
        </w:numPr>
      </w:pPr>
      <w:r w:rsidRPr="00892FB1">
        <w:rPr>
          <w:b/>
          <w:bCs/>
        </w:rPr>
        <w:t>Future Advanced Semiconductor Technology Lab (</w:t>
      </w:r>
      <w:proofErr w:type="spellStart"/>
      <w:r w:rsidRPr="00892FB1">
        <w:rPr>
          <w:b/>
          <w:bCs/>
        </w:rPr>
        <w:t>FASTLab</w:t>
      </w:r>
      <w:proofErr w:type="spellEnd"/>
      <w:r w:rsidRPr="00892FB1">
        <w:rPr>
          <w:b/>
          <w:bCs/>
        </w:rPr>
        <w:t>)</w:t>
      </w:r>
      <w:r w:rsidRPr="00892FB1">
        <w:t xml:space="preserve"> - Spring 2025 launch, hands-on fabrication for undergraduates across degree programs</w:t>
      </w:r>
    </w:p>
    <w:p w14:paraId="43C0CEF4" w14:textId="77777777" w:rsidR="00892FB1" w:rsidRPr="00892FB1" w:rsidRDefault="00892FB1" w:rsidP="00892FB1">
      <w:pPr>
        <w:numPr>
          <w:ilvl w:val="0"/>
          <w:numId w:val="108"/>
        </w:numPr>
      </w:pPr>
      <w:r w:rsidRPr="00892FB1">
        <w:rPr>
          <w:b/>
          <w:bCs/>
        </w:rPr>
        <w:t>"Chips and Wafers" Summer Camp</w:t>
      </w:r>
      <w:r w:rsidRPr="00892FB1">
        <w:t xml:space="preserve"> - Inaugural program in June 2024 with CUSD, K-12 pipeline development</w:t>
      </w:r>
    </w:p>
    <w:p w14:paraId="46BDF74F" w14:textId="77777777" w:rsidR="00892FB1" w:rsidRPr="00075420" w:rsidRDefault="00892FB1" w:rsidP="00075420"/>
    <w:p w14:paraId="06FD4684" w14:textId="77777777" w:rsidR="00075420" w:rsidRPr="00075420" w:rsidRDefault="00075420" w:rsidP="00075420">
      <w:pPr>
        <w:rPr>
          <w:b/>
          <w:bCs/>
        </w:rPr>
      </w:pPr>
      <w:r w:rsidRPr="00075420">
        <w:rPr>
          <w:b/>
          <w:bCs/>
        </w:rPr>
        <w:t>2.3.3 Northern Arizona University Programs</w:t>
      </w:r>
    </w:p>
    <w:p w14:paraId="3D86EF6C" w14:textId="77777777" w:rsidR="00075420" w:rsidRPr="00075420" w:rsidRDefault="00075420" w:rsidP="00075420">
      <w:r w:rsidRPr="00075420">
        <w:t>Northern Arizona University has emerged as a strategic partner in Arizona's semiconductor workforce development ecosystem through its Bachelor of Science in Engineering Technology program and collaborative support for registered apprenticeship initiatives. NAU's programs provide critical four-year degree pathways for students seeking advanced technician and engineering technology preparation in semiconductor manufacturing.</w:t>
      </w:r>
    </w:p>
    <w:p w14:paraId="7C9BE849" w14:textId="716FC899" w:rsidR="00075420" w:rsidRPr="00075420" w:rsidRDefault="00855396" w:rsidP="00075420">
      <w:pPr>
        <w:rPr>
          <w:b/>
          <w:bCs/>
        </w:rPr>
      </w:pPr>
      <w:r>
        <w:rPr>
          <w:b/>
          <w:bCs/>
        </w:rPr>
        <w:t xml:space="preserve">2.3.3.1 </w:t>
      </w:r>
      <w:r w:rsidR="00075420" w:rsidRPr="00075420">
        <w:rPr>
          <w:b/>
          <w:bCs/>
        </w:rPr>
        <w:t>Bachelor of Science in Engineering Technology (BSET) Program</w:t>
      </w:r>
    </w:p>
    <w:p w14:paraId="042B2180" w14:textId="77777777" w:rsidR="00075420" w:rsidRPr="00075420" w:rsidRDefault="00075420" w:rsidP="00075420">
      <w:r w:rsidRPr="00075420">
        <w:t>NAU's BSET program offers a specialized Semiconductor Fabrication emphasis that provides comprehensive preparation for advanced technician and engineering technology roles within the semiconductor industry. The 120-credit program integrates fundamental engineering technology principles with specialized semiconductor manufacturing knowledge, preparing graduates for leadership roles in production, quality assurance, and process engineering support.</w:t>
      </w:r>
    </w:p>
    <w:p w14:paraId="05B0CB0C" w14:textId="77777777" w:rsidR="00075420" w:rsidRPr="00075420" w:rsidRDefault="00075420" w:rsidP="00075420">
      <w:r w:rsidRPr="00075420">
        <w:t xml:space="preserve">The program structure includes 85-86 units of major requirements distributed across </w:t>
      </w:r>
      <w:proofErr w:type="spellStart"/>
      <w:r w:rsidRPr="00075420">
        <w:t>PreProfessional</w:t>
      </w:r>
      <w:proofErr w:type="spellEnd"/>
      <w:r w:rsidRPr="00075420">
        <w:t xml:space="preserve"> Requirements (55-56 units), Professional Requirements (12 units), and Emphasis Requirements (18 units). Students must select between a General Engineering emphasis or the Semiconductor Fabrication emphasis, with the latter requiring specialized coursework including ET 411, ET 412, ET 413, ET 414, and ET 415.</w:t>
      </w:r>
    </w:p>
    <w:p w14:paraId="6A6A50E4" w14:textId="77777777" w:rsidR="00075420" w:rsidRPr="00075420" w:rsidRDefault="00075420" w:rsidP="00075420">
      <w:r w:rsidRPr="00075420">
        <w:t>The Semiconductor Fabrication emphasis curriculum focuses on electronic materials, devices, and fabrication processes essential for semiconductor manufacturing applications. This specialized track complements the program's core engineering technology foundation, which includes mathematical, scientific, and technical competencies through coursework in chemistry (CHM 130), mathematics (MAT 125), physics, and computer science components.</w:t>
      </w:r>
    </w:p>
    <w:p w14:paraId="0BAE2A40" w14:textId="0D16D2F6" w:rsidR="00075420" w:rsidRPr="00075420" w:rsidRDefault="00855396" w:rsidP="00075420">
      <w:pPr>
        <w:rPr>
          <w:b/>
          <w:bCs/>
        </w:rPr>
      </w:pPr>
      <w:r>
        <w:rPr>
          <w:b/>
          <w:bCs/>
        </w:rPr>
        <w:t xml:space="preserve">2.3.3.2 </w:t>
      </w:r>
      <w:r w:rsidR="00075420" w:rsidRPr="00075420">
        <w:rPr>
          <w:b/>
          <w:bCs/>
        </w:rPr>
        <w:t>Industry Capstone and Practical Application</w:t>
      </w:r>
    </w:p>
    <w:p w14:paraId="3397908C" w14:textId="77777777" w:rsidR="00075420" w:rsidRPr="00075420" w:rsidRDefault="00075420" w:rsidP="00075420">
      <w:r w:rsidRPr="00075420">
        <w:t xml:space="preserve">The program design emphasizes practical application of engineering principles through hands-on learning experiences and a required senior capstone project (ET 486C) that </w:t>
      </w:r>
      <w:r w:rsidRPr="00075420">
        <w:lastRenderedPageBreak/>
        <w:t>connects students with industry partners on real-world problems. This approach ensures that graduates possess both theoretical knowledge and practical skills necessary for immediate productivity in semiconductor manufacturing environments.</w:t>
      </w:r>
    </w:p>
    <w:p w14:paraId="589126A5" w14:textId="77777777" w:rsidR="00075420" w:rsidRPr="00075420" w:rsidRDefault="00075420" w:rsidP="00075420">
      <w:r w:rsidRPr="00075420">
        <w:t xml:space="preserve">Professional requirements include ET 315 and ET 405, along with ET 325W which meets the junior-level writing requirement. </w:t>
      </w:r>
      <w:proofErr w:type="gramStart"/>
      <w:r w:rsidRPr="00075420">
        <w:t>The capstone</w:t>
      </w:r>
      <w:proofErr w:type="gramEnd"/>
      <w:r w:rsidRPr="00075420">
        <w:t xml:space="preserve"> experience provides industry networking opportunities while preparing students for employment through direct engagement with semiconductor manufacturing challenges and solutions.</w:t>
      </w:r>
    </w:p>
    <w:p w14:paraId="53847556" w14:textId="3FC54746" w:rsidR="00075420" w:rsidRPr="00075420" w:rsidRDefault="00855396" w:rsidP="00075420">
      <w:pPr>
        <w:rPr>
          <w:b/>
          <w:bCs/>
        </w:rPr>
      </w:pPr>
      <w:r>
        <w:rPr>
          <w:b/>
          <w:bCs/>
        </w:rPr>
        <w:t xml:space="preserve">2.3.3.3 </w:t>
      </w:r>
      <w:r w:rsidR="00075420" w:rsidRPr="00075420">
        <w:rPr>
          <w:b/>
          <w:bCs/>
        </w:rPr>
        <w:t>Transfer Pathway Integration and Maricopa Collaboration</w:t>
      </w:r>
    </w:p>
    <w:p w14:paraId="1B964594" w14:textId="77777777" w:rsidR="00075420" w:rsidRPr="00075420" w:rsidRDefault="00075420" w:rsidP="00075420">
      <w:r w:rsidRPr="00075420">
        <w:t>NAU's BSET program provides structured pathways for community college transfer students, with explicit recognition of Maricopa Community College coursework through the transfer credit system. All MNT, OPT, and AIT prefixed courses from Maricopa count toward general electives, creating seamless progression opportunities for students completing semiconductor certificates and associate degrees at the community college level.</w:t>
      </w:r>
    </w:p>
    <w:p w14:paraId="6EF7F05E" w14:textId="77777777" w:rsidR="00075420" w:rsidRPr="00075420" w:rsidRDefault="00075420" w:rsidP="00075420">
      <w:r w:rsidRPr="00075420">
        <w:t>The program's articulation structure enables students to build upon their community college semiconductor preparation while pursuing comprehensive engineering technology education. Students must complete an Engineering Technology Milestone before advancing to upper-division coursework, which requires completing ET 105, computer science components, mathematics, and physics requirements with a grade of 'C' or better.</w:t>
      </w:r>
    </w:p>
    <w:p w14:paraId="38CD296E" w14:textId="77777777" w:rsidR="00075420" w:rsidRPr="00075420" w:rsidRDefault="00075420" w:rsidP="00075420">
      <w:r w:rsidRPr="00075420">
        <w:t>NAU has also partnered with Rio Salado College to support TSMC's Process Technician Apprenticeship program launching in Fall 2025. This collaboration represents an innovative model for integrating four-year degree pathways with industry-sponsored training initiatives, enabling apprentices to pursue bachelor's degree completion while maintaining their apprenticeship commitments and employment relationships.</w:t>
      </w:r>
    </w:p>
    <w:p w14:paraId="2A369C63" w14:textId="77777777" w:rsidR="00EB0D44" w:rsidRPr="00EB0D44" w:rsidRDefault="00EB0D44" w:rsidP="00EB0D44">
      <w:pPr>
        <w:rPr>
          <w:b/>
          <w:bCs/>
        </w:rPr>
      </w:pPr>
      <w:r w:rsidRPr="00EB0D44">
        <w:rPr>
          <w:b/>
          <w:bCs/>
        </w:rPr>
        <w:t>2.4 Industry-Driven Training Programs</w:t>
      </w:r>
    </w:p>
    <w:p w14:paraId="0C1A5836" w14:textId="77777777" w:rsidR="00EB0D44" w:rsidRPr="00EB0D44" w:rsidRDefault="00EB0D44" w:rsidP="00EB0D44">
      <w:r w:rsidRPr="00EB0D44">
        <w:t>Arizona's semiconductor industry has embraced apprenticeship models as a strategic approach to workforce development, creating direct pathways from education to employment while ensuring that training aligns precisely with specific operational needs. These industry-driven programs represent a significant evolution in semiconductor workforce preparation, combining the practical advantages of earn-while-you-learn models with the technical rigor required for advanced manufacturing environments.</w:t>
      </w:r>
    </w:p>
    <w:p w14:paraId="69B6C5B7" w14:textId="77777777" w:rsidR="00EB0D44" w:rsidRPr="00EB0D44" w:rsidRDefault="00EB0D44" w:rsidP="00EB0D44">
      <w:pPr>
        <w:rPr>
          <w:b/>
          <w:bCs/>
        </w:rPr>
      </w:pPr>
      <w:r w:rsidRPr="00EB0D44">
        <w:rPr>
          <w:b/>
          <w:bCs/>
        </w:rPr>
        <w:t>2.4.1 TSMC Registered Apprenticeships</w:t>
      </w:r>
    </w:p>
    <w:p w14:paraId="23CBDCDE" w14:textId="77777777" w:rsidR="00EB0D44" w:rsidRPr="00EB0D44" w:rsidRDefault="00EB0D44" w:rsidP="00EB0D44">
      <w:r w:rsidRPr="00EB0D44">
        <w:t xml:space="preserve">Taiwan Semiconductor Manufacturing Company has established a comprehensive registered apprenticeship program that serves as a model for industry-led workforce development in Arizona's semiconductor sector. TSMC's approach recognizes that </w:t>
      </w:r>
      <w:r w:rsidRPr="00EB0D44">
        <w:lastRenderedPageBreak/>
        <w:t>advanced semiconductor manufacturing requires specialized technical competencies that are best developed through direct integration of workplace learning with formal educational instruction.</w:t>
      </w:r>
    </w:p>
    <w:p w14:paraId="5EE4ECE4" w14:textId="77777777" w:rsidR="00EB0D44" w:rsidRPr="00EB0D44" w:rsidRDefault="00EB0D44" w:rsidP="00EB0D44">
      <w:pPr>
        <w:rPr>
          <w:b/>
          <w:bCs/>
        </w:rPr>
      </w:pPr>
      <w:r w:rsidRPr="00EB0D44">
        <w:rPr>
          <w:b/>
          <w:bCs/>
        </w:rPr>
        <w:t>2.4.1.1 Program Structure and Apprenticeship Pathways</w:t>
      </w:r>
    </w:p>
    <w:p w14:paraId="0F60C22B" w14:textId="77777777" w:rsidR="00EB0D44" w:rsidRPr="00EB0D44" w:rsidRDefault="00EB0D44" w:rsidP="00EB0D44">
      <w:r w:rsidRPr="00EB0D44">
        <w:t xml:space="preserve">TSMC's registered apprenticeship initiative encompasses multiple technical specializations designed to address the company's diverse workforce needs across its Arizona fabrication facilities. The program launched in Fall 2024 with a </w:t>
      </w:r>
      <w:proofErr w:type="gramStart"/>
      <w:r w:rsidRPr="00EB0D44">
        <w:t>Facilities</w:t>
      </w:r>
      <w:proofErr w:type="gramEnd"/>
      <w:r w:rsidRPr="00EB0D44">
        <w:t xml:space="preserve"> Technician apprenticeship delivered at Estrella Mountain Community College, establishing the foundational framework for subsequent program expansion.</w:t>
      </w:r>
    </w:p>
    <w:p w14:paraId="0E05AF36" w14:textId="77777777" w:rsidR="00EB0D44" w:rsidRPr="00EB0D44" w:rsidRDefault="00EB0D44" w:rsidP="00EB0D44">
      <w:r w:rsidRPr="00EB0D44">
        <w:t xml:space="preserve">Beginning in Fall 2025, TSMC will significantly expand its apprenticeship offerings to include three distinct pathways: Facilities Technician (continuing at Estrella Mountain Community College), Process Technician (delivered through </w:t>
      </w:r>
      <w:proofErr w:type="gramStart"/>
      <w:r w:rsidRPr="00EB0D44">
        <w:t>the Rio</w:t>
      </w:r>
      <w:proofErr w:type="gramEnd"/>
      <w:r w:rsidRPr="00EB0D44">
        <w:t xml:space="preserve"> Salado College and Northern Arizona University partnership), and Equipment Technician (also at Estrella Mountain Community College). This multi-pathway approach reflects the diverse technical roles essential for semiconductor fabrication operations and provides apprentices with specialized career tracks aligned with their interests and aptitudes.</w:t>
      </w:r>
    </w:p>
    <w:p w14:paraId="0B1F57F4" w14:textId="77777777" w:rsidR="00EB0D44" w:rsidRPr="00EB0D44" w:rsidRDefault="00EB0D44" w:rsidP="00EB0D44">
      <w:r w:rsidRPr="00EB0D44">
        <w:t>The Process Technician Apprenticeship Program (PTAP) represents a particularly innovative collaboration between TSMC, Rio Salado College, and Northern Arizona University. The program's Related Technical Instruction (RTI) component consists of eight courses totaling 23 credits, strategically distributed across the partner institutions to leverage each organization's specialized expertise and facilities.</w:t>
      </w:r>
    </w:p>
    <w:p w14:paraId="4C7DDAFF" w14:textId="77777777" w:rsidR="00EB0D44" w:rsidRPr="00EB0D44" w:rsidRDefault="00EB0D44" w:rsidP="00EB0D44">
      <w:pPr>
        <w:rPr>
          <w:b/>
          <w:bCs/>
        </w:rPr>
      </w:pPr>
      <w:r w:rsidRPr="00EB0D44">
        <w:rPr>
          <w:b/>
          <w:bCs/>
        </w:rPr>
        <w:t>2.4.1.2 Process Technician Apprenticeship Program Curriculum and Implementation</w:t>
      </w:r>
    </w:p>
    <w:p w14:paraId="13473AB0" w14:textId="77777777" w:rsidR="00EB0D44" w:rsidRPr="00EB0D44" w:rsidRDefault="00EB0D44" w:rsidP="00EB0D44">
      <w:r w:rsidRPr="00EB0D44">
        <w:t>The PTAP curriculum demonstrates sophisticated integration of foundational safety training, technical skill development, and advanced manufacturing competencies. Ten apprentices have been selected for the inaugural cohort, which begins Related Technical Instruction on August 18, 2025, while simultaneously conducting on-the-job training at TSMC's fabrication facilities.</w:t>
      </w:r>
    </w:p>
    <w:p w14:paraId="31A55F38" w14:textId="77777777" w:rsidR="00F6136A" w:rsidRDefault="00F6136A" w:rsidP="00EB0D44">
      <w:r w:rsidRPr="00F6136A">
        <w:t xml:space="preserve">The PTAP curriculum demonstrates sophisticated integration of foundational safety training, technical skill development, and advanced manufacturing competencies through eight strategically designed courses </w:t>
      </w:r>
      <w:r w:rsidRPr="00F6136A">
        <w:rPr>
          <w:i/>
          <w:iCs/>
        </w:rPr>
        <w:t>(complete curriculum sequence and delivery details in Appendix B.3.1; program summary in Appendix E)</w:t>
      </w:r>
      <w:r w:rsidRPr="00F6136A">
        <w:t>.</w:t>
      </w:r>
    </w:p>
    <w:p w14:paraId="0E0E42E6" w14:textId="2265ACDD" w:rsidR="00EB0D44" w:rsidRPr="00EB0D44" w:rsidRDefault="00EB0D44" w:rsidP="00EB0D44">
      <w:r w:rsidRPr="00EB0D44">
        <w:t>This curriculum design ensures that apprentices receive comprehensive preparation spanning safety protocols, technical fundamentals, mathematical applications, and advanced analytical capabilities essential for process technician responsibilities.</w:t>
      </w:r>
    </w:p>
    <w:p w14:paraId="54292BEC" w14:textId="77777777" w:rsidR="00EB0D44" w:rsidRPr="00EB0D44" w:rsidRDefault="00EB0D44" w:rsidP="00EB0D44">
      <w:pPr>
        <w:rPr>
          <w:b/>
          <w:bCs/>
        </w:rPr>
      </w:pPr>
      <w:r w:rsidRPr="00EB0D44">
        <w:rPr>
          <w:b/>
          <w:bCs/>
        </w:rPr>
        <w:lastRenderedPageBreak/>
        <w:t>2.4.1.3 Selection Criteria and Program Access</w:t>
      </w:r>
    </w:p>
    <w:p w14:paraId="4A86E9AE" w14:textId="77777777" w:rsidR="00EB0D44" w:rsidRPr="00EB0D44" w:rsidRDefault="00EB0D44" w:rsidP="00EB0D44">
      <w:r w:rsidRPr="00EB0D44">
        <w:t>TSMC's apprenticeship programs employ rigorous selection processes designed to identify candidates with strong potential for success in advanced semiconductor manufacturing roles. The selection criteria reflect the technical complexity and precision required for semiconductor fabrication operations, ensuring that apprentices possess foundational competencies necessary for program completion and workplace effectiveness.</w:t>
      </w:r>
    </w:p>
    <w:p w14:paraId="34BF9619" w14:textId="77777777" w:rsidR="00EB0D44" w:rsidRPr="00EB0D44" w:rsidRDefault="00EB0D44" w:rsidP="00EB0D44">
      <w:r w:rsidRPr="00EB0D44">
        <w:t>The competitive nature of TSMC's apprenticeship opportunities demonstrates strong regional interest in semiconductor manufacturing careers, with application volumes significantly exceeding available positions. While this selectivity ensures program quality and apprentice success, it also highlights opportunities for program expansion and enhanced accessibility as Arizona's semiconductor ecosystem continues to develop.</w:t>
      </w:r>
    </w:p>
    <w:p w14:paraId="34EE0769" w14:textId="77777777" w:rsidR="00EB0D44" w:rsidRPr="00EB0D44" w:rsidRDefault="00EB0D44" w:rsidP="00EB0D44">
      <w:r w:rsidRPr="00EB0D44">
        <w:t>Future program evolution may include enhanced pathway development and expanded access mechanisms that enable students to develop prerequisite competencies through educational partnerships rather than requiring extensive prior experience. This approach would leverage Arizona's robust semiconductor education infrastructure to prepare more candidates for apprenticeship opportunities while maintaining program quality and industry standards.</w:t>
      </w:r>
    </w:p>
    <w:p w14:paraId="2A9F282E" w14:textId="77777777" w:rsidR="00EB0D44" w:rsidRPr="00EB0D44" w:rsidRDefault="00EB0D44" w:rsidP="00EB0D44">
      <w:pPr>
        <w:rPr>
          <w:b/>
          <w:bCs/>
        </w:rPr>
      </w:pPr>
      <w:r w:rsidRPr="00EB0D44">
        <w:rPr>
          <w:b/>
          <w:bCs/>
        </w:rPr>
        <w:t>2.4.1.4 Integration with Educational Pathways and Packaging Considerations</w:t>
      </w:r>
    </w:p>
    <w:p w14:paraId="36D528CE" w14:textId="77777777" w:rsidR="00EB0D44" w:rsidRPr="00EB0D44" w:rsidRDefault="00EB0D44" w:rsidP="00EB0D44">
      <w:r w:rsidRPr="00EB0D44">
        <w:t>TSMC's apprenticeship programs demonstrate strategic integration with Arizona's broader semiconductor education ecosystem. The Rio Salado College partnership enables apprentices to earn college credit for their RTI coursework while pursuing pathways toward additional credentials and career advancement opportunities. Rio Salado is developing a standalone certificate program incorporating the eight PTAP courses, creating opportunities for non-apprentice students to access similar training content.</w:t>
      </w:r>
    </w:p>
    <w:p w14:paraId="2A8B343D" w14:textId="77777777" w:rsidR="00EB0D44" w:rsidRPr="00EB0D44" w:rsidRDefault="00EB0D44" w:rsidP="00EB0D44">
      <w:r w:rsidRPr="00EB0D44">
        <w:t>The Northern Arizona University collaboration provides apprentices with access to university-level instruction and specialized laboratory facilities, including the NAU North Valley Education Center's metrology laboratory. This partnership enables apprentices to pursue bachelor's degree completion through NAU's Engineering Technology program while maintaining their employment relationships and apprenticeship commitments.</w:t>
      </w:r>
    </w:p>
    <w:p w14:paraId="395FD3FD" w14:textId="77777777" w:rsidR="00EB0D44" w:rsidRPr="00EB0D44" w:rsidRDefault="00EB0D44" w:rsidP="00EB0D44">
      <w:r w:rsidRPr="00EB0D44">
        <w:t xml:space="preserve">While TSMC's current Arizona operations focus on semiconductor fabrication rather than packaging, apprentices receive foundational packaging knowledge through Rio Salado's MNT112 Semiconductor Industry Overview and MNT115 Semiconductor Manufacturing Processes courses. As packaging operations expand to the United States and Phoenix in particular, additional packaging specialization training will become increasingly valuable </w:t>
      </w:r>
      <w:r w:rsidRPr="00EB0D44">
        <w:lastRenderedPageBreak/>
        <w:t>for career mobility and advancement opportunities within the broader semiconductor ecosystem.</w:t>
      </w:r>
    </w:p>
    <w:p w14:paraId="2C5463DB" w14:textId="77777777" w:rsidR="00EB0D44" w:rsidRPr="00EB0D44" w:rsidRDefault="00EB0D44" w:rsidP="00EB0D44">
      <w:pPr>
        <w:rPr>
          <w:b/>
          <w:bCs/>
        </w:rPr>
      </w:pPr>
      <w:r w:rsidRPr="00EB0D44">
        <w:rPr>
          <w:b/>
          <w:bCs/>
        </w:rPr>
        <w:t>2.4.2 Intel Non-Registered Apprenticeships</w:t>
      </w:r>
    </w:p>
    <w:p w14:paraId="3C87A552" w14:textId="77777777" w:rsidR="00EB0D44" w:rsidRPr="00EB0D44" w:rsidRDefault="00EB0D44" w:rsidP="00EB0D44">
      <w:r w:rsidRPr="00EB0D44">
        <w:t>Intel Corporation has implemented a non-registered apprenticeship program focused on specialized technician roles essential for semiconductor fabrication operations. The company's approach emphasizes rapid workforce development for critical support functions while maintaining the earn-while-you-learn advantages of apprenticeship models.</w:t>
      </w:r>
    </w:p>
    <w:p w14:paraId="3ADE0FAF" w14:textId="77777777" w:rsidR="00EB0D44" w:rsidRPr="00EB0D44" w:rsidRDefault="00EB0D44" w:rsidP="00EB0D44">
      <w:pPr>
        <w:rPr>
          <w:b/>
          <w:bCs/>
        </w:rPr>
      </w:pPr>
      <w:r w:rsidRPr="00EB0D44">
        <w:rPr>
          <w:b/>
          <w:bCs/>
        </w:rPr>
        <w:t>2.4.2.1 Gas and Chemical Technician Apprenticeship</w:t>
      </w:r>
    </w:p>
    <w:p w14:paraId="740C7EB1" w14:textId="77777777" w:rsidR="00EB0D44" w:rsidRPr="00EB0D44" w:rsidRDefault="00EB0D44" w:rsidP="00EB0D44">
      <w:r w:rsidRPr="00EB0D44">
        <w:t>Intel's inaugural apprenticeship program launched in Fall 2024, targeting Gas Technician and Chemical Technician positions at the company's Chandler fabrication facilities. The program served nine women apprentices, reflecting Intel's commitment to workforce diversity and gender inclusion in semiconductor manufacturing roles.</w:t>
      </w:r>
    </w:p>
    <w:p w14:paraId="1E654F81" w14:textId="77777777" w:rsidR="00EB0D44" w:rsidRPr="00EB0D44" w:rsidRDefault="00EB0D44" w:rsidP="00EB0D44">
      <w:r w:rsidRPr="00EB0D44">
        <w:t>The apprenticeship structure combined workplace training with formal educational instruction, with Rio Salado College providing a specialized six-day Gas and Chemical training component. Mesa Community College delivered the remaining educational content, creating a collaborative approach that leveraged the specialized expertise of both institutions while addressing Intel's specific operational requirements.</w:t>
      </w:r>
    </w:p>
    <w:p w14:paraId="2FA7BD70" w14:textId="77777777" w:rsidR="00EB0D44" w:rsidRPr="00EB0D44" w:rsidRDefault="00EB0D44" w:rsidP="00EB0D44">
      <w:r w:rsidRPr="00EB0D44">
        <w:t xml:space="preserve">All nine apprentices successfully completed the program in January 2025 and have transitioned into permanent Gas Technician and Chemical Technician roles at Intel's Chandler facilities. The program's 100% completion and placement rate </w:t>
      </w:r>
      <w:proofErr w:type="gramStart"/>
      <w:r w:rsidRPr="00EB0D44">
        <w:t>demonstrates</w:t>
      </w:r>
      <w:proofErr w:type="gramEnd"/>
      <w:r w:rsidRPr="00EB0D44">
        <w:t xml:space="preserve"> the effectiveness of Intel's apprenticeship model and the strong alignment between educational content and workplace application.</w:t>
      </w:r>
    </w:p>
    <w:p w14:paraId="511B46A8" w14:textId="77777777" w:rsidR="00EB0D44" w:rsidRPr="00EB0D44" w:rsidRDefault="00EB0D44" w:rsidP="00EB0D44">
      <w:pPr>
        <w:rPr>
          <w:b/>
          <w:bCs/>
        </w:rPr>
      </w:pPr>
      <w:r w:rsidRPr="00EB0D44">
        <w:rPr>
          <w:b/>
          <w:bCs/>
        </w:rPr>
        <w:t>2.4.2.2 Program Evolution and Expansion</w:t>
      </w:r>
    </w:p>
    <w:p w14:paraId="1E727420" w14:textId="77777777" w:rsidR="00EB0D44" w:rsidRPr="00EB0D44" w:rsidRDefault="00EB0D44" w:rsidP="00EB0D44">
      <w:r w:rsidRPr="00EB0D44">
        <w:t xml:space="preserve">Based on positive outcomes and feedback from the initial cohort, Intel has expressed interest in expanding and evolving its apprenticeship offerings. The company has approached Rio Salado College about assuming greater responsibility for apprenticeship delivery, potentially encompassing the entire educational component of future programs. This development reflects Intel's confidence in Rio Salado's semiconductor education capabilities and the college's proven track record in industry </w:t>
      </w:r>
      <w:proofErr w:type="gramStart"/>
      <w:r w:rsidRPr="00EB0D44">
        <w:t>partnership</w:t>
      </w:r>
      <w:proofErr w:type="gramEnd"/>
      <w:r w:rsidRPr="00EB0D44">
        <w:t>.</w:t>
      </w:r>
    </w:p>
    <w:p w14:paraId="27DDA1FB" w14:textId="77777777" w:rsidR="00EB0D44" w:rsidRPr="00EB0D44" w:rsidRDefault="00EB0D44" w:rsidP="00EB0D44">
      <w:r w:rsidRPr="00EB0D44">
        <w:t xml:space="preserve">Future program development will likely emphasize enhanced integration with Rio Salado's comprehensive semiconductor manufacturing curriculum, creating opportunities for apprentices to pursue additional credentials and career advancement pathways. This </w:t>
      </w:r>
      <w:r w:rsidRPr="00EB0D44">
        <w:lastRenderedPageBreak/>
        <w:t>evolution would strengthen connections between Intel's workforce needs and Arizona's broader semiconductor education ecosystem.</w:t>
      </w:r>
    </w:p>
    <w:p w14:paraId="7C9BD00E" w14:textId="77777777" w:rsidR="00EB0D44" w:rsidRPr="00EB0D44" w:rsidRDefault="00EB0D44" w:rsidP="00EB0D44">
      <w:r w:rsidRPr="00EB0D44">
        <w:t>Like TSMC, Intel's current Arizona operations focus on semiconductor fabrication rather than packaging. However, as the semiconductor industry evolves toward increased domestic packaging capabilities, Intel apprentices would benefit from enhanced packaging education to support career advancement and industry mobility opportunities.</w:t>
      </w:r>
    </w:p>
    <w:p w14:paraId="008999EF" w14:textId="77777777" w:rsidR="00EB0D44" w:rsidRPr="00EB0D44" w:rsidRDefault="00EB0D44" w:rsidP="00EB0D44">
      <w:pPr>
        <w:rPr>
          <w:b/>
          <w:bCs/>
        </w:rPr>
      </w:pPr>
      <w:r w:rsidRPr="00EB0D44">
        <w:rPr>
          <w:b/>
          <w:bCs/>
        </w:rPr>
        <w:t>2.4.3 TSMC Manufacturing Specialist Program</w:t>
      </w:r>
    </w:p>
    <w:p w14:paraId="39E30838" w14:textId="77777777" w:rsidR="00EB0D44" w:rsidRPr="00EB0D44" w:rsidRDefault="00EB0D44" w:rsidP="00EB0D44">
      <w:r w:rsidRPr="00EB0D44">
        <w:t>TSMC has partnered with Grand Canyon University to offer a Manufacturing Specialist program that operates as an intensive training initiative rather than a traditional registered apprenticeship. While often grouped with TSMC's apprenticeship offerings, the company characterizes this program as an "intensive program" to distinguish it from their formal registered apprenticeship pathways.</w:t>
      </w:r>
    </w:p>
    <w:p w14:paraId="55BF0E22" w14:textId="77777777" w:rsidR="00EB0D44" w:rsidRPr="00EB0D44" w:rsidRDefault="00EB0D44" w:rsidP="00EB0D44">
      <w:pPr>
        <w:rPr>
          <w:b/>
          <w:bCs/>
        </w:rPr>
      </w:pPr>
      <w:r w:rsidRPr="00EB0D44">
        <w:rPr>
          <w:b/>
          <w:bCs/>
        </w:rPr>
        <w:t>2.4.3.1 Program Design and Implementation</w:t>
      </w:r>
    </w:p>
    <w:p w14:paraId="1D8DFFBA" w14:textId="77777777" w:rsidR="00EB0D44" w:rsidRPr="00EB0D44" w:rsidRDefault="00EB0D44" w:rsidP="00EB0D44">
      <w:r w:rsidRPr="00EB0D44">
        <w:t>The Manufacturing Specialist program represents TSMC's approach to addressing specific workforce needs that require intensive but focused preparation rather than the extended timeframe typical of registered apprenticeships. The partnership with Grand Canyon University provides access to educational resources and institutional support while maintaining the accelerated timeline essential for immediate workforce deployment.</w:t>
      </w:r>
    </w:p>
    <w:p w14:paraId="6B984016" w14:textId="77777777" w:rsidR="00EB0D44" w:rsidRPr="00EB0D44" w:rsidRDefault="00EB0D44" w:rsidP="00EB0D44">
      <w:r w:rsidRPr="00EB0D44">
        <w:t>The program's intensive format enables rapid skill development for manufacturing support roles that require specialized knowledge but may not necessitate the comprehensive technical preparation required for process, equipment, or facilities technician positions. This approach provides TSMC with flexibility to address diverse workforce needs while offering participants alternative pathways into semiconductor manufacturing careers.</w:t>
      </w:r>
    </w:p>
    <w:p w14:paraId="4ADF6AB4" w14:textId="77777777" w:rsidR="00EB0D44" w:rsidRPr="00EB0D44" w:rsidRDefault="00EB0D44" w:rsidP="00EB0D44">
      <w:pPr>
        <w:rPr>
          <w:b/>
          <w:bCs/>
        </w:rPr>
      </w:pPr>
      <w:r w:rsidRPr="00EB0D44">
        <w:rPr>
          <w:b/>
          <w:bCs/>
        </w:rPr>
        <w:t>2.4.3.2 Integration with Industry Training Ecosystem</w:t>
      </w:r>
    </w:p>
    <w:p w14:paraId="780D45A4" w14:textId="77777777" w:rsidR="00EB0D44" w:rsidRPr="00EB0D44" w:rsidRDefault="00EB0D44" w:rsidP="00EB0D44">
      <w:r w:rsidRPr="00EB0D44">
        <w:t xml:space="preserve">While operated separately from TSMC's registered apprenticeships, the Manufacturing Specialist program contributes to Arizona's comprehensive approach to semiconductor workforce development. The program demonstrates </w:t>
      </w:r>
      <w:proofErr w:type="gramStart"/>
      <w:r w:rsidRPr="00EB0D44">
        <w:t>industry</w:t>
      </w:r>
      <w:proofErr w:type="gramEnd"/>
      <w:r w:rsidRPr="00EB0D44">
        <w:t xml:space="preserve"> willingness to explore diverse educational partnership models while addressing immediate operational needs and providing entry points for workers seeking semiconductor manufacturing careers.</w:t>
      </w:r>
    </w:p>
    <w:p w14:paraId="3035A502" w14:textId="77777777" w:rsidR="00EB0D44" w:rsidRPr="00EB0D44" w:rsidRDefault="00EB0D44" w:rsidP="00EB0D44">
      <w:r w:rsidRPr="00EB0D44">
        <w:t xml:space="preserve">The program's relationship </w:t>
      </w:r>
      <w:proofErr w:type="gramStart"/>
      <w:r w:rsidRPr="00EB0D44">
        <w:t>to</w:t>
      </w:r>
      <w:proofErr w:type="gramEnd"/>
      <w:r w:rsidRPr="00EB0D44">
        <w:t xml:space="preserve"> other TSMC training initiatives creates potential pathways for participants to pursue additional education and career advancement opportunities within the company's broader workforce development framework. This integration supports long-term career progression while addressing immediate staffing requirements essential for fabrication facility operations.</w:t>
      </w:r>
    </w:p>
    <w:p w14:paraId="55BED2AE" w14:textId="77777777" w:rsidR="00FA5A21" w:rsidRPr="00FA5A21" w:rsidRDefault="00FA5A21" w:rsidP="00FA5A21">
      <w:pPr>
        <w:rPr>
          <w:b/>
          <w:bCs/>
        </w:rPr>
      </w:pPr>
      <w:r w:rsidRPr="00FA5A21">
        <w:rPr>
          <w:b/>
          <w:bCs/>
        </w:rPr>
        <w:lastRenderedPageBreak/>
        <w:t>3. Emerging and Planned Pathways</w:t>
      </w:r>
    </w:p>
    <w:p w14:paraId="37819CB9" w14:textId="77777777" w:rsidR="00EE3D07" w:rsidRPr="00EE3D07" w:rsidRDefault="00EE3D07" w:rsidP="00EE3D07">
      <w:pPr>
        <w:rPr>
          <w:b/>
          <w:bCs/>
        </w:rPr>
      </w:pPr>
      <w:r w:rsidRPr="00EE3D07">
        <w:rPr>
          <w:b/>
          <w:bCs/>
        </w:rPr>
        <w:t>3.1 K-12 Integration: Hamilton High School CTE Program</w:t>
      </w:r>
    </w:p>
    <w:p w14:paraId="02662E31" w14:textId="77777777" w:rsidR="00EE3D07" w:rsidRPr="00EE3D07" w:rsidRDefault="00EE3D07" w:rsidP="00EE3D07">
      <w:r w:rsidRPr="00EE3D07">
        <w:t xml:space="preserve">The launch of the Career and Technical Education - Semiconductor Manufacturing (CTE-SM) program at Hamilton High School represents a groundbreaking achievement in semiconductor workforce development, establishing the first-in-the-nation comprehensive high school program specifically designed for semiconductor manufacturing career preparation. This innovative initiative, </w:t>
      </w:r>
      <w:proofErr w:type="gramStart"/>
      <w:r w:rsidRPr="00EE3D07">
        <w:t>launching</w:t>
      </w:r>
      <w:proofErr w:type="gramEnd"/>
      <w:r w:rsidRPr="00EE3D07">
        <w:t xml:space="preserve"> in Fall 2025, demonstrates unprecedented collaboration between educational institutions and industry partners while creating a direct pipeline from high school through post-secondary education and employment.</w:t>
      </w:r>
    </w:p>
    <w:p w14:paraId="2506BE22" w14:textId="77777777" w:rsidR="00EE3D07" w:rsidRPr="00EE3D07" w:rsidRDefault="00EE3D07" w:rsidP="00EE3D07">
      <w:pPr>
        <w:rPr>
          <w:b/>
          <w:bCs/>
        </w:rPr>
      </w:pPr>
      <w:r w:rsidRPr="00EE3D07">
        <w:rPr>
          <w:b/>
          <w:bCs/>
        </w:rPr>
        <w:t>3.1.1 Multi-Institutional Partnership Model</w:t>
      </w:r>
    </w:p>
    <w:p w14:paraId="0EB8D7E7" w14:textId="77777777" w:rsidR="00EE3D07" w:rsidRPr="00EE3D07" w:rsidRDefault="00EE3D07" w:rsidP="00EE3D07">
      <w:r w:rsidRPr="00EE3D07">
        <w:t>The CTE-SM program operates through a sophisticated multi-institutional partnership that leverages the specialized expertise of Arizona's leading semiconductor education organizations. The collaboration integrates the University of Arizona's Center for Semiconductor Manufacturing, Chandler Unified School District, and Rio Salado College through innovative dual enrollment mechanisms that enable high school students to earn college credit while completing their secondary education.</w:t>
      </w:r>
    </w:p>
    <w:p w14:paraId="643F7037" w14:textId="77777777" w:rsidR="00EE3D07" w:rsidRPr="00EE3D07" w:rsidRDefault="00EE3D07" w:rsidP="00EE3D07">
      <w:r w:rsidRPr="00EE3D07">
        <w:t>The University of Arizona's Center for Semiconductor Manufacturing serves as the primary curriculum development partner, providing research-based content, faculty expertise, and access to cutting-edge laboratory facilities. The center's role encompasses both curriculum design and ongoing program quality assurance, ensuring that high school instruction maintains alignment with industry standards and technological advancement.</w:t>
      </w:r>
    </w:p>
    <w:p w14:paraId="70C0C9C4" w14:textId="77777777" w:rsidR="00EE3D07" w:rsidRPr="00EE3D07" w:rsidRDefault="00EE3D07" w:rsidP="00EE3D07">
      <w:r w:rsidRPr="00EE3D07">
        <w:t>Rio Salado College's participation through dual enrollment creates seamless pathways for students to earn Maricopa Community College credits while completing high school coursework. This arrangement enables students to progress directly into Rio Salado's comprehensive semiconductor manufacturing programs upon graduation, with substantial credit already completed toward certificate and degree completion.</w:t>
      </w:r>
    </w:p>
    <w:p w14:paraId="2F09519A" w14:textId="77777777" w:rsidR="00EE3D07" w:rsidRPr="00EE3D07" w:rsidRDefault="00EE3D07" w:rsidP="00EE3D07">
      <w:r w:rsidRPr="00EE3D07">
        <w:t>Chandler Unified School District provides the operational framework and facilities for program delivery, integrating CTE-SM within Hamilton High School's broader career and technical education offerings. The district's commitment includes specialized classroom and laboratory space, equipment acquisition, and faculty development to support program implementation and sustainability.</w:t>
      </w:r>
    </w:p>
    <w:p w14:paraId="138C3BEB" w14:textId="77777777" w:rsidR="00EE3D07" w:rsidRPr="00EE3D07" w:rsidRDefault="00EE3D07" w:rsidP="00EE3D07">
      <w:pPr>
        <w:rPr>
          <w:b/>
          <w:bCs/>
        </w:rPr>
      </w:pPr>
      <w:r w:rsidRPr="00EE3D07">
        <w:rPr>
          <w:b/>
          <w:bCs/>
        </w:rPr>
        <w:t>3.1.2 Innovative Curriculum Structure and Industry Alignment</w:t>
      </w:r>
    </w:p>
    <w:p w14:paraId="05E357FA" w14:textId="77777777" w:rsidR="00EE3D07" w:rsidRPr="00EE3D07" w:rsidRDefault="00EE3D07" w:rsidP="00EE3D07">
      <w:r w:rsidRPr="00EE3D07">
        <w:t xml:space="preserve">The CTE-SM curriculum represents a sophisticated integration of traditional STARS (Semiconductor Technology Academic Research Skills) content from Austin Community </w:t>
      </w:r>
      <w:r w:rsidRPr="00EE3D07">
        <w:lastRenderedPageBreak/>
        <w:t>College with extensive "Super STARS" additions developed through collaboration with Arizona industry partners. This enhanced curriculum addresses 17 comprehensive units spanning electronics, sensors, pneumatics, vacuum systems, manufacturing processes, and emerging technologies essential for modern semiconductor manufacturing.</w:t>
      </w:r>
    </w:p>
    <w:p w14:paraId="7DB2CEBC" w14:textId="0BC4E85E" w:rsidR="00EE3D07" w:rsidRPr="00EE3D07" w:rsidRDefault="00B325AA" w:rsidP="00EE3D07">
      <w:pPr>
        <w:rPr>
          <w:b/>
          <w:bCs/>
        </w:rPr>
      </w:pPr>
      <w:r>
        <w:rPr>
          <w:b/>
          <w:bCs/>
        </w:rPr>
        <w:t xml:space="preserve">3.1.2.1 </w:t>
      </w:r>
      <w:r w:rsidR="00EE3D07" w:rsidRPr="00EE3D07">
        <w:rPr>
          <w:b/>
          <w:bCs/>
        </w:rPr>
        <w:t>Comprehensive Unit Structure and Learning Outcomes</w:t>
      </w:r>
    </w:p>
    <w:p w14:paraId="49A2A88E" w14:textId="77777777" w:rsidR="00421CA3" w:rsidRDefault="00421CA3" w:rsidP="00EE3D07">
      <w:r w:rsidRPr="00421CA3">
        <w:t>The program's curriculum aligns strategically with Rio Salado's semiconductor manufacturing certificate requirements, enabling students to earn credits toward multiple core courses (see Appendix B.4.1 for complete dual enrollment credit matrix).</w:t>
      </w:r>
    </w:p>
    <w:p w14:paraId="33D573E9" w14:textId="31A2B265" w:rsidR="00EE3D07" w:rsidRPr="00EE3D07" w:rsidRDefault="00B325AA" w:rsidP="00EE3D07">
      <w:pPr>
        <w:rPr>
          <w:b/>
          <w:bCs/>
        </w:rPr>
      </w:pPr>
      <w:r>
        <w:rPr>
          <w:b/>
          <w:bCs/>
        </w:rPr>
        <w:t xml:space="preserve">3.1.2.2 </w:t>
      </w:r>
      <w:r w:rsidR="00EE3D07" w:rsidRPr="00EE3D07">
        <w:rPr>
          <w:b/>
          <w:bCs/>
        </w:rPr>
        <w:t>Gamified Applied Mathematics Integration</w:t>
      </w:r>
    </w:p>
    <w:p w14:paraId="1ECC8D5C" w14:textId="77777777" w:rsidR="00EE3D07" w:rsidRPr="00EE3D07" w:rsidRDefault="00EE3D07" w:rsidP="00EE3D07">
      <w:r w:rsidRPr="00EE3D07">
        <w:t>A particularly innovative component of the CTE-SM program involves the integration of a gamified applied mathematics curriculum centered on data science principles. This approach, developed through collaboration between the University of Arizona's Center for Recruitment and Retention of Mathematics Teachers and the Center for Semiconductor Manufacturing, addresses industry concerns about students' problem-solving and logic skills development.</w:t>
      </w:r>
    </w:p>
    <w:p w14:paraId="2857C27D" w14:textId="77777777" w:rsidR="00EE3D07" w:rsidRDefault="00EE3D07" w:rsidP="00EE3D07">
      <w:r w:rsidRPr="00EE3D07">
        <w:t>The mathematics curriculum employs three distinct gamification models: Capture the Flag (CTF) for learning critical processes, Try Hack Me (THM) for overcoming complex challenges, and comprehensive case studies using Excel and Power BI for real-world problem-solving applications. This approach ensures that students develop computational, algorithmic, and inferential thinking skills essential for semiconductor manufacturing while maintaining engagement through relevant, industry-sourced challenges.</w:t>
      </w:r>
    </w:p>
    <w:p w14:paraId="46336CA9" w14:textId="79EB2EAF" w:rsidR="00CF5AD7" w:rsidRPr="00EE3D07" w:rsidRDefault="00330362" w:rsidP="00EE3D07">
      <w:r w:rsidRPr="00330362">
        <w:t>This gamified approach aligns with broader innovation initiatives across Arizona's semiconductor education ecosystem, including ASU's development of virtual reality resources for semiconductor training at Macro Technology Works and specialized packaging VR through the Mars Innovation Zone, creating a coordinated statewide approach to immersive, game-based learning technologies.</w:t>
      </w:r>
    </w:p>
    <w:p w14:paraId="49CCF480" w14:textId="77777777" w:rsidR="00EE3D07" w:rsidRPr="00EE3D07" w:rsidRDefault="00EE3D07" w:rsidP="00EE3D07">
      <w:pPr>
        <w:rPr>
          <w:b/>
          <w:bCs/>
        </w:rPr>
      </w:pPr>
      <w:r w:rsidRPr="00EE3D07">
        <w:rPr>
          <w:b/>
          <w:bCs/>
        </w:rPr>
        <w:t>3.1.3 Dual Enrollment and College Credit Integration</w:t>
      </w:r>
    </w:p>
    <w:p w14:paraId="56CCAA17" w14:textId="77777777" w:rsidR="00EE3D07" w:rsidRPr="00EE3D07" w:rsidRDefault="00EE3D07" w:rsidP="00EE3D07">
      <w:r w:rsidRPr="00EE3D07">
        <w:t>The CTE-SM program's dual enrollment structure enables students to earn college credits through Rio Salado College while completing high school coursework, creating unprecedented efficiency in semiconductor workforce preparation. Students completing the program earn credits applicable toward Rio Salado's Semiconductor Manufacturing Certificate of Completion in Learning (CCL), providing direct pathways into post-secondary education and employment.</w:t>
      </w:r>
    </w:p>
    <w:p w14:paraId="04A61B29" w14:textId="49C07621" w:rsidR="00EE3D07" w:rsidRPr="00EE3D07" w:rsidRDefault="00B325AA" w:rsidP="00EE3D07">
      <w:pPr>
        <w:rPr>
          <w:b/>
          <w:bCs/>
        </w:rPr>
      </w:pPr>
      <w:r>
        <w:rPr>
          <w:b/>
          <w:bCs/>
        </w:rPr>
        <w:lastRenderedPageBreak/>
        <w:t xml:space="preserve">3.1.3.1 </w:t>
      </w:r>
      <w:r w:rsidR="00EE3D07" w:rsidRPr="00EE3D07">
        <w:rPr>
          <w:b/>
          <w:bCs/>
        </w:rPr>
        <w:t>Maricopa Certificate Alignment and Credit Recognition</w:t>
      </w:r>
    </w:p>
    <w:p w14:paraId="736CAF76" w14:textId="77777777" w:rsidR="00EE3D07" w:rsidRPr="00EE3D07" w:rsidRDefault="00EE3D07" w:rsidP="00EE3D07">
      <w:r w:rsidRPr="00EE3D07">
        <w:t>The program's curriculum aligns strategically with Rio Salado's semiconductor manufacturing certificate requirements, enabling students to earn credits toward the following courses:</w:t>
      </w:r>
    </w:p>
    <w:p w14:paraId="2B942B38" w14:textId="77777777" w:rsidR="00EE3D07" w:rsidRPr="00EE3D07" w:rsidRDefault="00EE3D07" w:rsidP="00EE3D07">
      <w:r w:rsidRPr="00EE3D07">
        <w:t>MNT112 Semiconductor Industry Overview (3 credits) - Corresponding to CTE-SM modules covering semiconductor fundamentals, hand tools, and workplace skills SEM100 Semiconductor Equipment Systems Fundamentals (4 credits) - Aligned with mechanical, pneumatic, hydraulic, and vacuum systems units MNT119 Introduction to Vacuum Systems (1 credit) - Direct correlation with vacuum system principles and troubleshooting MNT115 Semiconductor Manufacturing Processes (3 credits) - Comprehensive coverage of fabrication processes and communication skills MNT235 Metrology and Quality Control (3 credits) - Integration of measurement systems, quality assurance, and statistical methods</w:t>
      </w:r>
    </w:p>
    <w:p w14:paraId="6E4AC5CD" w14:textId="7FB7C446" w:rsidR="00EE3D07" w:rsidRPr="00EE3D07" w:rsidRDefault="00EE3D07" w:rsidP="00EE3D07">
      <w:r w:rsidRPr="00EE3D07">
        <w:t xml:space="preserve">This credit structure enables graduating students to complete Rio Salado's 18-credit </w:t>
      </w:r>
      <w:r w:rsidR="007A351E" w:rsidRPr="007A351E">
        <w:rPr>
          <w:b/>
          <w:bCs/>
        </w:rPr>
        <w:t>proposed</w:t>
      </w:r>
      <w:r w:rsidR="007A351E">
        <w:t xml:space="preserve"> </w:t>
      </w:r>
      <w:r w:rsidRPr="00EE3D07">
        <w:t>Semiconductor Manufacturing CCL with minimal additional coursework, creating efficient pathways for continued education and immediate employment eligibility.</w:t>
      </w:r>
    </w:p>
    <w:p w14:paraId="45934E19" w14:textId="77777777" w:rsidR="00EE3D07" w:rsidRPr="00EE3D07" w:rsidRDefault="00EE3D07" w:rsidP="00EE3D07">
      <w:pPr>
        <w:rPr>
          <w:b/>
          <w:bCs/>
        </w:rPr>
      </w:pPr>
      <w:r w:rsidRPr="00EE3D07">
        <w:rPr>
          <w:b/>
          <w:bCs/>
        </w:rPr>
        <w:t>3.1.4 Industry Partnership and Real-World Application</w:t>
      </w:r>
    </w:p>
    <w:p w14:paraId="3F27DC0A" w14:textId="77777777" w:rsidR="00EE3D07" w:rsidRPr="00EE3D07" w:rsidRDefault="00EE3D07" w:rsidP="00EE3D07">
      <w:r w:rsidRPr="00EE3D07">
        <w:t>The CTE-SM program incorporates extensive industry engagement through the development of curriculum content sourced directly from semiconductor manufacturing operations. Industry partners provide case studies, equipment specifications, and real-world challenges that form the foundation for both technical instruction and applied mathematics components.</w:t>
      </w:r>
    </w:p>
    <w:p w14:paraId="773145FE" w14:textId="77777777" w:rsidR="00EE3D07" w:rsidRPr="00EE3D07" w:rsidRDefault="00EE3D07" w:rsidP="00EE3D07">
      <w:r w:rsidRPr="00EE3D07">
        <w:t>The program's emphasis on hands-on learning includes access to industry-standard equipment and procedures, ensuring that students develop practical competencies immediately applicable in semiconductor manufacturing environments. Laboratory components utilize the same tools, software, and methodologies employed by regional semiconductor employers, creating seamless transition pathways from education to employment.</w:t>
      </w:r>
    </w:p>
    <w:p w14:paraId="385723B9" w14:textId="20ACD2DF" w:rsidR="00EE3D07" w:rsidRPr="00EE3D07" w:rsidRDefault="00B325AA" w:rsidP="00EE3D07">
      <w:pPr>
        <w:rPr>
          <w:b/>
          <w:bCs/>
        </w:rPr>
      </w:pPr>
      <w:r>
        <w:rPr>
          <w:b/>
          <w:bCs/>
        </w:rPr>
        <w:t xml:space="preserve">3.1.4.1 </w:t>
      </w:r>
      <w:r w:rsidR="00EE3D07" w:rsidRPr="00EE3D07">
        <w:rPr>
          <w:b/>
          <w:bCs/>
        </w:rPr>
        <w:t>Professional Skills and Career Readiness</w:t>
      </w:r>
    </w:p>
    <w:p w14:paraId="02025331" w14:textId="77777777" w:rsidR="00EE3D07" w:rsidRPr="00EE3D07" w:rsidRDefault="00EE3D07" w:rsidP="00EE3D07">
      <w:r w:rsidRPr="00EE3D07">
        <w:t>Beyond technical competencies, the CTE-SM curriculum emphasizes professional skills development essential for semiconductor manufacturing careers. Students develop proficiency in cleanroom protocols, safety procedures, standard operating procedures, and quality control methodologies while building communication, teamwork, and critical thinking capabilities.</w:t>
      </w:r>
    </w:p>
    <w:p w14:paraId="2E3E3041" w14:textId="77777777" w:rsidR="00EE3D07" w:rsidRPr="00EE3D07" w:rsidRDefault="00EE3D07" w:rsidP="00EE3D07">
      <w:r w:rsidRPr="00EE3D07">
        <w:lastRenderedPageBreak/>
        <w:t xml:space="preserve">The program's integration of cybersecurity awareness, intellectual property protection, and global supply chain understanding prepares students for the complex operational environment of modern semiconductor manufacturing while building awareness of career advancement opportunities within </w:t>
      </w:r>
      <w:proofErr w:type="gramStart"/>
      <w:r w:rsidRPr="00EE3D07">
        <w:t>the industry</w:t>
      </w:r>
      <w:proofErr w:type="gramEnd"/>
      <w:r w:rsidRPr="00EE3D07">
        <w:t>.</w:t>
      </w:r>
    </w:p>
    <w:p w14:paraId="22CE02F6" w14:textId="77777777" w:rsidR="00EE3D07" w:rsidRPr="00EE3D07" w:rsidRDefault="00EE3D07" w:rsidP="00EE3D07">
      <w:pPr>
        <w:rPr>
          <w:b/>
          <w:bCs/>
        </w:rPr>
      </w:pPr>
      <w:r w:rsidRPr="00EE3D07">
        <w:rPr>
          <w:b/>
          <w:bCs/>
        </w:rPr>
        <w:t>3.1.5 National Significance and Replication Potential</w:t>
      </w:r>
    </w:p>
    <w:p w14:paraId="54545D93" w14:textId="648EB67B" w:rsidR="00EE3D07" w:rsidRPr="00EE3D07" w:rsidRDefault="00EE3D07" w:rsidP="00EE3D07">
      <w:r w:rsidRPr="00EE3D07">
        <w:t>As the first-in-the-nation CTE-SM program, Hamilton High School's initiative serves as a model for semiconductor workforce development at the secondary education level. The program launches in Fall 2025 with an inaugural cohort of 46 students, demonstrating strong initial interest and establishing a substantial foundation for program development and refinement.</w:t>
      </w:r>
      <w:r w:rsidR="00D545D3">
        <w:t xml:space="preserve"> </w:t>
      </w:r>
      <w:r w:rsidR="00D545D3" w:rsidRPr="00D545D3">
        <w:rPr>
          <w:i/>
          <w:iCs/>
        </w:rPr>
        <w:t>Program structure and dual enrollment integration detailed in Appendix E.</w:t>
      </w:r>
    </w:p>
    <w:p w14:paraId="4396B1CF" w14:textId="77777777" w:rsidR="00EE3D07" w:rsidRPr="00EE3D07" w:rsidRDefault="00EE3D07" w:rsidP="00EE3D07">
      <w:r w:rsidRPr="00EE3D07">
        <w:t>The program's comprehensive curriculum, innovative delivery methods, and multi-institutional partnership structure provide a framework for replication in other regions seeking to develop semiconductor manufacturing capability. The initial enrollment of 46 students represents significant student and family confidence in the program's value proposition while providing sufficient scale for meaningful program evaluation and improvement.</w:t>
      </w:r>
    </w:p>
    <w:p w14:paraId="07303123" w14:textId="77777777" w:rsidR="00EE3D07" w:rsidRPr="00EE3D07" w:rsidRDefault="00EE3D07" w:rsidP="00EE3D07">
      <w:r w:rsidRPr="00EE3D07">
        <w:t>The program's success will be measured through student completion rates, post-secondary education enrollment, employment placement in semiconductor manufacturing roles, and long-term career advancement outcomes. Early indicators of effectiveness will inform program refinement and expansion planning while demonstrating the viability of comprehensive high school semiconductor education programs.</w:t>
      </w:r>
    </w:p>
    <w:p w14:paraId="5ED9C482" w14:textId="77777777" w:rsidR="00EE3D07" w:rsidRPr="00EE3D07" w:rsidRDefault="00EE3D07" w:rsidP="00EE3D07">
      <w:r w:rsidRPr="00EE3D07">
        <w:t>The CTE-SM program's national significance extends beyond immediate workforce development to encompass broader economic development objectives, positioning Arizona as a leader in semiconductor education innovation while creating models for other states and regions to enhance their semiconductor manufacturing capacity through strategic workforce development initiatives.</w:t>
      </w:r>
    </w:p>
    <w:p w14:paraId="05665511" w14:textId="77777777" w:rsidR="00FA5A21" w:rsidRPr="00FA5A21" w:rsidRDefault="00FA5A21" w:rsidP="00FA5A21">
      <w:pPr>
        <w:rPr>
          <w:b/>
          <w:bCs/>
        </w:rPr>
      </w:pPr>
      <w:r w:rsidRPr="00FA5A21">
        <w:rPr>
          <w:b/>
          <w:bCs/>
        </w:rPr>
        <w:t xml:space="preserve">3.2 </w:t>
      </w:r>
      <w:proofErr w:type="spellStart"/>
      <w:r w:rsidRPr="00FA5A21">
        <w:rPr>
          <w:b/>
          <w:bCs/>
        </w:rPr>
        <w:t>Microcredential</w:t>
      </w:r>
      <w:proofErr w:type="spellEnd"/>
      <w:r w:rsidRPr="00FA5A21">
        <w:rPr>
          <w:b/>
          <w:bCs/>
        </w:rPr>
        <w:t xml:space="preserve"> Ecosystem Development</w:t>
      </w:r>
    </w:p>
    <w:p w14:paraId="55CECE53" w14:textId="77777777" w:rsidR="00262BCC" w:rsidRPr="008B63F9" w:rsidRDefault="00262BCC" w:rsidP="00262BCC">
      <w:r w:rsidRPr="008B63F9">
        <w:t xml:space="preserve">The Maricopa Community College system has pioneered a sophisticated </w:t>
      </w:r>
      <w:proofErr w:type="spellStart"/>
      <w:r w:rsidRPr="008B63F9">
        <w:t>microcredential</w:t>
      </w:r>
      <w:proofErr w:type="spellEnd"/>
      <w:r w:rsidRPr="008B63F9">
        <w:t xml:space="preserve"> ecosystem that provides flexible, stackable pathways for workforce development across multiple industries, with expanding applications to semiconductor manufacturing. This innovative approach to credentialing enables students to acquire specific competencies while building toward comprehensive certification and degree programs, creating unprecedented flexibility in career preparation and advancement.</w:t>
      </w:r>
    </w:p>
    <w:p w14:paraId="79CE1C64" w14:textId="77777777" w:rsidR="00262BCC" w:rsidRPr="00262BCC" w:rsidRDefault="00262BCC" w:rsidP="00262BCC">
      <w:pPr>
        <w:rPr>
          <w:b/>
          <w:bCs/>
        </w:rPr>
      </w:pPr>
      <w:r w:rsidRPr="00262BCC">
        <w:rPr>
          <w:b/>
          <w:bCs/>
        </w:rPr>
        <w:t xml:space="preserve">3.2.1 Current Maricopa </w:t>
      </w:r>
      <w:proofErr w:type="spellStart"/>
      <w:r w:rsidRPr="00262BCC">
        <w:rPr>
          <w:b/>
          <w:bCs/>
        </w:rPr>
        <w:t>Microcredential</w:t>
      </w:r>
      <w:proofErr w:type="spellEnd"/>
      <w:r w:rsidRPr="00262BCC">
        <w:rPr>
          <w:b/>
          <w:bCs/>
        </w:rPr>
        <w:t xml:space="preserve"> Offerings</w:t>
      </w:r>
    </w:p>
    <w:p w14:paraId="73242B26" w14:textId="77777777" w:rsidR="00262BCC" w:rsidRPr="00262BCC" w:rsidRDefault="00262BCC" w:rsidP="00262BCC">
      <w:r w:rsidRPr="00262BCC">
        <w:lastRenderedPageBreak/>
        <w:t xml:space="preserve">Maricopa's </w:t>
      </w:r>
      <w:proofErr w:type="spellStart"/>
      <w:r w:rsidRPr="00262BCC">
        <w:t>microcredential</w:t>
      </w:r>
      <w:proofErr w:type="spellEnd"/>
      <w:r w:rsidRPr="00262BCC">
        <w:t xml:space="preserve"> infrastructure currently encompasses foundational competencies essential for technician roles across diverse industries, with particular emphasis on IT fundamentals and professional workforce skills that serve as building blocks for specialized technical education.</w:t>
      </w:r>
    </w:p>
    <w:p w14:paraId="4D9856B3" w14:textId="34BDE0A3" w:rsidR="00262BCC" w:rsidRPr="00262BCC" w:rsidRDefault="0054515B" w:rsidP="00262BCC">
      <w:pPr>
        <w:rPr>
          <w:b/>
          <w:bCs/>
        </w:rPr>
      </w:pPr>
      <w:r>
        <w:rPr>
          <w:b/>
          <w:bCs/>
        </w:rPr>
        <w:t xml:space="preserve">3.2.1.1 </w:t>
      </w:r>
      <w:r w:rsidR="00262BCC" w:rsidRPr="00262BCC">
        <w:rPr>
          <w:b/>
          <w:bCs/>
        </w:rPr>
        <w:t xml:space="preserve">IT Fundamentals </w:t>
      </w:r>
      <w:proofErr w:type="spellStart"/>
      <w:r w:rsidR="00262BCC" w:rsidRPr="00262BCC">
        <w:rPr>
          <w:b/>
          <w:bCs/>
        </w:rPr>
        <w:t>Microcredential</w:t>
      </w:r>
      <w:proofErr w:type="spellEnd"/>
      <w:r w:rsidR="00262BCC" w:rsidRPr="00262BCC">
        <w:rPr>
          <w:b/>
          <w:bCs/>
        </w:rPr>
        <w:t xml:space="preserve"> Pathway</w:t>
      </w:r>
    </w:p>
    <w:p w14:paraId="684301A4" w14:textId="77777777" w:rsidR="00262BCC" w:rsidRPr="00262BCC" w:rsidRDefault="00262BCC" w:rsidP="00262BCC">
      <w:r w:rsidRPr="00262BCC">
        <w:t xml:space="preserve">The IT Fundamentals </w:t>
      </w:r>
      <w:proofErr w:type="spellStart"/>
      <w:r w:rsidRPr="00262BCC">
        <w:t>Microcredential</w:t>
      </w:r>
      <w:proofErr w:type="spellEnd"/>
      <w:r w:rsidRPr="00262BCC">
        <w:t xml:space="preserve"> Pathway represents Maricopa's flagship </w:t>
      </w:r>
      <w:proofErr w:type="spellStart"/>
      <w:r w:rsidRPr="00262BCC">
        <w:t>microcredential</w:t>
      </w:r>
      <w:proofErr w:type="spellEnd"/>
      <w:r w:rsidRPr="00262BCC">
        <w:t xml:space="preserve"> initiative, designed to equip students with foundational understanding of essential IT skills required for entry-level technician roles across multiple industries. This pathway creates an inclusive learning environment for diverse technician populations spanning HVAC, healthcare, manufacturing, telecommunications, and semiconductor applications.</w:t>
      </w:r>
    </w:p>
    <w:p w14:paraId="6DA2F101" w14:textId="77777777" w:rsidR="00262BCC" w:rsidRPr="00262BCC" w:rsidRDefault="00262BCC" w:rsidP="00262BCC">
      <w:r w:rsidRPr="00262BCC">
        <w:t xml:space="preserve">The pathway is delivered through CIS101 Technician IT Fundamentals, a comprehensive 3-credit course that surveys computer fundamentals with </w:t>
      </w:r>
      <w:proofErr w:type="gramStart"/>
      <w:r w:rsidRPr="00262BCC">
        <w:t>focus</w:t>
      </w:r>
      <w:proofErr w:type="gramEnd"/>
      <w:r w:rsidRPr="00262BCC">
        <w:t xml:space="preserve"> on basic knowledge and skills, including components and hardware, word processing, presentations, spreadsheets, and email applications. The course design addresses industry demands to equip the workforce with fundamental IT skills while ensuring proactive career readiness for in-demand fields.</w:t>
      </w:r>
    </w:p>
    <w:p w14:paraId="1F0499F1" w14:textId="77777777" w:rsidR="00262BCC" w:rsidRPr="00262BCC" w:rsidRDefault="00262BCC" w:rsidP="00262BCC">
      <w:r w:rsidRPr="00262BCC">
        <w:t>Students completing the pathway earn a Certificate of Completion in Learning (CCL) and two open digital badges, providing both formal academic recognition and industry-portable credentials. The program also prepares students for the CompTIA Tech+ certification exam, creating pathways to industry-standard professional certification that enhances employment prospects and career advancement opportunities.</w:t>
      </w:r>
    </w:p>
    <w:p w14:paraId="0E927FA8" w14:textId="49DE6E82" w:rsidR="00262BCC" w:rsidRPr="00262BCC" w:rsidRDefault="0054515B" w:rsidP="00262BCC">
      <w:pPr>
        <w:rPr>
          <w:b/>
          <w:bCs/>
        </w:rPr>
      </w:pPr>
      <w:r>
        <w:rPr>
          <w:b/>
          <w:bCs/>
        </w:rPr>
        <w:t xml:space="preserve">3.2.1.2 </w:t>
      </w:r>
      <w:r w:rsidR="00262BCC" w:rsidRPr="00262BCC">
        <w:rPr>
          <w:b/>
          <w:bCs/>
        </w:rPr>
        <w:t>Workforce Professional Skills Integration</w:t>
      </w:r>
    </w:p>
    <w:p w14:paraId="2537FFFD" w14:textId="77777777" w:rsidR="00262BCC" w:rsidRPr="00262BCC" w:rsidRDefault="00262BCC" w:rsidP="00262BCC">
      <w:r w:rsidRPr="00262BCC">
        <w:t xml:space="preserve">A distinguishing feature of Maricopa's </w:t>
      </w:r>
      <w:proofErr w:type="spellStart"/>
      <w:r w:rsidRPr="00262BCC">
        <w:t>microcredential</w:t>
      </w:r>
      <w:proofErr w:type="spellEnd"/>
      <w:r w:rsidRPr="00262BCC">
        <w:t xml:space="preserve"> approach involves the integration of workforce professional skills </w:t>
      </w:r>
      <w:proofErr w:type="gramStart"/>
      <w:r w:rsidRPr="00262BCC">
        <w:t>throughout</w:t>
      </w:r>
      <w:proofErr w:type="gramEnd"/>
      <w:r w:rsidRPr="00262BCC">
        <w:t xml:space="preserve"> technical training. The Workforce Professional Skills component includes five comprehensive modules that prepare students for employment across all types of technical roles, covering essential competencies such as communication, empathy, professionalism, collaboration, initiative, critical thinking, and problem-solving.</w:t>
      </w:r>
    </w:p>
    <w:p w14:paraId="706449F9" w14:textId="77777777" w:rsidR="00262BCC" w:rsidRPr="00262BCC" w:rsidRDefault="00262BCC" w:rsidP="00262BCC">
      <w:r w:rsidRPr="00262BCC">
        <w:t>This professional skills integration ensures that students develop both technical competencies and workplace readiness capabilities essential for successful career launch and advancement. The approach recognizes that modern technician roles require not only technical expertise but also strong interpersonal and professional skills that enable effective collaboration and career progression.</w:t>
      </w:r>
    </w:p>
    <w:p w14:paraId="5276D715" w14:textId="69922C41" w:rsidR="00262BCC" w:rsidRPr="00262BCC" w:rsidRDefault="0054515B" w:rsidP="00262BCC">
      <w:pPr>
        <w:rPr>
          <w:b/>
          <w:bCs/>
        </w:rPr>
      </w:pPr>
      <w:r>
        <w:rPr>
          <w:b/>
          <w:bCs/>
        </w:rPr>
        <w:lastRenderedPageBreak/>
        <w:t xml:space="preserve">3.2.1.3 </w:t>
      </w:r>
      <w:r w:rsidR="00262BCC" w:rsidRPr="00262BCC">
        <w:rPr>
          <w:b/>
          <w:bCs/>
        </w:rPr>
        <w:t xml:space="preserve">Expanded </w:t>
      </w:r>
      <w:proofErr w:type="spellStart"/>
      <w:r w:rsidR="00262BCC" w:rsidRPr="00262BCC">
        <w:rPr>
          <w:b/>
          <w:bCs/>
        </w:rPr>
        <w:t>Microcredential</w:t>
      </w:r>
      <w:proofErr w:type="spellEnd"/>
      <w:r w:rsidR="00262BCC" w:rsidRPr="00262BCC">
        <w:rPr>
          <w:b/>
          <w:bCs/>
        </w:rPr>
        <w:t xml:space="preserve"> Portfolio</w:t>
      </w:r>
    </w:p>
    <w:p w14:paraId="342623C3" w14:textId="77777777" w:rsidR="00262BCC" w:rsidRPr="00262BCC" w:rsidRDefault="00262BCC" w:rsidP="00262BCC">
      <w:r w:rsidRPr="00262BCC">
        <w:t xml:space="preserve">Beyond semiconductor-specific applications, Maricopa's </w:t>
      </w:r>
      <w:proofErr w:type="spellStart"/>
      <w:r w:rsidRPr="00262BCC">
        <w:t>microcredential</w:t>
      </w:r>
      <w:proofErr w:type="spellEnd"/>
      <w:r w:rsidRPr="00262BCC">
        <w:t xml:space="preserve"> ecosystem encompasses specialized pathways in data analytics and precision optics, demonstrating the system's capacity to address diverse high-demand technical fields. These programs establish proven frameworks for </w:t>
      </w:r>
      <w:proofErr w:type="spellStart"/>
      <w:r w:rsidRPr="00262BCC">
        <w:t>microcredential</w:t>
      </w:r>
      <w:proofErr w:type="spellEnd"/>
      <w:r w:rsidRPr="00262BCC">
        <w:t xml:space="preserve"> development and delivery that inform expansion into semiconductor-specific competencies.</w:t>
      </w:r>
    </w:p>
    <w:p w14:paraId="3636AF3B" w14:textId="77777777" w:rsidR="00262BCC" w:rsidRPr="00262BCC" w:rsidRDefault="00262BCC" w:rsidP="00262BCC">
      <w:r w:rsidRPr="00262BCC">
        <w:t xml:space="preserve">The data analytics </w:t>
      </w:r>
      <w:proofErr w:type="spellStart"/>
      <w:r w:rsidRPr="00262BCC">
        <w:t>microcredential</w:t>
      </w:r>
      <w:proofErr w:type="spellEnd"/>
      <w:r w:rsidRPr="00262BCC">
        <w:t xml:space="preserve"> pathway addresses growing demand for data literacy across technical roles, while the precision optics pathway serves Arizona's aerospace and defense industry clusters. This diversified approach enables Maricopa to leverage economies of scale and cross-industry learning while building specialized expertise in critical technology areas.</w:t>
      </w:r>
    </w:p>
    <w:p w14:paraId="6AED3788" w14:textId="77777777" w:rsidR="00262BCC" w:rsidRPr="00262BCC" w:rsidRDefault="00262BCC" w:rsidP="00262BCC">
      <w:pPr>
        <w:rPr>
          <w:b/>
          <w:bCs/>
        </w:rPr>
      </w:pPr>
      <w:r w:rsidRPr="00262BCC">
        <w:rPr>
          <w:b/>
          <w:bCs/>
        </w:rPr>
        <w:t xml:space="preserve">3.2.2 Future </w:t>
      </w:r>
      <w:proofErr w:type="spellStart"/>
      <w:r w:rsidRPr="00262BCC">
        <w:rPr>
          <w:b/>
          <w:bCs/>
        </w:rPr>
        <w:t>Microcredential</w:t>
      </w:r>
      <w:proofErr w:type="spellEnd"/>
      <w:r w:rsidRPr="00262BCC">
        <w:rPr>
          <w:b/>
          <w:bCs/>
        </w:rPr>
        <w:t xml:space="preserve"> Pathway Design for Semiconductor Applications</w:t>
      </w:r>
    </w:p>
    <w:p w14:paraId="29785917" w14:textId="77777777" w:rsidR="00262BCC" w:rsidRPr="00262BCC" w:rsidRDefault="00262BCC" w:rsidP="00262BCC">
      <w:r w:rsidRPr="00262BCC">
        <w:t xml:space="preserve">Beginning in Fall 2025, Maricopa will launch a comprehensive expansion of semiconductor-specific </w:t>
      </w:r>
      <w:proofErr w:type="spellStart"/>
      <w:r w:rsidRPr="00262BCC">
        <w:t>microcredentials</w:t>
      </w:r>
      <w:proofErr w:type="spellEnd"/>
      <w:r w:rsidRPr="00262BCC">
        <w:t xml:space="preserve"> designed to address critical competency gaps and provide flexible pathways for technician specialization. This strategic development directly responds to industry feedback and workforce demand analysis that identifies specific technical areas requiring enhanced credentialing options.</w:t>
      </w:r>
    </w:p>
    <w:p w14:paraId="08FE846D" w14:textId="4061FF1A" w:rsidR="00262BCC" w:rsidRPr="00262BCC" w:rsidRDefault="0054515B" w:rsidP="00262BCC">
      <w:pPr>
        <w:rPr>
          <w:b/>
          <w:bCs/>
        </w:rPr>
      </w:pPr>
      <w:r>
        <w:rPr>
          <w:b/>
          <w:bCs/>
        </w:rPr>
        <w:t xml:space="preserve">3.2.2.1 </w:t>
      </w:r>
      <w:r w:rsidR="00262BCC" w:rsidRPr="00262BCC">
        <w:rPr>
          <w:b/>
          <w:bCs/>
        </w:rPr>
        <w:t xml:space="preserve">Technical Systems </w:t>
      </w:r>
      <w:proofErr w:type="spellStart"/>
      <w:r w:rsidR="00262BCC" w:rsidRPr="00262BCC">
        <w:rPr>
          <w:b/>
          <w:bCs/>
        </w:rPr>
        <w:t>Microcredentials</w:t>
      </w:r>
      <w:proofErr w:type="spellEnd"/>
    </w:p>
    <w:p w14:paraId="5BA829A7" w14:textId="21CBBBDD" w:rsidR="00C50773" w:rsidRDefault="00C50773" w:rsidP="00262BCC">
      <w:r w:rsidRPr="00C50773">
        <w:t xml:space="preserve">The planned </w:t>
      </w:r>
      <w:proofErr w:type="spellStart"/>
      <w:r w:rsidRPr="00C50773">
        <w:t>microcredential</w:t>
      </w:r>
      <w:proofErr w:type="spellEnd"/>
      <w:r w:rsidRPr="00C50773">
        <w:t xml:space="preserve"> expansion will introduce four specialized technical areas: Electrical, Pneumatic, Sensors and Instrumentation, and Mechatronics for semiconductor applications (comprehensive </w:t>
      </w:r>
      <w:proofErr w:type="spellStart"/>
      <w:r w:rsidRPr="00C50773">
        <w:t>microcredential</w:t>
      </w:r>
      <w:proofErr w:type="spellEnd"/>
      <w:r w:rsidRPr="00C50773">
        <w:t xml:space="preserve"> specifications in Appendix B.5.1).</w:t>
      </w:r>
      <w:r w:rsidR="00744576">
        <w:t xml:space="preserve"> </w:t>
      </w:r>
      <w:r w:rsidR="00744576" w:rsidRPr="00262BCC">
        <w:t xml:space="preserve">These </w:t>
      </w:r>
      <w:proofErr w:type="spellStart"/>
      <w:r w:rsidR="00744576" w:rsidRPr="00262BCC">
        <w:t>microcredentials</w:t>
      </w:r>
      <w:proofErr w:type="spellEnd"/>
      <w:r w:rsidR="00744576" w:rsidRPr="00262BCC">
        <w:t xml:space="preserve"> are designed for integration with SEM110 (Electrical, Pneumatics, Gas and Chem, Mechatronics, and Sensors) and potential embedding within the MAST program, creating flexible pathway options for diverse student populations.</w:t>
      </w:r>
    </w:p>
    <w:p w14:paraId="67832AD1" w14:textId="07A8393A" w:rsidR="00262BCC" w:rsidRPr="00262BCC" w:rsidRDefault="0054515B" w:rsidP="00262BCC">
      <w:pPr>
        <w:rPr>
          <w:b/>
          <w:bCs/>
        </w:rPr>
      </w:pPr>
      <w:proofErr w:type="gramStart"/>
      <w:r>
        <w:rPr>
          <w:b/>
          <w:bCs/>
        </w:rPr>
        <w:t xml:space="preserve">3.2.2.2  </w:t>
      </w:r>
      <w:r w:rsidR="00262BCC" w:rsidRPr="00262BCC">
        <w:rPr>
          <w:b/>
          <w:bCs/>
        </w:rPr>
        <w:t>Integration</w:t>
      </w:r>
      <w:proofErr w:type="gramEnd"/>
      <w:r w:rsidR="00262BCC" w:rsidRPr="00262BCC">
        <w:rPr>
          <w:b/>
          <w:bCs/>
        </w:rPr>
        <w:t xml:space="preserve"> with MAST and SEM110</w:t>
      </w:r>
    </w:p>
    <w:p w14:paraId="2E0E720A" w14:textId="77777777" w:rsidR="00262BCC" w:rsidRPr="00262BCC" w:rsidRDefault="00262BCC" w:rsidP="00262BCC">
      <w:r w:rsidRPr="00262BCC">
        <w:t xml:space="preserve">The semiconductor-specific </w:t>
      </w:r>
      <w:proofErr w:type="spellStart"/>
      <w:r w:rsidRPr="00262BCC">
        <w:t>microcredentials</w:t>
      </w:r>
      <w:proofErr w:type="spellEnd"/>
      <w:r w:rsidRPr="00262BCC">
        <w:t xml:space="preserve"> are strategically designed for integration with existing and planned Maricopa programs, particularly the MAST program and SEM110 coursework. This integration enables students to earn </w:t>
      </w:r>
      <w:proofErr w:type="spellStart"/>
      <w:r w:rsidRPr="00262BCC">
        <w:t>microcredentials</w:t>
      </w:r>
      <w:proofErr w:type="spellEnd"/>
      <w:r w:rsidRPr="00262BCC">
        <w:t xml:space="preserve"> as components of broader educational programs while providing standalone options for working professionals seeking targeted skill development.</w:t>
      </w:r>
    </w:p>
    <w:p w14:paraId="7B39A280" w14:textId="77777777" w:rsidR="00262BCC" w:rsidRPr="00262BCC" w:rsidRDefault="00262BCC" w:rsidP="00262BCC">
      <w:r w:rsidRPr="00262BCC">
        <w:t xml:space="preserve">Students enrolled in MAST will have opportunities to earn relevant </w:t>
      </w:r>
      <w:proofErr w:type="spellStart"/>
      <w:r w:rsidRPr="00262BCC">
        <w:t>microcredentials</w:t>
      </w:r>
      <w:proofErr w:type="spellEnd"/>
      <w:r w:rsidRPr="00262BCC">
        <w:t xml:space="preserve"> as they progress through the program, creating additional recognition for competency achievement while building toward comprehensive workforce preparation. Similarly, </w:t>
      </w:r>
      <w:r w:rsidRPr="00262BCC">
        <w:lastRenderedPageBreak/>
        <w:t xml:space="preserve">SEM110 students can earn </w:t>
      </w:r>
      <w:proofErr w:type="spellStart"/>
      <w:r w:rsidRPr="00262BCC">
        <w:t>microcredentials</w:t>
      </w:r>
      <w:proofErr w:type="spellEnd"/>
      <w:r w:rsidRPr="00262BCC">
        <w:t xml:space="preserve"> that document specific technical competencies within the broader course framework.</w:t>
      </w:r>
    </w:p>
    <w:p w14:paraId="6D1C0388" w14:textId="77777777" w:rsidR="00262BCC" w:rsidRPr="00262BCC" w:rsidRDefault="00262BCC" w:rsidP="00262BCC">
      <w:r w:rsidRPr="00262BCC">
        <w:t>This integrated approach maximizes the value of existing educational investments while providing enhanced credentialing options that support student motivation and employer recognition of specific technical capabilities.</w:t>
      </w:r>
    </w:p>
    <w:p w14:paraId="66C05C22" w14:textId="77777777" w:rsidR="00262BCC" w:rsidRPr="00262BCC" w:rsidRDefault="00262BCC" w:rsidP="00262BCC">
      <w:pPr>
        <w:rPr>
          <w:b/>
          <w:bCs/>
        </w:rPr>
      </w:pPr>
      <w:r w:rsidRPr="00262BCC">
        <w:rPr>
          <w:b/>
          <w:bCs/>
        </w:rPr>
        <w:t>3.2.3 Stackable Credential Architecture</w:t>
      </w:r>
    </w:p>
    <w:p w14:paraId="7C9B7B8F" w14:textId="77777777" w:rsidR="00262BCC" w:rsidRPr="00262BCC" w:rsidRDefault="00262BCC" w:rsidP="00262BCC">
      <w:r w:rsidRPr="00262BCC">
        <w:t xml:space="preserve">Maricopa's </w:t>
      </w:r>
      <w:proofErr w:type="spellStart"/>
      <w:r w:rsidRPr="00262BCC">
        <w:t>microcredential</w:t>
      </w:r>
      <w:proofErr w:type="spellEnd"/>
      <w:r w:rsidRPr="00262BCC">
        <w:t xml:space="preserve"> ecosystem employs a sophisticated stackable architecture that enables students to build from foundational competencies through comprehensive technical certification. This approach recognizes that modern workforce development requires flexible pathways that accommodate diverse student needs while maintaining clear progression opportunities.</w:t>
      </w:r>
    </w:p>
    <w:p w14:paraId="73E01CC6" w14:textId="496BCF53" w:rsidR="00262BCC" w:rsidRPr="00262BCC" w:rsidRDefault="0054515B" w:rsidP="00262BCC">
      <w:pPr>
        <w:rPr>
          <w:b/>
          <w:bCs/>
        </w:rPr>
      </w:pPr>
      <w:r>
        <w:rPr>
          <w:b/>
          <w:bCs/>
        </w:rPr>
        <w:t xml:space="preserve">3.2.3.1 </w:t>
      </w:r>
      <w:r w:rsidR="00262BCC" w:rsidRPr="00262BCC">
        <w:rPr>
          <w:b/>
          <w:bCs/>
        </w:rPr>
        <w:t>Foundation to Specialization Progression</w:t>
      </w:r>
    </w:p>
    <w:p w14:paraId="77BCD3A2" w14:textId="77777777" w:rsidR="00262BCC" w:rsidRPr="00262BCC" w:rsidRDefault="00262BCC" w:rsidP="00262BCC">
      <w:r w:rsidRPr="00262BCC">
        <w:t xml:space="preserve">The stackable architecture begins with foundational </w:t>
      </w:r>
      <w:proofErr w:type="spellStart"/>
      <w:r w:rsidRPr="00262BCC">
        <w:t>microcredentials</w:t>
      </w:r>
      <w:proofErr w:type="spellEnd"/>
      <w:r w:rsidRPr="00262BCC">
        <w:t xml:space="preserve"> such as IT Fundamentals and Workforce Professional Skills that provide essential competencies for all technical roles. Students then progress to specialized technical </w:t>
      </w:r>
      <w:proofErr w:type="spellStart"/>
      <w:r w:rsidRPr="00262BCC">
        <w:t>microcredentials</w:t>
      </w:r>
      <w:proofErr w:type="spellEnd"/>
      <w:r w:rsidRPr="00262BCC">
        <w:t xml:space="preserve"> aligned with their career interests and industry demands, building specific expertise while maintaining broad foundational knowledge.</w:t>
      </w:r>
    </w:p>
    <w:p w14:paraId="220FE9DC" w14:textId="77777777" w:rsidR="00262BCC" w:rsidRPr="00262BCC" w:rsidRDefault="00262BCC" w:rsidP="00262BCC">
      <w:r w:rsidRPr="00262BCC">
        <w:t xml:space="preserve">The progression pathway enables students to enter at multiple points based on their existing knowledge and career objectives. Career </w:t>
      </w:r>
      <w:proofErr w:type="gramStart"/>
      <w:r w:rsidRPr="00262BCC">
        <w:t>changers</w:t>
      </w:r>
      <w:proofErr w:type="gramEnd"/>
      <w:r w:rsidRPr="00262BCC">
        <w:t xml:space="preserve"> can begin with foundational competencies and progress systematically through specialized areas, while experienced technicians can focus on specific skill gaps or emerging technology areas without duplicating existing knowledge.</w:t>
      </w:r>
    </w:p>
    <w:p w14:paraId="578B6813" w14:textId="77777777" w:rsidR="00262BCC" w:rsidRPr="00262BCC" w:rsidRDefault="00262BCC" w:rsidP="00262BCC">
      <w:r w:rsidRPr="00262BCC">
        <w:t xml:space="preserve">This flexible approach ensures that </w:t>
      </w:r>
      <w:proofErr w:type="spellStart"/>
      <w:r w:rsidRPr="00262BCC">
        <w:t>microcredential</w:t>
      </w:r>
      <w:proofErr w:type="spellEnd"/>
      <w:r w:rsidRPr="00262BCC">
        <w:t xml:space="preserve"> pathways serve both rapid workforce entry needs and long-term career development objectives, creating sustainable educational models that support continuous learning and adaptation to changing industry requirements.</w:t>
      </w:r>
    </w:p>
    <w:p w14:paraId="1A2481DD" w14:textId="66D3BC23" w:rsidR="00262BCC" w:rsidRPr="00262BCC" w:rsidRDefault="0054515B" w:rsidP="00262BCC">
      <w:pPr>
        <w:rPr>
          <w:b/>
          <w:bCs/>
        </w:rPr>
      </w:pPr>
      <w:r>
        <w:rPr>
          <w:b/>
          <w:bCs/>
        </w:rPr>
        <w:t xml:space="preserve">3.2.3.2 </w:t>
      </w:r>
      <w:r w:rsidR="00262BCC" w:rsidRPr="00262BCC">
        <w:rPr>
          <w:b/>
          <w:bCs/>
        </w:rPr>
        <w:t>Integration with Traditional Credentials</w:t>
      </w:r>
    </w:p>
    <w:p w14:paraId="0596B06A" w14:textId="77777777" w:rsidR="00262BCC" w:rsidRPr="00262BCC" w:rsidRDefault="00262BCC" w:rsidP="00262BCC">
      <w:r w:rsidRPr="00262BCC">
        <w:t xml:space="preserve">Maricopa's </w:t>
      </w:r>
      <w:proofErr w:type="spellStart"/>
      <w:r w:rsidRPr="00262BCC">
        <w:t>microcredential</w:t>
      </w:r>
      <w:proofErr w:type="spellEnd"/>
      <w:r w:rsidRPr="00262BCC">
        <w:t xml:space="preserve"> architecture provides clear pathways for integration with traditional certificate and degree programs, ensuring that students can build from short-term credentials toward comprehensive educational achievement. </w:t>
      </w:r>
      <w:proofErr w:type="spellStart"/>
      <w:r w:rsidRPr="00262BCC">
        <w:t>Microcredentials</w:t>
      </w:r>
      <w:proofErr w:type="spellEnd"/>
      <w:r w:rsidRPr="00262BCC">
        <w:t xml:space="preserve"> earned through specialized programs count toward relevant CCL and AAS degree requirements, creating seamless progression opportunities.</w:t>
      </w:r>
    </w:p>
    <w:p w14:paraId="00FA7DAC" w14:textId="77777777" w:rsidR="00262BCC" w:rsidRPr="00262BCC" w:rsidRDefault="00262BCC" w:rsidP="00262BCC">
      <w:r w:rsidRPr="00262BCC">
        <w:lastRenderedPageBreak/>
        <w:t xml:space="preserve">The integration ensures that students who begin with </w:t>
      </w:r>
      <w:proofErr w:type="spellStart"/>
      <w:r w:rsidRPr="00262BCC">
        <w:t>microcredential</w:t>
      </w:r>
      <w:proofErr w:type="spellEnd"/>
      <w:r w:rsidRPr="00262BCC">
        <w:t xml:space="preserve"> pathways maintain options for continued education while those pursuing traditional programs can earn additional recognition for specific competency achievements. This dual approach maximizes student motivation and provides multiple forms of recognition for educational accomplishment.</w:t>
      </w:r>
    </w:p>
    <w:p w14:paraId="24B3D493" w14:textId="77777777" w:rsidR="00262BCC" w:rsidRPr="00262BCC" w:rsidRDefault="00262BCC" w:rsidP="00262BCC">
      <w:pPr>
        <w:rPr>
          <w:b/>
          <w:bCs/>
        </w:rPr>
      </w:pPr>
      <w:r w:rsidRPr="00262BCC">
        <w:rPr>
          <w:b/>
          <w:bCs/>
        </w:rPr>
        <w:t>3.2.4 Industry Recognition and Portability</w:t>
      </w:r>
    </w:p>
    <w:p w14:paraId="21EEE1DF" w14:textId="77777777" w:rsidR="00262BCC" w:rsidRPr="00262BCC" w:rsidRDefault="00262BCC" w:rsidP="00262BCC">
      <w:r w:rsidRPr="00262BCC">
        <w:t xml:space="preserve">The success of Maricopa's </w:t>
      </w:r>
      <w:proofErr w:type="spellStart"/>
      <w:r w:rsidRPr="00262BCC">
        <w:t>microcredential</w:t>
      </w:r>
      <w:proofErr w:type="spellEnd"/>
      <w:r w:rsidRPr="00262BCC">
        <w:t xml:space="preserve"> ecosystem depends critically on industry recognition and credential portability that enables graduates to demonstrate competencies across employers and geographic regions. Maricopa has strategically designed its </w:t>
      </w:r>
      <w:proofErr w:type="spellStart"/>
      <w:r w:rsidRPr="00262BCC">
        <w:t>microcredential</w:t>
      </w:r>
      <w:proofErr w:type="spellEnd"/>
      <w:r w:rsidRPr="00262BCC">
        <w:t xml:space="preserve"> framework to align with industry standards while ensuring broad recognition and transferability.</w:t>
      </w:r>
    </w:p>
    <w:p w14:paraId="645BFE84" w14:textId="5AF7A8E4" w:rsidR="00262BCC" w:rsidRPr="00262BCC" w:rsidRDefault="0054515B" w:rsidP="00262BCC">
      <w:pPr>
        <w:rPr>
          <w:b/>
          <w:bCs/>
        </w:rPr>
      </w:pPr>
      <w:r>
        <w:rPr>
          <w:b/>
          <w:bCs/>
        </w:rPr>
        <w:t xml:space="preserve">3.2.4.1 </w:t>
      </w:r>
      <w:r w:rsidR="00262BCC" w:rsidRPr="00262BCC">
        <w:rPr>
          <w:b/>
          <w:bCs/>
        </w:rPr>
        <w:t>Digital Badge Integration</w:t>
      </w:r>
    </w:p>
    <w:p w14:paraId="383FEF9F" w14:textId="77777777" w:rsidR="00262BCC" w:rsidRPr="00262BCC" w:rsidRDefault="00262BCC" w:rsidP="00262BCC">
      <w:r w:rsidRPr="00262BCC">
        <w:t>Maricopa's use of open digital badges provides industry-portable recognition that enables students to document specific competencies through verifiable digital credentials. These badges integrate with professional networking platforms and employment systems, creating enhanced visibility for graduate capabilities while enabling employers to efficiently assess candidate qualifications.</w:t>
      </w:r>
    </w:p>
    <w:p w14:paraId="07D88ADF" w14:textId="77777777" w:rsidR="00262BCC" w:rsidRPr="00262BCC" w:rsidRDefault="00262BCC" w:rsidP="00262BCC">
      <w:r w:rsidRPr="00262BCC">
        <w:t>The digital badge approach also supports continuous learning by enabling students to accumulate credentials over time while maintaining visibility of their expanding competency portfolio. This ongoing recognition model aligns with industry preferences for verified skill documentation while supporting student motivation for continued learning and development.</w:t>
      </w:r>
    </w:p>
    <w:p w14:paraId="195433E7" w14:textId="1E99BA89" w:rsidR="00262BCC" w:rsidRPr="00262BCC" w:rsidRDefault="0054515B" w:rsidP="00262BCC">
      <w:pPr>
        <w:rPr>
          <w:b/>
          <w:bCs/>
        </w:rPr>
      </w:pPr>
      <w:r>
        <w:rPr>
          <w:b/>
          <w:bCs/>
        </w:rPr>
        <w:t xml:space="preserve">3.2.4.2 </w:t>
      </w:r>
      <w:r w:rsidR="00262BCC" w:rsidRPr="00262BCC">
        <w:rPr>
          <w:b/>
          <w:bCs/>
        </w:rPr>
        <w:t>Industry Advisory Integration</w:t>
      </w:r>
    </w:p>
    <w:p w14:paraId="4E57E2CF" w14:textId="77777777" w:rsidR="00262BCC" w:rsidRPr="00262BCC" w:rsidRDefault="00262BCC" w:rsidP="00262BCC">
      <w:r w:rsidRPr="00262BCC">
        <w:t xml:space="preserve">Development of semiconductor-specific </w:t>
      </w:r>
      <w:proofErr w:type="spellStart"/>
      <w:r w:rsidRPr="00262BCC">
        <w:t>microcredentials</w:t>
      </w:r>
      <w:proofErr w:type="spellEnd"/>
      <w:r w:rsidRPr="00262BCC">
        <w:t xml:space="preserve"> involves extensive industry advisory input to ensure alignment with employer needs and recognition of resulting credentials. Industry partners provide guidance on competency requirements, assessment standards, and recognition mechanisms that ensure </w:t>
      </w:r>
      <w:proofErr w:type="spellStart"/>
      <w:r w:rsidRPr="00262BCC">
        <w:t>microcredential</w:t>
      </w:r>
      <w:proofErr w:type="spellEnd"/>
      <w:r w:rsidRPr="00262BCC">
        <w:t xml:space="preserve"> graduates possess immediately applicable skills.</w:t>
      </w:r>
    </w:p>
    <w:p w14:paraId="1CA4FA64" w14:textId="77777777" w:rsidR="00262BCC" w:rsidRPr="00262BCC" w:rsidRDefault="00262BCC" w:rsidP="00262BCC">
      <w:r w:rsidRPr="00262BCC">
        <w:t xml:space="preserve">This industry involvement also creates direct pathways for graduate employment while building employer confidence in </w:t>
      </w:r>
      <w:proofErr w:type="spellStart"/>
      <w:r w:rsidRPr="00262BCC">
        <w:t>microcredential</w:t>
      </w:r>
      <w:proofErr w:type="spellEnd"/>
      <w:r w:rsidRPr="00262BCC">
        <w:t xml:space="preserve"> programs. As industry partners participate in credential development, they develop understanding of program quality and graduate capabilities that </w:t>
      </w:r>
      <w:proofErr w:type="gramStart"/>
      <w:r w:rsidRPr="00262BCC">
        <w:t>supports</w:t>
      </w:r>
      <w:proofErr w:type="gramEnd"/>
      <w:r w:rsidRPr="00262BCC">
        <w:t xml:space="preserve"> employment placement and career advancement opportunities.</w:t>
      </w:r>
    </w:p>
    <w:p w14:paraId="002683FB" w14:textId="2A747D33" w:rsidR="00262BCC" w:rsidRPr="00262BCC" w:rsidRDefault="0054515B" w:rsidP="00262BCC">
      <w:pPr>
        <w:rPr>
          <w:b/>
          <w:bCs/>
        </w:rPr>
      </w:pPr>
      <w:r>
        <w:rPr>
          <w:b/>
          <w:bCs/>
        </w:rPr>
        <w:t xml:space="preserve">3.2.4.3 </w:t>
      </w:r>
      <w:r w:rsidR="00262BCC" w:rsidRPr="00262BCC">
        <w:rPr>
          <w:b/>
          <w:bCs/>
        </w:rPr>
        <w:t>Integration with TSMC Process Technician Apprenticeship Program</w:t>
      </w:r>
    </w:p>
    <w:p w14:paraId="60A1E9C1" w14:textId="77777777" w:rsidR="00262BCC" w:rsidRPr="00262BCC" w:rsidRDefault="00262BCC" w:rsidP="00262BCC">
      <w:r w:rsidRPr="00262BCC">
        <w:lastRenderedPageBreak/>
        <w:t xml:space="preserve">Rio Salado College has integrated Maricopa's IT Fundamentals and Workforce Professional Skills </w:t>
      </w:r>
      <w:proofErr w:type="spellStart"/>
      <w:r w:rsidRPr="00262BCC">
        <w:t>microcredentials</w:t>
      </w:r>
      <w:proofErr w:type="spellEnd"/>
      <w:r w:rsidRPr="00262BCC">
        <w:t xml:space="preserve"> into the TSMC Process Technician Apprenticeship Program (PTAP), demonstrating the practical application and industry acceptance of the </w:t>
      </w:r>
      <w:proofErr w:type="spellStart"/>
      <w:r w:rsidRPr="00262BCC">
        <w:t>microcredential</w:t>
      </w:r>
      <w:proofErr w:type="spellEnd"/>
      <w:r w:rsidRPr="00262BCC">
        <w:t xml:space="preserve"> framework. TSMC apprentices earn these foundational </w:t>
      </w:r>
      <w:proofErr w:type="spellStart"/>
      <w:r w:rsidRPr="00262BCC">
        <w:t>microcredentials</w:t>
      </w:r>
      <w:proofErr w:type="spellEnd"/>
      <w:r w:rsidRPr="00262BCC">
        <w:t xml:space="preserve"> as components of their comprehensive technical preparation, providing additional recognition for essential competencies.</w:t>
      </w:r>
    </w:p>
    <w:p w14:paraId="3E918C72" w14:textId="77777777" w:rsidR="00262BCC" w:rsidRPr="00262BCC" w:rsidRDefault="00262BCC" w:rsidP="00262BCC">
      <w:r w:rsidRPr="00262BCC">
        <w:t xml:space="preserve">The CIS101 course that delivers the IT Fundamentals </w:t>
      </w:r>
      <w:proofErr w:type="spellStart"/>
      <w:r w:rsidRPr="00262BCC">
        <w:t>microcredential</w:t>
      </w:r>
      <w:proofErr w:type="spellEnd"/>
      <w:r w:rsidRPr="00262BCC">
        <w:t xml:space="preserve"> pathway is also available to the </w:t>
      </w:r>
      <w:proofErr w:type="gramStart"/>
      <w:r w:rsidRPr="00262BCC">
        <w:t>general public</w:t>
      </w:r>
      <w:proofErr w:type="gramEnd"/>
      <w:r w:rsidRPr="00262BCC">
        <w:t xml:space="preserve">, creating broad access to foundational IT competencies while demonstrating the scalability and accessibility of Maricopa's </w:t>
      </w:r>
      <w:proofErr w:type="spellStart"/>
      <w:r w:rsidRPr="00262BCC">
        <w:t>microcredential</w:t>
      </w:r>
      <w:proofErr w:type="spellEnd"/>
      <w:r w:rsidRPr="00262BCC">
        <w:t xml:space="preserve"> approach. This dual application ensures that </w:t>
      </w:r>
      <w:proofErr w:type="spellStart"/>
      <w:r w:rsidRPr="00262BCC">
        <w:t>microcredential</w:t>
      </w:r>
      <w:proofErr w:type="spellEnd"/>
      <w:r w:rsidRPr="00262BCC">
        <w:t xml:space="preserve"> programs serve both specialized apprenticeship needs and general workforce development objectives.</w:t>
      </w:r>
    </w:p>
    <w:p w14:paraId="70C5D8E3" w14:textId="77777777" w:rsidR="00262BCC" w:rsidRPr="00262BCC" w:rsidRDefault="00262BCC" w:rsidP="00262BCC">
      <w:r w:rsidRPr="00262BCC">
        <w:t xml:space="preserve">The integration of </w:t>
      </w:r>
      <w:proofErr w:type="spellStart"/>
      <w:r w:rsidRPr="00262BCC">
        <w:t>microcredentials</w:t>
      </w:r>
      <w:proofErr w:type="spellEnd"/>
      <w:r w:rsidRPr="00262BCC">
        <w:t xml:space="preserve"> within registered apprenticeship programs establishes precedent for industry acceptance while creating models for expansion to other apprenticeship initiatives and employer partnerships. This approach positions </w:t>
      </w:r>
      <w:proofErr w:type="spellStart"/>
      <w:r w:rsidRPr="00262BCC">
        <w:t>microcredentials</w:t>
      </w:r>
      <w:proofErr w:type="spellEnd"/>
      <w:r w:rsidRPr="00262BCC">
        <w:t xml:space="preserve"> as valuable components of comprehensive workforce development rather than standalone alternatives to traditional education.</w:t>
      </w:r>
    </w:p>
    <w:p w14:paraId="7A1304E7" w14:textId="77777777" w:rsidR="00262BCC" w:rsidRDefault="00262BCC" w:rsidP="00FA5A21">
      <w:pPr>
        <w:rPr>
          <w:b/>
          <w:bCs/>
        </w:rPr>
      </w:pPr>
    </w:p>
    <w:p w14:paraId="10797E08" w14:textId="2D964CF4" w:rsidR="00FA5A21" w:rsidRPr="00FA5A21" w:rsidRDefault="00FA5A21" w:rsidP="00FA5A21">
      <w:pPr>
        <w:rPr>
          <w:b/>
          <w:bCs/>
        </w:rPr>
      </w:pPr>
      <w:r w:rsidRPr="00FA5A21">
        <w:rPr>
          <w:b/>
          <w:bCs/>
        </w:rPr>
        <w:t>3.3 Future 48 Accelerator at Gateway College</w:t>
      </w:r>
    </w:p>
    <w:p w14:paraId="41F51CD0" w14:textId="77777777" w:rsidR="00D84D50" w:rsidRPr="00D84D50" w:rsidRDefault="00D84D50" w:rsidP="00D84D50">
      <w:pPr>
        <w:rPr>
          <w:b/>
          <w:bCs/>
        </w:rPr>
      </w:pPr>
      <w:r w:rsidRPr="00D84D50">
        <w:rPr>
          <w:b/>
          <w:bCs/>
        </w:rPr>
        <w:t>3.3.1 Strategic Purpose and Role in Arizona's Semiconductor Ecosystem</w:t>
      </w:r>
    </w:p>
    <w:p w14:paraId="735F2543" w14:textId="77777777" w:rsidR="00D84D50" w:rsidRPr="00D84D50" w:rsidRDefault="00D84D50" w:rsidP="00D84D50">
      <w:r w:rsidRPr="00D84D50">
        <w:t xml:space="preserve">The Future48 Workforce Accelerator at </w:t>
      </w:r>
      <w:proofErr w:type="spellStart"/>
      <w:r w:rsidRPr="00D84D50">
        <w:t>GateWay</w:t>
      </w:r>
      <w:proofErr w:type="spellEnd"/>
      <w:r w:rsidRPr="00D84D50">
        <w:t xml:space="preserve"> Community College represents a transformative addition to Arizona's semiconductor workforce development infrastructure, designed to serve as a comprehensive hands-on training facility that complements and integrates with existing regional capabilities. Unlike duplicating facilities at ASU Tempe, Macro Technology Works (MTW), or Northern Arizona University, Future48 establishes a specialized regional training center with defined areas of expertise that enhance the state's collaborative educational ecosystem.</w:t>
      </w:r>
    </w:p>
    <w:p w14:paraId="2425630B" w14:textId="77777777" w:rsidR="00D84D50" w:rsidRPr="00D84D50" w:rsidRDefault="00D84D50" w:rsidP="00D84D50">
      <w:r w:rsidRPr="00D84D50">
        <w:t>The facility's primary mission encompasses three core functions: delivering hands-on semiconductor training for both credit and non-credit opportunities accessible to all Maricopa Community Colleges, providing professional development programs for incumbent workers and faculty, and serving as a showcase destination for visitors from around the world to experience Arizona's semiconductor education capabilities alongside ASU's SHIELD packaging facilities.</w:t>
      </w:r>
    </w:p>
    <w:p w14:paraId="49555F75" w14:textId="77777777" w:rsidR="00D84D50" w:rsidRPr="00D84D50" w:rsidRDefault="00D84D50" w:rsidP="00D84D50">
      <w:pPr>
        <w:rPr>
          <w:b/>
          <w:bCs/>
        </w:rPr>
      </w:pPr>
      <w:r w:rsidRPr="00D84D50">
        <w:rPr>
          <w:b/>
          <w:bCs/>
        </w:rPr>
        <w:t>3.3.2 Complementary Role in Regional Collaboration Framework</w:t>
      </w:r>
    </w:p>
    <w:p w14:paraId="6B3BE9C3" w14:textId="77777777" w:rsidR="00D84D50" w:rsidRPr="00D84D50" w:rsidRDefault="00D84D50" w:rsidP="00D84D50">
      <w:r w:rsidRPr="00D84D50">
        <w:lastRenderedPageBreak/>
        <w:t>Future48 operates within a carefully coordinated regional framework that leverages each institution's specialized strengths while avoiding duplication of resources. ASU maintains its leadership in advanced packaging research and graduate-level education through SHIELD and specialized facilities, while Hamilton High School's CTE program provides foundational K-12 semiconductor exposure. Future48 fills the critical gap by providing comprehensive technician-level hands-on training that bridges secondary education and university research capabilities.</w:t>
      </w:r>
    </w:p>
    <w:p w14:paraId="7483CB02" w14:textId="77777777" w:rsidR="00D84D50" w:rsidRPr="00D84D50" w:rsidRDefault="00D84D50" w:rsidP="00D84D50">
      <w:r w:rsidRPr="00D84D50">
        <w:t>This collaborative approach ensures that students and industry professionals have access to a complete spectrum of semiconductor education, from initial exposure through advanced specialization, while maximizing resource efficiency across Arizona's educational institutions. The facility's design specifically emphasizes practical application and industry-standard training that directly supports workforce readiness for Arizona's growing semiconductor manufacturing sector.</w:t>
      </w:r>
    </w:p>
    <w:p w14:paraId="7F0FFE97" w14:textId="77777777" w:rsidR="00D84D50" w:rsidRPr="00D84D50" w:rsidRDefault="00D84D50" w:rsidP="00D84D50">
      <w:pPr>
        <w:rPr>
          <w:b/>
          <w:bCs/>
        </w:rPr>
      </w:pPr>
      <w:r w:rsidRPr="00D84D50">
        <w:rPr>
          <w:b/>
          <w:bCs/>
        </w:rPr>
        <w:t>3.3.3 Core Training Infrastructure and Technology Integration</w:t>
      </w:r>
    </w:p>
    <w:p w14:paraId="23A6D23B" w14:textId="77777777" w:rsidR="00D84D50" w:rsidRPr="00D84D50" w:rsidRDefault="00D84D50" w:rsidP="00D84D50">
      <w:r w:rsidRPr="00D84D50">
        <w:t>The Future48 facility features cutting-edge training infrastructure designed to provide immersive, industry-relevant experiences for semiconductor technician preparation. Key technological components include an advanced AR/VR learning space that enables virtual reality semiconductor training experiences, comprehensive AC/DC electrical training systems for hands-on electrical fundamentals development, pneumatic training stations that address critical semiconductor manufacturing support systems, and robotics training capabilities that prepare students for automated manufacturing environments.</w:t>
      </w:r>
    </w:p>
    <w:p w14:paraId="51DBE026" w14:textId="77777777" w:rsidR="00D84D50" w:rsidRPr="00D84D50" w:rsidRDefault="00D84D50" w:rsidP="00D84D50">
      <w:r w:rsidRPr="00D84D50">
        <w:t>Central to the facility's capabilities is a ROOTS Education mock cleanroom system, which provides students with authentic semiconductor processing experience through simulated wafer handling and production line operations. Unlike traditional robotics-focused ROOTS implementations, the Maricopa installation specifically targets semiconductor technician training, incorporating specialized process stations and atmospheric robotic arms that mirror actual semiconductor manufacturing environments.</w:t>
      </w:r>
    </w:p>
    <w:p w14:paraId="7B32ECEA" w14:textId="77777777" w:rsidR="00D84D50" w:rsidRPr="00D84D50" w:rsidRDefault="00D84D50" w:rsidP="00D84D50">
      <w:pPr>
        <w:rPr>
          <w:b/>
          <w:bCs/>
        </w:rPr>
      </w:pPr>
      <w:r w:rsidRPr="00D84D50">
        <w:rPr>
          <w:b/>
          <w:bCs/>
        </w:rPr>
        <w:t>3.3.4 Innovation in Training Delivery and Access</w:t>
      </w:r>
    </w:p>
    <w:p w14:paraId="6BB7C86A" w14:textId="77777777" w:rsidR="00D84D50" w:rsidRPr="00D84D50" w:rsidRDefault="00D84D50" w:rsidP="00D84D50">
      <w:r w:rsidRPr="00D84D50">
        <w:t>Future48 employs innovative delivery modalities that maximize accessibility and effectiveness for diverse student populations. The facility supports both credit-bearing coursework integrated with Maricopa's certificate and degree programs and non-credit professional development opportunities for incumbent workers seeking specialized skills enhancement. This dual approach ensures that the facility serves both traditional students pursuing comprehensive semiconductor education and working professionals requiring targeted competency development.</w:t>
      </w:r>
    </w:p>
    <w:p w14:paraId="04906AA5" w14:textId="77777777" w:rsidR="00D84D50" w:rsidRPr="00D84D50" w:rsidRDefault="00D84D50" w:rsidP="00D84D50">
      <w:r w:rsidRPr="00D84D50">
        <w:lastRenderedPageBreak/>
        <w:t>The facility's design emphasizes flexibility and scalability, enabling delivery of intensive short-term training programs, comprehensive semester-long courses, and customized professional development experiences. Integration with emerging technologies, including virtual reality systems and advanced simulation capabilities, provides students with exposure to cutting-edge training methodologies while ensuring practical competencies aligned with industry standards.</w:t>
      </w:r>
    </w:p>
    <w:p w14:paraId="3357F137" w14:textId="77777777" w:rsidR="00D84D50" w:rsidRPr="00D84D50" w:rsidRDefault="00D84D50" w:rsidP="00D84D50">
      <w:pPr>
        <w:rPr>
          <w:b/>
          <w:bCs/>
        </w:rPr>
      </w:pPr>
      <w:r w:rsidRPr="00D84D50">
        <w:rPr>
          <w:b/>
          <w:bCs/>
        </w:rPr>
        <w:t>3.3.5 Industry Partnership and Workforce Pipeline Development</w:t>
      </w:r>
    </w:p>
    <w:p w14:paraId="4FCDAA70" w14:textId="77777777" w:rsidR="00D84D50" w:rsidRPr="00D84D50" w:rsidRDefault="00D84D50" w:rsidP="00D84D50">
      <w:r w:rsidRPr="00D84D50">
        <w:t>Future48 serves as a critical node in Arizona's semiconductor workforce pipeline, providing direct pathways from education to employment while supporting the state's growing reputation as a global semiconductor manufacturing hub. The facility's showcase capabilities position Arizona as a destination for international visitors seeking to understand best practices in semiconductor workforce development, complementing the research and innovation focus of ASU's packaging facilities.</w:t>
      </w:r>
    </w:p>
    <w:p w14:paraId="20107444" w14:textId="77777777" w:rsidR="00D84D50" w:rsidRPr="00D84D50" w:rsidRDefault="00D84D50" w:rsidP="00D84D50">
      <w:r w:rsidRPr="00D84D50">
        <w:t>Through strategic industry partnerships and integration with regional employers, Future48 ensures that training programs remain current with technological advancement and workforce demands. The facility provides a demonstration environment where potential industry partners, educational institutions, and policymakers can experience Arizona's comprehensive approach to semiconductor workforce development, supporting continued investment and collaboration in the state's semiconductor ecosystem.</w:t>
      </w:r>
    </w:p>
    <w:p w14:paraId="3249058F" w14:textId="77777777" w:rsidR="00D84D50" w:rsidRPr="00D84D50" w:rsidRDefault="00D84D50" w:rsidP="00D84D50">
      <w:pPr>
        <w:rPr>
          <w:b/>
          <w:bCs/>
        </w:rPr>
      </w:pPr>
      <w:r w:rsidRPr="00D84D50">
        <w:rPr>
          <w:b/>
          <w:bCs/>
        </w:rPr>
        <w:t>3.3.6 Support for Emerging Pathways and Continuous Innovation</w:t>
      </w:r>
    </w:p>
    <w:p w14:paraId="366702E9" w14:textId="77777777" w:rsidR="00D84D50" w:rsidRPr="00D84D50" w:rsidRDefault="00D84D50" w:rsidP="00D84D50">
      <w:r w:rsidRPr="00D84D50">
        <w:t>As Arizona's semiconductor industry continues to evolve, Future48 provides essential infrastructure for supporting emerging training pathways and educational innovations. The facility's flexible design enables rapid adaptation to new technologies and industry requirements while maintaining core capabilities in semiconductor fundamentals and technician preparation.</w:t>
      </w:r>
    </w:p>
    <w:p w14:paraId="28E774D2" w14:textId="77777777" w:rsidR="00D84D50" w:rsidRPr="00D84D50" w:rsidRDefault="00D84D50" w:rsidP="00D84D50">
      <w:r w:rsidRPr="00D84D50">
        <w:t>The facility supports development and testing of new curriculum approaches, training methodologies, and industry partnership models that can be scaled across Arizona's educational system. This innovation capacity ensures that Arizona maintains its leadership position in semiconductor workforce development while continuously improving the effectiveness and accessibility of technician training programs.</w:t>
      </w:r>
    </w:p>
    <w:p w14:paraId="69382591" w14:textId="77777777" w:rsidR="00D84D50" w:rsidRDefault="00D84D50" w:rsidP="00FA5A21">
      <w:pPr>
        <w:rPr>
          <w:b/>
          <w:bCs/>
        </w:rPr>
      </w:pPr>
    </w:p>
    <w:p w14:paraId="771853B0" w14:textId="49C016D1" w:rsidR="00FA5A21" w:rsidRPr="00FA5A21" w:rsidRDefault="00FA5A21" w:rsidP="00FA5A21">
      <w:pPr>
        <w:rPr>
          <w:b/>
          <w:bCs/>
        </w:rPr>
      </w:pPr>
      <w:r w:rsidRPr="00FA5A21">
        <w:rPr>
          <w:b/>
          <w:bCs/>
        </w:rPr>
        <w:t>4. Collaboration and Articulation Framework</w:t>
      </w:r>
    </w:p>
    <w:p w14:paraId="23F2522B" w14:textId="77777777" w:rsidR="002C7EF2" w:rsidRPr="002C7EF2" w:rsidRDefault="002C7EF2" w:rsidP="002C7EF2">
      <w:pPr>
        <w:rPr>
          <w:b/>
          <w:bCs/>
        </w:rPr>
      </w:pPr>
      <w:r w:rsidRPr="002C7EF2">
        <w:rPr>
          <w:b/>
          <w:bCs/>
        </w:rPr>
        <w:t>4.1 Maricopa-University Partnerships</w:t>
      </w:r>
    </w:p>
    <w:p w14:paraId="2246F492" w14:textId="77777777" w:rsidR="002C7EF2" w:rsidRPr="002C7EF2" w:rsidRDefault="002C7EF2" w:rsidP="002C7EF2">
      <w:r w:rsidRPr="002C7EF2">
        <w:lastRenderedPageBreak/>
        <w:t>The Maricopa Community College system has established comprehensive partnership frameworks with Arizona's three state universities that create seamless pathways for student advancement while optimizing resource utilization and educational quality across the semiconductor workforce development ecosystem. These partnerships demonstrate sophisticated coordination mechanisms that support both immediate workforce needs and long-term career advancement opportunities, positioning Arizona as a national model for integrated community college-university collaboration in technical education.</w:t>
      </w:r>
    </w:p>
    <w:p w14:paraId="17213A51" w14:textId="77777777" w:rsidR="002C7EF2" w:rsidRPr="002C7EF2" w:rsidRDefault="002C7EF2" w:rsidP="002C7EF2">
      <w:pPr>
        <w:rPr>
          <w:b/>
          <w:bCs/>
        </w:rPr>
      </w:pPr>
      <w:r w:rsidRPr="002C7EF2">
        <w:rPr>
          <w:b/>
          <w:bCs/>
        </w:rPr>
        <w:t>4.1.1 Articulation Agreements with Arizona's Three State Universities</w:t>
      </w:r>
    </w:p>
    <w:p w14:paraId="70C6EE85" w14:textId="77777777" w:rsidR="002C7EF2" w:rsidRPr="002C7EF2" w:rsidRDefault="002C7EF2" w:rsidP="002C7EF2">
      <w:pPr>
        <w:rPr>
          <w:b/>
          <w:bCs/>
        </w:rPr>
      </w:pPr>
      <w:r w:rsidRPr="002C7EF2">
        <w:rPr>
          <w:b/>
          <w:bCs/>
        </w:rPr>
        <w:t>4.1.1.1 Arizona State University Partnership Framework</w:t>
      </w:r>
    </w:p>
    <w:p w14:paraId="1AB94DE5" w14:textId="77777777" w:rsidR="002C7EF2" w:rsidRPr="002C7EF2" w:rsidRDefault="002C7EF2" w:rsidP="002C7EF2">
      <w:r w:rsidRPr="002C7EF2">
        <w:t>The Maricopa-ASU partnership represents the most comprehensive community college-university collaboration in Arizona's semiconductor ecosystem, encompassing curriculum coordination, faculty development, student support, and research integration initiatives. This partnership leverages ASU's graduate-level packaging expertise and research capabilities while building upon Maricopa's community college workforce development capacity to create vertical pathways that serve diverse student populations and industry needs.</w:t>
      </w:r>
    </w:p>
    <w:p w14:paraId="51EDFB1E" w14:textId="77777777" w:rsidR="002C7EF2" w:rsidRPr="002C7EF2" w:rsidRDefault="002C7EF2" w:rsidP="002C7EF2">
      <w:r w:rsidRPr="002C7EF2">
        <w:t>The partnership framework includes formal articulation agreements that ensure seamless transfer of community college credits toward ASU bachelor's and graduate degree programs. Students completing Maricopa's semiconductor manufacturing certificates and associate degrees receive guaranteed transfer credit recognition, enabling efficient progression toward advanced degrees without duplication of coursework or extended time-to-degree completion.</w:t>
      </w:r>
    </w:p>
    <w:p w14:paraId="31C79F31" w14:textId="77777777" w:rsidR="002C7EF2" w:rsidRPr="002C7EF2" w:rsidRDefault="002C7EF2" w:rsidP="002C7EF2">
      <w:r w:rsidRPr="002C7EF2">
        <w:t xml:space="preserve">ASU's packaging </w:t>
      </w:r>
      <w:proofErr w:type="spellStart"/>
      <w:r w:rsidRPr="002C7EF2">
        <w:t>microcredential</w:t>
      </w:r>
      <w:proofErr w:type="spellEnd"/>
      <w:r w:rsidRPr="002C7EF2">
        <w:t xml:space="preserve"> framework directly informs Maricopa curriculum development, particularly Rio Salado College's MNT117 Fundamentals of Semiconductor Packaging course. This collaboration ensures curriculum alignment and pathway coherence while creating opportunities for students to progress from community college packaging coursework directly into ASU's advanced </w:t>
      </w:r>
      <w:proofErr w:type="spellStart"/>
      <w:r w:rsidRPr="002C7EF2">
        <w:t>microcredential</w:t>
      </w:r>
      <w:proofErr w:type="spellEnd"/>
      <w:r w:rsidRPr="002C7EF2">
        <w:t xml:space="preserve"> levels and graduate programming.</w:t>
      </w:r>
    </w:p>
    <w:p w14:paraId="5232E6DA" w14:textId="77777777" w:rsidR="002C7EF2" w:rsidRPr="002C7EF2" w:rsidRDefault="002C7EF2" w:rsidP="002C7EF2">
      <w:r w:rsidRPr="002C7EF2">
        <w:t>The partnership includes shared faculty development initiatives that enable community college instructors to access ASU's cutting-edge research and laboratory facilities. This collaboration enhances instruction quality while ensuring that community college programming remains current with technological advancement and industry best practices. Joint professional development workshops, research collaborations, and facility sharing create sustained capacity for curriculum enhancement across both institutional levels.</w:t>
      </w:r>
    </w:p>
    <w:p w14:paraId="05CF210D" w14:textId="77777777" w:rsidR="002C7EF2" w:rsidRPr="002C7EF2" w:rsidRDefault="002C7EF2" w:rsidP="002C7EF2">
      <w:r w:rsidRPr="002C7EF2">
        <w:lastRenderedPageBreak/>
        <w:t xml:space="preserve">Industry integration within the Maricopa-ASU partnership creates comprehensive workforce development that extends from community college career preparation through university-level research and innovation. The collaboration with </w:t>
      </w:r>
      <w:proofErr w:type="spellStart"/>
      <w:r w:rsidRPr="002C7EF2">
        <w:t>MacroTechnology</w:t>
      </w:r>
      <w:proofErr w:type="spellEnd"/>
      <w:r w:rsidRPr="002C7EF2">
        <w:t xml:space="preserve"> Works at ASU Research Park provides Maricopa students </w:t>
      </w:r>
      <w:proofErr w:type="gramStart"/>
      <w:r w:rsidRPr="002C7EF2">
        <w:t>with access to</w:t>
      </w:r>
      <w:proofErr w:type="gramEnd"/>
      <w:r w:rsidRPr="002C7EF2">
        <w:t xml:space="preserve"> specialized packaging equipment and industry-standard facilities, bridging the gap between classroom instruction and workplace application.</w:t>
      </w:r>
    </w:p>
    <w:p w14:paraId="763399C1" w14:textId="77777777" w:rsidR="002C7EF2" w:rsidRPr="002C7EF2" w:rsidRDefault="002C7EF2" w:rsidP="002C7EF2">
      <w:pPr>
        <w:rPr>
          <w:b/>
          <w:bCs/>
        </w:rPr>
      </w:pPr>
      <w:r w:rsidRPr="002C7EF2">
        <w:rPr>
          <w:b/>
          <w:bCs/>
        </w:rPr>
        <w:t>4.1.1.2 University of Arizona Collaborative Initiatives</w:t>
      </w:r>
    </w:p>
    <w:p w14:paraId="349E7D7F" w14:textId="77777777" w:rsidR="002C7EF2" w:rsidRPr="002C7EF2" w:rsidRDefault="002C7EF2" w:rsidP="002C7EF2">
      <w:r w:rsidRPr="002C7EF2">
        <w:t xml:space="preserve">The University of Arizona's Center for Semiconductor Manufacturing serves as a critical resource for Maricopa's curriculum development and faculty professional development initiatives. This partnership leverages </w:t>
      </w:r>
      <w:proofErr w:type="spellStart"/>
      <w:r w:rsidRPr="002C7EF2">
        <w:t>UofA's</w:t>
      </w:r>
      <w:proofErr w:type="spellEnd"/>
      <w:r w:rsidRPr="002C7EF2">
        <w:t xml:space="preserve"> research capabilities in semiconductor manufacturing, materials science, and process engineering to enhance community college programming while providing pathways for student advancement into university-level research and education.</w:t>
      </w:r>
    </w:p>
    <w:p w14:paraId="3F4138B2" w14:textId="77777777" w:rsidR="002C7EF2" w:rsidRPr="002C7EF2" w:rsidRDefault="002C7EF2" w:rsidP="002C7EF2">
      <w:r w:rsidRPr="002C7EF2">
        <w:t xml:space="preserve">The collaboration includes curriculum development support through research-to-practice initiatives that translate cutting-edge semiconductor developments into workforce-relevant educational content. </w:t>
      </w:r>
      <w:proofErr w:type="spellStart"/>
      <w:r w:rsidRPr="002C7EF2">
        <w:t>UofA</w:t>
      </w:r>
      <w:proofErr w:type="spellEnd"/>
      <w:r w:rsidRPr="002C7EF2">
        <w:t xml:space="preserve"> faculty expertise informs Maricopa's program development while providing professional development opportunities for community college instructors, ensuring sustained quality improvement and industry alignment across the educational ecosystem.</w:t>
      </w:r>
    </w:p>
    <w:p w14:paraId="4428CA0C" w14:textId="77777777" w:rsidR="002C7EF2" w:rsidRPr="002C7EF2" w:rsidRDefault="002C7EF2" w:rsidP="002C7EF2">
      <w:r w:rsidRPr="002C7EF2">
        <w:t xml:space="preserve">The Hamilton High School CTE program demonstrates the comprehensive nature of </w:t>
      </w:r>
      <w:proofErr w:type="spellStart"/>
      <w:r w:rsidRPr="002C7EF2">
        <w:t>UofA's</w:t>
      </w:r>
      <w:proofErr w:type="spellEnd"/>
      <w:r w:rsidRPr="002C7EF2">
        <w:t xml:space="preserve"> educational partnerships, extending collaboration beyond community colleges to encompass K-12 pipeline development. This multi-level partnership creates coordinated pathways from high school through graduate education while ensuring consistent quality and progression opportunities across educational levels.</w:t>
      </w:r>
    </w:p>
    <w:p w14:paraId="6BDC0FD7" w14:textId="77777777" w:rsidR="002C7EF2" w:rsidRPr="002C7EF2" w:rsidRDefault="002C7EF2" w:rsidP="002C7EF2">
      <w:proofErr w:type="spellStart"/>
      <w:r w:rsidRPr="002C7EF2">
        <w:t>UofA's</w:t>
      </w:r>
      <w:proofErr w:type="spellEnd"/>
      <w:r w:rsidRPr="002C7EF2">
        <w:t xml:space="preserve"> graduate certificate programs in Materials Science and Engineering Fundamentals, Microelectronics Packaging, and Semiconductor/Microelectronics Processing provide advancement opportunities for Maricopa students seeking specialized expertise beyond community college programming. The university's undergraduate programs, including the Minor in Semiconductor Manufacturing and Fast Track programs, create additional pathways for career advancement and continued education.</w:t>
      </w:r>
    </w:p>
    <w:p w14:paraId="74589101" w14:textId="77777777" w:rsidR="002C7EF2" w:rsidRPr="002C7EF2" w:rsidRDefault="002C7EF2" w:rsidP="002C7EF2">
      <w:pPr>
        <w:rPr>
          <w:b/>
          <w:bCs/>
        </w:rPr>
      </w:pPr>
      <w:r w:rsidRPr="002C7EF2">
        <w:rPr>
          <w:b/>
          <w:bCs/>
        </w:rPr>
        <w:t>4.1.1.3 Northern Arizona University Integration and Apprenticeship Support</w:t>
      </w:r>
    </w:p>
    <w:p w14:paraId="04BFD4C5" w14:textId="77777777" w:rsidR="002C7EF2" w:rsidRPr="002C7EF2" w:rsidRDefault="002C7EF2" w:rsidP="002C7EF2">
      <w:r w:rsidRPr="002C7EF2">
        <w:t xml:space="preserve">Northern Arizona University's Bachelor of Science in Engineering Technology program provides critical four-year degree pathways for Maricopa students seeking advanced technician and engineering technology preparation. The comprehensive articulation structure enables students to build upon their community college semiconductor </w:t>
      </w:r>
      <w:r w:rsidRPr="002C7EF2">
        <w:lastRenderedPageBreak/>
        <w:t>preparation while pursuing engineering technology education that leads to leadership roles in production, quality assurance, and process engineering support.</w:t>
      </w:r>
    </w:p>
    <w:p w14:paraId="4E52315A" w14:textId="77777777" w:rsidR="002C7EF2" w:rsidRPr="002C7EF2" w:rsidRDefault="002C7EF2" w:rsidP="002C7EF2">
      <w:r w:rsidRPr="002C7EF2">
        <w:t>The partnership includes explicit recognition of Maricopa Community College coursework through NAU's transfer credit system, with all MNT, OPT, and AIT prefixed courses counting toward general electives. This recognition creates seamless progression opportunities for students completing semiconductor certificates and associate degrees at the community college level while ensuring efficient transfer and degree completion pathways.</w:t>
      </w:r>
    </w:p>
    <w:p w14:paraId="423C34D8" w14:textId="77777777" w:rsidR="002C7EF2" w:rsidRPr="002C7EF2" w:rsidRDefault="002C7EF2" w:rsidP="002C7EF2">
      <w:r w:rsidRPr="002C7EF2">
        <w:t>NAU's collaboration in TSMC's Process Technician Apprenticeship Program demonstrates innovative integration of four-year degree pathways with industry-sponsored training initiatives. The partnership enables apprentices to pursue bachelor's degree completion through NAU's Engineering Technology program while maintaining their employment relationships and apprenticeship commitments, creating unprecedented flexibility for career advancement.</w:t>
      </w:r>
    </w:p>
    <w:p w14:paraId="1AC41292" w14:textId="77777777" w:rsidR="002C7EF2" w:rsidRPr="002C7EF2" w:rsidRDefault="002C7EF2" w:rsidP="002C7EF2">
      <w:r w:rsidRPr="002C7EF2">
        <w:t>The university's specialized focus on microelectronics metrology, supported by $13 million in program development funding, provides Maricopa students with access to advanced technical capabilities and specialized laboratory facilities. This collaboration enhances community college programming while creating pathways for students interested in advanced technical specializations.</w:t>
      </w:r>
    </w:p>
    <w:p w14:paraId="6F09252E" w14:textId="77777777" w:rsidR="002C7EF2" w:rsidRPr="002C7EF2" w:rsidRDefault="002C7EF2" w:rsidP="002C7EF2">
      <w:pPr>
        <w:rPr>
          <w:b/>
          <w:bCs/>
        </w:rPr>
      </w:pPr>
      <w:r w:rsidRPr="002C7EF2">
        <w:rPr>
          <w:b/>
          <w:bCs/>
        </w:rPr>
        <w:t>4.1.2 Credit Transfer Mechanisms and Academic Integration</w:t>
      </w:r>
    </w:p>
    <w:p w14:paraId="4CE4541D" w14:textId="77777777" w:rsidR="002C7EF2" w:rsidRPr="002C7EF2" w:rsidRDefault="002C7EF2" w:rsidP="002C7EF2">
      <w:pPr>
        <w:rPr>
          <w:b/>
          <w:bCs/>
        </w:rPr>
      </w:pPr>
      <w:r w:rsidRPr="002C7EF2">
        <w:rPr>
          <w:b/>
          <w:bCs/>
        </w:rPr>
        <w:t>4.1.2.1 Streamlined Transfer Processes and Credit Recognition</w:t>
      </w:r>
    </w:p>
    <w:p w14:paraId="6E7BC6DB" w14:textId="77777777" w:rsidR="002C7EF2" w:rsidRPr="002C7EF2" w:rsidRDefault="002C7EF2" w:rsidP="002C7EF2">
      <w:r w:rsidRPr="002C7EF2">
        <w:t>Arizona's community college-university partnerships employ sophisticated credit transfer mechanisms that maximize student educational investment while minimizing barriers to advancement. These systems recognize the diverse pathways students follow in semiconductor workforce development while ensuring academic quality and industry alignment across educational levels.</w:t>
      </w:r>
    </w:p>
    <w:p w14:paraId="1D88B619" w14:textId="77777777" w:rsidR="002C7EF2" w:rsidRPr="002C7EF2" w:rsidRDefault="002C7EF2" w:rsidP="002C7EF2">
      <w:r w:rsidRPr="002C7EF2">
        <w:t>The Maricopa system's comprehensive articulation agreements with state universities include detailed course equivalency matrices that provide students with clear understanding of transfer credit recognition and degree progression requirements. These matrices undergo regular review and updating to ensure continued relevance as programs evolve and new curricula are developed.</w:t>
      </w:r>
    </w:p>
    <w:p w14:paraId="20BE9E59" w14:textId="77777777" w:rsidR="002C7EF2" w:rsidRPr="002C7EF2" w:rsidRDefault="002C7EF2" w:rsidP="002C7EF2">
      <w:r w:rsidRPr="002C7EF2">
        <w:t xml:space="preserve">Credit for Prior Learning (CPL) mechanisms enable recognition of industry experience, military training, and specialized certifications within university degree programs. These frameworks particularly benefit students with semiconductor industry experience who </w:t>
      </w:r>
      <w:r w:rsidRPr="002C7EF2">
        <w:lastRenderedPageBreak/>
        <w:t>seek formal education credentials while avoiding duplication of existing knowledge and competencies.</w:t>
      </w:r>
    </w:p>
    <w:p w14:paraId="4BCD77D3" w14:textId="77777777" w:rsidR="002C7EF2" w:rsidRPr="002C7EF2" w:rsidRDefault="002C7EF2" w:rsidP="002C7EF2">
      <w:r w:rsidRPr="002C7EF2">
        <w:t xml:space="preserve">The integration of </w:t>
      </w:r>
      <w:proofErr w:type="spellStart"/>
      <w:r w:rsidRPr="002C7EF2">
        <w:t>microcredentials</w:t>
      </w:r>
      <w:proofErr w:type="spellEnd"/>
      <w:r w:rsidRPr="002C7EF2">
        <w:t xml:space="preserve"> and industry certifications within transfer pathways creates additional recognition for specialized competencies that students develop through community college programming. Universities increasingly recognize stackable credentials as valuable components of comprehensive education while providing credit toward degree completion.</w:t>
      </w:r>
    </w:p>
    <w:p w14:paraId="247ABC09" w14:textId="77777777" w:rsidR="002C7EF2" w:rsidRPr="002C7EF2" w:rsidRDefault="002C7EF2" w:rsidP="002C7EF2">
      <w:pPr>
        <w:rPr>
          <w:b/>
          <w:bCs/>
        </w:rPr>
      </w:pPr>
      <w:r w:rsidRPr="002C7EF2">
        <w:rPr>
          <w:b/>
          <w:bCs/>
        </w:rPr>
        <w:t>4.1.2.2 Coordinated Academic Planning and Student Support</w:t>
      </w:r>
    </w:p>
    <w:p w14:paraId="138C6BB5" w14:textId="77777777" w:rsidR="002C7EF2" w:rsidRPr="002C7EF2" w:rsidRDefault="002C7EF2" w:rsidP="002C7EF2">
      <w:r w:rsidRPr="002C7EF2">
        <w:t>Comprehensive academic planning initiatives ensure that students receive consistent advising and pathway guidance across institutional boundaries. Shared advising resources and coordinated student support services maximize educational effectiveness while preventing students from encountering unexpected barriers during transfer and degree completion processes.</w:t>
      </w:r>
    </w:p>
    <w:p w14:paraId="0D0CA858" w14:textId="77777777" w:rsidR="002C7EF2" w:rsidRPr="002C7EF2" w:rsidRDefault="002C7EF2" w:rsidP="002C7EF2">
      <w:r w:rsidRPr="002C7EF2">
        <w:t>Joint academic planning includes coordinated prerequisite structures that ensure students develop foundational competencies necessary for success in advanced coursework. This coordination prevents academic gaps while enabling efficient progression through increasingly complex technical content across educational levels.</w:t>
      </w:r>
    </w:p>
    <w:p w14:paraId="39A2E42D" w14:textId="77777777" w:rsidR="002C7EF2" w:rsidRPr="002C7EF2" w:rsidRDefault="002C7EF2" w:rsidP="002C7EF2">
      <w:r w:rsidRPr="002C7EF2">
        <w:t>Enhanced communication systems between institutions provide advisors and students with real-time information about program requirements, course availability, and transfer processes. These systems reduce administrative barriers while ensuring that students receive accurate guidance for educational and career planning.</w:t>
      </w:r>
    </w:p>
    <w:p w14:paraId="391872A2" w14:textId="77777777" w:rsidR="002C7EF2" w:rsidRPr="002C7EF2" w:rsidRDefault="002C7EF2" w:rsidP="002C7EF2">
      <w:r w:rsidRPr="002C7EF2">
        <w:t>Professional development for academic advisors across institutions ensures consistent knowledge of semiconductor career pathways, industry requirements, and educational opportunities. This coordination enhances advising quality while supporting student success and career advancement objectives.</w:t>
      </w:r>
    </w:p>
    <w:p w14:paraId="79F273FC" w14:textId="77777777" w:rsidR="002C7EF2" w:rsidRPr="002C7EF2" w:rsidRDefault="002C7EF2" w:rsidP="002C7EF2">
      <w:pPr>
        <w:rPr>
          <w:b/>
          <w:bCs/>
        </w:rPr>
      </w:pPr>
      <w:r w:rsidRPr="002C7EF2">
        <w:rPr>
          <w:b/>
          <w:bCs/>
        </w:rPr>
        <w:t>4.1.3 Dual Enrollment Opportunities and Early College Access</w:t>
      </w:r>
    </w:p>
    <w:p w14:paraId="65588128" w14:textId="77777777" w:rsidR="002C7EF2" w:rsidRPr="002C7EF2" w:rsidRDefault="002C7EF2" w:rsidP="002C7EF2">
      <w:pPr>
        <w:rPr>
          <w:b/>
          <w:bCs/>
        </w:rPr>
      </w:pPr>
      <w:r w:rsidRPr="002C7EF2">
        <w:rPr>
          <w:b/>
          <w:bCs/>
        </w:rPr>
        <w:t>4.1.3.1 High School Integration and Early Career Exposure</w:t>
      </w:r>
    </w:p>
    <w:p w14:paraId="0F5FCA0E" w14:textId="77777777" w:rsidR="002C7EF2" w:rsidRPr="002C7EF2" w:rsidRDefault="002C7EF2" w:rsidP="002C7EF2">
      <w:r w:rsidRPr="002C7EF2">
        <w:t>Dual enrollment initiatives create unprecedented opportunities for high school students to begin semiconductor education while completing secondary requirements. The Hamilton High School CTE program exemplifies this approach, enabling students to earn substantial community college credit toward semiconductor manufacturing certificates while maintaining high school enrollment.</w:t>
      </w:r>
    </w:p>
    <w:p w14:paraId="68D72B7D" w14:textId="77777777" w:rsidR="002C7EF2" w:rsidRPr="002C7EF2" w:rsidRDefault="002C7EF2" w:rsidP="002C7EF2">
      <w:r w:rsidRPr="002C7EF2">
        <w:lastRenderedPageBreak/>
        <w:t>These early college access programs create efficiency in workforce preparation while building student confidence and motivation for continued technical education. Students completing dual enrollment coursework possess both academic credentials and industry awareness that support successful transition to post-secondary education and employment.</w:t>
      </w:r>
    </w:p>
    <w:p w14:paraId="21AC414A" w14:textId="77777777" w:rsidR="002C7EF2" w:rsidRPr="002C7EF2" w:rsidRDefault="002C7EF2" w:rsidP="002C7EF2">
      <w:r w:rsidRPr="002C7EF2">
        <w:t>The integration of industry-standard curriculum within high school dual enrollment ensures that students develop immediately applicable competencies while building foundational knowledge for advanced study. This approach creates seamless pathways from secondary education through community college and university programming.</w:t>
      </w:r>
    </w:p>
    <w:p w14:paraId="6851766B" w14:textId="77777777" w:rsidR="002C7EF2" w:rsidRPr="002C7EF2" w:rsidRDefault="002C7EF2" w:rsidP="002C7EF2">
      <w:r w:rsidRPr="002C7EF2">
        <w:t>Comprehensive support services for dual enrollment students address the unique challenges of managing both high school and college requirements while building study skills and academic preparation necessary for success in technical education. These support mechanisms enhance completion rates while ensuring student readiness for continued advancement.</w:t>
      </w:r>
    </w:p>
    <w:p w14:paraId="1838CC1A" w14:textId="77777777" w:rsidR="002C7EF2" w:rsidRPr="002C7EF2" w:rsidRDefault="002C7EF2" w:rsidP="002C7EF2">
      <w:pPr>
        <w:rPr>
          <w:b/>
          <w:bCs/>
        </w:rPr>
      </w:pPr>
      <w:r w:rsidRPr="002C7EF2">
        <w:rPr>
          <w:b/>
          <w:bCs/>
        </w:rPr>
        <w:t>4.1.3.2 Accelerated Pathway Development and Career Advancement</w:t>
      </w:r>
    </w:p>
    <w:p w14:paraId="55FAC421" w14:textId="77777777" w:rsidR="002C7EF2" w:rsidRPr="002C7EF2" w:rsidRDefault="002C7EF2" w:rsidP="002C7EF2">
      <w:r w:rsidRPr="002C7EF2">
        <w:t>Dual enrollment opportunities create accelerated pathways that enable motivated students to complete substantial post-secondary education before high school graduation. This acceleration supports early workforce entry while maintaining options for continued education and career advancement.</w:t>
      </w:r>
    </w:p>
    <w:p w14:paraId="10431928" w14:textId="77777777" w:rsidR="002C7EF2" w:rsidRPr="002C7EF2" w:rsidRDefault="002C7EF2" w:rsidP="002C7EF2">
      <w:proofErr w:type="gramStart"/>
      <w:r w:rsidRPr="002C7EF2">
        <w:t>The stackable</w:t>
      </w:r>
      <w:proofErr w:type="gramEnd"/>
      <w:r w:rsidRPr="002C7EF2">
        <w:t xml:space="preserve"> credential architecture enables dual enrollment students to progress systematically through increasingly advanced competencies while building comprehensive technical expertise. Students can complete certificates, pursue associate degrees, and transfer to university programs with substantial academic progress already achieved.</w:t>
      </w:r>
    </w:p>
    <w:p w14:paraId="7928CDF9" w14:textId="77777777" w:rsidR="002C7EF2" w:rsidRPr="002C7EF2" w:rsidRDefault="002C7EF2" w:rsidP="002C7EF2">
      <w:r w:rsidRPr="002C7EF2">
        <w:t>Industry engagement within dual enrollment programs creates early exposure to semiconductor career opportunities while building professional networks and employment pathways. Students develop industry awareness and workplace skills that enhance both immediate employment prospects and long-term career advancement potential.</w:t>
      </w:r>
    </w:p>
    <w:p w14:paraId="2D72BD5F" w14:textId="77777777" w:rsidR="002C7EF2" w:rsidRPr="002C7EF2" w:rsidRDefault="002C7EF2" w:rsidP="002C7EF2">
      <w:r w:rsidRPr="002C7EF2">
        <w:t>Comprehensive pathway planning ensures that dual enrollment students understand educational and career options while receiving guidance necessary for informed decision-making about continued education and workforce entry. This planning supports optimal outcomes for diverse student populations with varying career objectives and educational aspirations.</w:t>
      </w:r>
    </w:p>
    <w:p w14:paraId="1D891A99" w14:textId="77777777" w:rsidR="00760A65" w:rsidRPr="00760A65" w:rsidRDefault="00760A65" w:rsidP="00760A65">
      <w:pPr>
        <w:rPr>
          <w:b/>
          <w:bCs/>
        </w:rPr>
      </w:pPr>
      <w:r w:rsidRPr="00760A65">
        <w:rPr>
          <w:b/>
          <w:bCs/>
        </w:rPr>
        <w:t>4.2 Industry-Education Integration</w:t>
      </w:r>
    </w:p>
    <w:p w14:paraId="2FCE1335" w14:textId="77777777" w:rsidR="00760A65" w:rsidRPr="00760A65" w:rsidRDefault="00760A65" w:rsidP="00760A65">
      <w:r w:rsidRPr="00760A65">
        <w:lastRenderedPageBreak/>
        <w:t>Arizona's semiconductor workforce development ecosystem demonstrates exceptional industry-education integration that extends far beyond traditional employer advisory roles to encompass comprehensive collaboration in curriculum development, facility sharing, and strategic workforce planning. This integration creates sustainable partnerships that ensure educational programming remains responsive to evolving industry needs while providing employers with direct pathways to skilled workforce development and talent pipeline management.</w:t>
      </w:r>
    </w:p>
    <w:p w14:paraId="0FC3B7DE" w14:textId="77777777" w:rsidR="00760A65" w:rsidRPr="00760A65" w:rsidRDefault="00760A65" w:rsidP="00760A65">
      <w:pPr>
        <w:rPr>
          <w:b/>
          <w:bCs/>
        </w:rPr>
      </w:pPr>
      <w:r w:rsidRPr="00760A65">
        <w:rPr>
          <w:b/>
          <w:bCs/>
        </w:rPr>
        <w:t>4.2.1 Employer Engagement Strategies and Collaborative Governance</w:t>
      </w:r>
    </w:p>
    <w:p w14:paraId="62716A6E" w14:textId="77777777" w:rsidR="00760A65" w:rsidRPr="00760A65" w:rsidRDefault="00760A65" w:rsidP="00760A65">
      <w:pPr>
        <w:rPr>
          <w:b/>
          <w:bCs/>
        </w:rPr>
      </w:pPr>
      <w:r w:rsidRPr="00760A65">
        <w:rPr>
          <w:b/>
          <w:bCs/>
        </w:rPr>
        <w:t>4.2.1.1 Multi-Employer Consortium Development</w:t>
      </w:r>
    </w:p>
    <w:p w14:paraId="0A3CE252" w14:textId="77777777" w:rsidR="0017325E" w:rsidRDefault="00760A65" w:rsidP="00760A65">
      <w:r w:rsidRPr="00760A65">
        <w:t>Arizona's approach to employer engagement emphasizes comprehensive multi-</w:t>
      </w:r>
      <w:proofErr w:type="gramStart"/>
      <w:r w:rsidRPr="00760A65">
        <w:t>employer</w:t>
      </w:r>
      <w:proofErr w:type="gramEnd"/>
      <w:r w:rsidRPr="00760A65">
        <w:t xml:space="preserve"> consortiums that create shared investment in workforce development while distributing costs and responsibilities across industry participants. </w:t>
      </w:r>
      <w:r w:rsidR="0017325E" w:rsidRPr="0017325E">
        <w:t>Rio Salado College's industry-endorsed Certificate of Completion in Learning (CCL) exemplifies comprehensive employer engagement through formal consortium endorsement from major industry partners (see Appendix A, Tier 1 and Tier 2 partners).</w:t>
      </w:r>
    </w:p>
    <w:p w14:paraId="6FDE95AE" w14:textId="5CFDA8AD" w:rsidR="00760A65" w:rsidRPr="00760A65" w:rsidRDefault="00760A65" w:rsidP="00760A65">
      <w:r w:rsidRPr="00760A65">
        <w:t>This consortium model creates unprecedented industry validation of educational programming while ensuring curriculum alignment with diverse employer needs and workforce requirements. The collaborative approach enables smaller employers to participate in workforce development initiatives that might otherwise exceed their individual capacity while creating shared standards and expectations for graduate preparation.</w:t>
      </w:r>
    </w:p>
    <w:p w14:paraId="492123B4" w14:textId="77777777" w:rsidR="00760A65" w:rsidRPr="00760A65" w:rsidRDefault="00760A65" w:rsidP="00760A65">
      <w:r w:rsidRPr="00760A65">
        <w:t>The consortium structure includes regular industry advisory meetings, collaborative curriculum review processes, and coordinated feedback mechanisms that ensure sustained employer engagement and program relevance. Industry partners provide not only financial support but also ongoing guidance, equipment access, and direct pathways for graduate employment that create comprehensive workforce development ecosystems.</w:t>
      </w:r>
    </w:p>
    <w:p w14:paraId="17639506" w14:textId="77777777" w:rsidR="00760A65" w:rsidRPr="00760A65" w:rsidRDefault="00760A65" w:rsidP="00760A65">
      <w:r w:rsidRPr="00760A65">
        <w:t>Governance structures within industry consortiums balance employer influence with educational expertise and student needs, ensuring that workforce development programming maintains academic integrity while serving industry requirements. These governance mechanisms include formal advisory boards, technical committees, and strategic planning initiatives that guide program development and enhancement over time.</w:t>
      </w:r>
    </w:p>
    <w:p w14:paraId="6258B87B" w14:textId="77777777" w:rsidR="00760A65" w:rsidRPr="00760A65" w:rsidRDefault="00760A65" w:rsidP="00760A65">
      <w:pPr>
        <w:rPr>
          <w:b/>
          <w:bCs/>
        </w:rPr>
      </w:pPr>
      <w:r w:rsidRPr="00760A65">
        <w:rPr>
          <w:b/>
          <w:bCs/>
        </w:rPr>
        <w:t>4.2.1.2 Employer-Specific Partnership Models</w:t>
      </w:r>
    </w:p>
    <w:p w14:paraId="00AA3475" w14:textId="77777777" w:rsidR="00760A65" w:rsidRPr="00760A65" w:rsidRDefault="00760A65" w:rsidP="00760A65">
      <w:r w:rsidRPr="00760A65">
        <w:t xml:space="preserve">Beyond consortium approaches, Arizona's semiconductor ecosystem includes comprehensive employer-specific partnerships that address unique workforce needs while </w:t>
      </w:r>
      <w:r w:rsidRPr="00760A65">
        <w:lastRenderedPageBreak/>
        <w:t>creating specialized pathways for student advancement. TSMC's multi-</w:t>
      </w:r>
      <w:proofErr w:type="gramStart"/>
      <w:r w:rsidRPr="00760A65">
        <w:t>million dollar</w:t>
      </w:r>
      <w:proofErr w:type="gramEnd"/>
      <w:r w:rsidRPr="00760A65">
        <w:t xml:space="preserve"> investment in university partnerships demonstrates the scale and sophistication possible in individual employer collaboration while creating models for other industry participants.</w:t>
      </w:r>
    </w:p>
    <w:p w14:paraId="1CAB23F4" w14:textId="77777777" w:rsidR="00760A65" w:rsidRPr="00760A65" w:rsidRDefault="00760A65" w:rsidP="00760A65">
      <w:r w:rsidRPr="00760A65">
        <w:t xml:space="preserve">These employer-specific partnerships enable customized workforce development that addresses </w:t>
      </w:r>
      <w:proofErr w:type="gramStart"/>
      <w:r w:rsidRPr="00760A65">
        <w:t>particular technological</w:t>
      </w:r>
      <w:proofErr w:type="gramEnd"/>
      <w:r w:rsidRPr="00760A65">
        <w:t xml:space="preserve"> requirements, workplace cultures, and operational needs while maintaining connection to broader regional workforce development objectives. The partnerships create direct pathways from education to employment while supporting long-term career advancement and specialization opportunities.</w:t>
      </w:r>
    </w:p>
    <w:p w14:paraId="6C8F0B00" w14:textId="77777777" w:rsidR="00760A65" w:rsidRPr="00760A65" w:rsidRDefault="00760A65" w:rsidP="00760A65">
      <w:r w:rsidRPr="00760A65">
        <w:t>Intel's apprenticeship programming and ongoing collaboration with Rio Salado College demonstrate effective employer-specific partnership development that builds upon institutional strengths while addressing immediate workforce needs. The partnership's evolution toward expanded educational collaboration reflects growing employer confidence in Arizona's educational capabilities and sustained commitment to regional workforce development.</w:t>
      </w:r>
    </w:p>
    <w:p w14:paraId="46A5EFA8" w14:textId="77777777" w:rsidR="00760A65" w:rsidRPr="00760A65" w:rsidRDefault="00760A65" w:rsidP="00760A65">
      <w:r w:rsidRPr="00760A65">
        <w:t>Employer-specific partnerships include comprehensive support services spanning recruitment, training, mentorship, and career advancement that create comprehensive value propositions for both students and industry partners. These partnerships demonstrate industry recognition of education as strategic investment rather than operational expense while creating sustainable models for continued collaboration and expansion.</w:t>
      </w:r>
    </w:p>
    <w:p w14:paraId="66E7CA6F" w14:textId="77777777" w:rsidR="00760A65" w:rsidRPr="00760A65" w:rsidRDefault="00760A65" w:rsidP="00760A65">
      <w:pPr>
        <w:rPr>
          <w:b/>
          <w:bCs/>
        </w:rPr>
      </w:pPr>
      <w:r w:rsidRPr="00760A65">
        <w:rPr>
          <w:b/>
          <w:bCs/>
        </w:rPr>
        <w:t>4.2.1.3 Strategic Industry Advisory Integration</w:t>
      </w:r>
    </w:p>
    <w:p w14:paraId="654DEC53" w14:textId="77777777" w:rsidR="00760A65" w:rsidRPr="00760A65" w:rsidRDefault="00760A65" w:rsidP="00760A65">
      <w:r w:rsidRPr="00760A65">
        <w:t xml:space="preserve">Industry advisory integration operates at multiple levels within Arizona's semiconductor workforce development ecosystem, from individual course advisory committees to system-wide strategic planning initiatives. This comprehensive approach ensures that industry perspective informs educational programming at all levels while maintaining </w:t>
      </w:r>
      <w:proofErr w:type="gramStart"/>
      <w:r w:rsidRPr="00760A65">
        <w:t>appropriate</w:t>
      </w:r>
      <w:proofErr w:type="gramEnd"/>
      <w:r w:rsidRPr="00760A65">
        <w:t xml:space="preserve"> balance between employer needs and educational objectives.</w:t>
      </w:r>
    </w:p>
    <w:p w14:paraId="79700A7C" w14:textId="77777777" w:rsidR="00760A65" w:rsidRPr="00760A65" w:rsidRDefault="00760A65" w:rsidP="00760A65">
      <w:r w:rsidRPr="00760A65">
        <w:t xml:space="preserve">Course-level advisory committees provide technical expertise and real-world perspective that enhance curriculum relevance and graduate preparation. Industry professionals contribute guest lectures, laboratory instruction, and practical exercises that bridge academic learning with workplace </w:t>
      </w:r>
      <w:proofErr w:type="gramStart"/>
      <w:r w:rsidRPr="00760A65">
        <w:t>application</w:t>
      </w:r>
      <w:proofErr w:type="gramEnd"/>
      <w:r w:rsidRPr="00760A65">
        <w:t xml:space="preserve"> while building professional networks essential for career advancement.</w:t>
      </w:r>
    </w:p>
    <w:p w14:paraId="5A4F2B2F" w14:textId="77777777" w:rsidR="00760A65" w:rsidRPr="00760A65" w:rsidRDefault="00760A65" w:rsidP="00760A65">
      <w:r w:rsidRPr="00760A65">
        <w:t xml:space="preserve">Program-level advisory boards provide strategic guidance for curriculum development, equipment acquisition, and pathway enhancement that ensures continued alignment with industry workforce needs. These boards include representation from major employers, </w:t>
      </w:r>
      <w:r w:rsidRPr="00760A65">
        <w:lastRenderedPageBreak/>
        <w:t>equipment suppliers, and industry organizations that provide diverse perspectives on workforce development priorities and emerging technology requirements.</w:t>
      </w:r>
    </w:p>
    <w:p w14:paraId="2A3898E5" w14:textId="77777777" w:rsidR="00760A65" w:rsidRPr="00760A65" w:rsidRDefault="00760A65" w:rsidP="00760A65">
      <w:r w:rsidRPr="00760A65">
        <w:t>System-wide advisory initiatives coordinate industry engagement across multiple institutions and programs while addressing regional workforce development objectives and economic development priorities. These initiatives include collaboration with state-level organizations, federal workforce development programs, and national industry associations that position Arizona's programming within broader strategic contexts.</w:t>
      </w:r>
    </w:p>
    <w:p w14:paraId="584E5578" w14:textId="1E06871F" w:rsidR="00760A65" w:rsidRPr="00760A65" w:rsidRDefault="00760A65" w:rsidP="00760A65">
      <w:pPr>
        <w:rPr>
          <w:b/>
          <w:bCs/>
        </w:rPr>
      </w:pPr>
      <w:r w:rsidRPr="00760A65">
        <w:rPr>
          <w:b/>
          <w:bCs/>
        </w:rPr>
        <w:t>4.2.</w:t>
      </w:r>
      <w:r w:rsidR="002E1579">
        <w:rPr>
          <w:b/>
          <w:bCs/>
        </w:rPr>
        <w:t>1.4</w:t>
      </w:r>
      <w:r w:rsidRPr="00760A65">
        <w:rPr>
          <w:b/>
          <w:bCs/>
        </w:rPr>
        <w:t xml:space="preserve"> Work-Based Learning Components and Industry Application</w:t>
      </w:r>
    </w:p>
    <w:p w14:paraId="5031B2FC" w14:textId="79CD2575" w:rsidR="00760A65" w:rsidRPr="00760A65" w:rsidRDefault="00760A65" w:rsidP="00760A65">
      <w:pPr>
        <w:rPr>
          <w:b/>
          <w:bCs/>
        </w:rPr>
      </w:pPr>
      <w:r w:rsidRPr="00760A65">
        <w:rPr>
          <w:b/>
          <w:bCs/>
        </w:rPr>
        <w:t>Comprehensive Internship and Externship Programs</w:t>
      </w:r>
    </w:p>
    <w:p w14:paraId="1DAC57F3" w14:textId="77777777" w:rsidR="00760A65" w:rsidRPr="00760A65" w:rsidRDefault="00760A65" w:rsidP="00760A65">
      <w:r w:rsidRPr="00760A65">
        <w:t>Work-based learning represents a cornerstone of Arizona's semiconductor workforce development approach, creating direct connections between classroom instruction and workplace application while providing students with practical experience essential for career readiness. TSMC's internship program, accommodating 130 students from 22 majors representing 40 universities, demonstrates the scale and sophistication possible in comprehensive work-based learning initiatives.</w:t>
      </w:r>
    </w:p>
    <w:p w14:paraId="77B6B60D" w14:textId="77777777" w:rsidR="00760A65" w:rsidRPr="00760A65" w:rsidRDefault="00760A65" w:rsidP="00760A65">
      <w:r w:rsidRPr="00760A65">
        <w:t>These internship programs provide students with hands-on experience using industry-standard equipment and procedures while working alongside experienced professionals on real manufacturing challenges. The programs combine technical skill development with professional growth opportunities, including mentorship, networking, and career exploration that enhance both immediate learning and long-term career advancement potential.</w:t>
      </w:r>
    </w:p>
    <w:p w14:paraId="37731A71" w14:textId="77777777" w:rsidR="00760A65" w:rsidRPr="00760A65" w:rsidRDefault="00760A65" w:rsidP="00760A65">
      <w:r w:rsidRPr="00760A65">
        <w:t>Externship opportunities enable shorter-term industry exposure for students who cannot commit to full internship programs while providing employers with opportunities to evaluate potential workforce candidates. These programs create flexible pathways for industry engagement while accommodating diverse student needs and scheduling constraints.</w:t>
      </w:r>
    </w:p>
    <w:p w14:paraId="55CA357E" w14:textId="77777777" w:rsidR="00760A65" w:rsidRPr="00760A65" w:rsidRDefault="00760A65" w:rsidP="00760A65">
      <w:r w:rsidRPr="00760A65">
        <w:t xml:space="preserve">The integration of academic credit for work-based learning </w:t>
      </w:r>
      <w:proofErr w:type="gramStart"/>
      <w:r w:rsidRPr="00760A65">
        <w:t>experiences</w:t>
      </w:r>
      <w:proofErr w:type="gramEnd"/>
      <w:r w:rsidRPr="00760A65">
        <w:t xml:space="preserve"> ensures that students receive formal recognition for practical competencies while maintaining connection between workplace learning and educational advancement. This integration creates incentives for student participation while ensuring that work-based learning contributes to comprehensive educational achievement.</w:t>
      </w:r>
    </w:p>
    <w:p w14:paraId="497317D0" w14:textId="6D659286" w:rsidR="00760A65" w:rsidRPr="00760A65" w:rsidRDefault="00760A65" w:rsidP="00760A65">
      <w:pPr>
        <w:rPr>
          <w:b/>
          <w:bCs/>
        </w:rPr>
      </w:pPr>
      <w:r w:rsidRPr="00760A65">
        <w:rPr>
          <w:b/>
          <w:bCs/>
        </w:rPr>
        <w:t>Industry-Embedded Instruction and Guest Expertise</w:t>
      </w:r>
    </w:p>
    <w:p w14:paraId="5F6555C3" w14:textId="77777777" w:rsidR="00760A65" w:rsidRPr="00760A65" w:rsidRDefault="00760A65" w:rsidP="00760A65">
      <w:r w:rsidRPr="00760A65">
        <w:t xml:space="preserve">Industry professionals provide direct instruction within educational programs through guest lectures, specialized workshops, and technical demonstrations that enhance </w:t>
      </w:r>
      <w:r w:rsidRPr="00760A65">
        <w:lastRenderedPageBreak/>
        <w:t>curriculum relevance while building student awareness of career opportunities and workplace expectations. This embedded instruction creates authentic learning experiences that complement traditional academic approaches.</w:t>
      </w:r>
    </w:p>
    <w:p w14:paraId="4D97F374" w14:textId="77777777" w:rsidR="00760A65" w:rsidRPr="00760A65" w:rsidRDefault="00760A65" w:rsidP="00760A65">
      <w:r w:rsidRPr="00760A65">
        <w:t>Technical workshops led by industry professionals provide students with exposure to cutting-edge technologies and emerging practices that may not be available through standard educational programming. These workshops create opportunities for advanced skill development while building professional networks and industry awareness essential for career advancement.</w:t>
      </w:r>
    </w:p>
    <w:p w14:paraId="59638C45" w14:textId="77777777" w:rsidR="00760A65" w:rsidRPr="00760A65" w:rsidRDefault="00760A65" w:rsidP="00760A65">
      <w:r w:rsidRPr="00760A65">
        <w:t>Mentorship programs connect students with industry professionals who provide ongoing guidance, career advice, and professional development support that extends beyond formal educational programming. These relationships create sustained connections between education and industry while supporting student success and career advancement over time.</w:t>
      </w:r>
    </w:p>
    <w:p w14:paraId="5B0918D1" w14:textId="77777777" w:rsidR="00760A65" w:rsidRPr="00760A65" w:rsidRDefault="00760A65" w:rsidP="00760A65">
      <w:r w:rsidRPr="00760A65">
        <w:t>Industry project collaborations enable students to work on real workplace challenges while contributing to actual business objectives and operational improvements. These collaborations create immediate value for industry partners while providing students with meaningful application of their technical knowledge and problem-solving capabilities.</w:t>
      </w:r>
    </w:p>
    <w:p w14:paraId="0709FD65" w14:textId="76609214" w:rsidR="00760A65" w:rsidRPr="00760A65" w:rsidRDefault="00760A65" w:rsidP="00760A65">
      <w:pPr>
        <w:rPr>
          <w:b/>
          <w:bCs/>
        </w:rPr>
      </w:pPr>
      <w:r w:rsidRPr="00760A65">
        <w:rPr>
          <w:b/>
          <w:bCs/>
        </w:rPr>
        <w:t>Apprenticeship Integration and Earn-While-Learning Models</w:t>
      </w:r>
    </w:p>
    <w:p w14:paraId="254ABBA6" w14:textId="77777777" w:rsidR="00760A65" w:rsidRPr="00760A65" w:rsidRDefault="00760A65" w:rsidP="00760A65">
      <w:r w:rsidRPr="00760A65">
        <w:t>Registered apprenticeship programs represent the most comprehensive form of work-based learning within Arizona's semiconductor ecosystem, combining formal educational instruction with extensive on-the-job training that creates direct pathways to permanent employment. TSMC's multi-pathway apprenticeship program and Intel's specialized technician apprenticeships demonstrate diverse approaches to apprenticeship integration.</w:t>
      </w:r>
    </w:p>
    <w:p w14:paraId="3F0D8C5F" w14:textId="77777777" w:rsidR="00760A65" w:rsidRPr="00760A65" w:rsidRDefault="00760A65" w:rsidP="00760A65">
      <w:proofErr w:type="gramStart"/>
      <w:r w:rsidRPr="00760A65">
        <w:t>These apprenticeship</w:t>
      </w:r>
      <w:proofErr w:type="gramEnd"/>
      <w:r w:rsidRPr="00760A65">
        <w:t xml:space="preserve"> programs create earn-while-learning opportunities that address financial barriers to education while providing students with immediate income and career advancement potential. The programs combine workplace learning with formal instruction that </w:t>
      </w:r>
      <w:proofErr w:type="gramStart"/>
      <w:r w:rsidRPr="00760A65">
        <w:t>ensures</w:t>
      </w:r>
      <w:proofErr w:type="gramEnd"/>
      <w:r w:rsidRPr="00760A65">
        <w:t xml:space="preserve"> comprehensive preparation for advanced technical roles.</w:t>
      </w:r>
    </w:p>
    <w:p w14:paraId="05CEF3C7" w14:textId="77777777" w:rsidR="00760A65" w:rsidRPr="00760A65" w:rsidRDefault="00760A65" w:rsidP="00760A65">
      <w:r w:rsidRPr="00760A65">
        <w:t>The integration of apprenticeship programs with broader educational pathways creates opportunities for continued education and career advancement beyond apprenticeship completion. Apprentices can pursue additional credentials, transfer to university programs, and advance into supervisory or specialized technical roles through coordinated educational planning.</w:t>
      </w:r>
    </w:p>
    <w:p w14:paraId="6F6AD5E8" w14:textId="77777777" w:rsidR="00760A65" w:rsidRPr="00760A65" w:rsidRDefault="00760A65" w:rsidP="00760A65">
      <w:r w:rsidRPr="00760A65">
        <w:t xml:space="preserve">Non-registered apprenticeship initiatives provide additional flexibility for employer-specific workforce development while maintaining the practical advantages of earn-while-learning </w:t>
      </w:r>
      <w:r w:rsidRPr="00760A65">
        <w:lastRenderedPageBreak/>
        <w:t>models. These programs address immediate operational needs while creating pathways for program expansion and formalization over time.</w:t>
      </w:r>
    </w:p>
    <w:p w14:paraId="709D2375" w14:textId="7CDAC186" w:rsidR="00760A65" w:rsidRPr="00760A65" w:rsidRDefault="00760A65" w:rsidP="00760A65">
      <w:pPr>
        <w:rPr>
          <w:b/>
          <w:bCs/>
        </w:rPr>
      </w:pPr>
      <w:r w:rsidRPr="00760A65">
        <w:rPr>
          <w:b/>
          <w:bCs/>
        </w:rPr>
        <w:t>4.2.</w:t>
      </w:r>
      <w:r w:rsidR="008C35A7">
        <w:rPr>
          <w:b/>
          <w:bCs/>
        </w:rPr>
        <w:t>2</w:t>
      </w:r>
      <w:r w:rsidRPr="00760A65">
        <w:rPr>
          <w:b/>
          <w:bCs/>
        </w:rPr>
        <w:t xml:space="preserve"> Equipment and Facility Sharing Initiatives</w:t>
      </w:r>
    </w:p>
    <w:p w14:paraId="57663B36" w14:textId="679A2F23" w:rsidR="00760A65" w:rsidRPr="00760A65" w:rsidRDefault="00760A65" w:rsidP="00760A65">
      <w:pPr>
        <w:rPr>
          <w:b/>
          <w:bCs/>
        </w:rPr>
      </w:pPr>
      <w:r w:rsidRPr="00760A65">
        <w:rPr>
          <w:b/>
          <w:bCs/>
        </w:rPr>
        <w:t>4.2.</w:t>
      </w:r>
      <w:r w:rsidR="008C35A7">
        <w:rPr>
          <w:b/>
          <w:bCs/>
        </w:rPr>
        <w:t>2</w:t>
      </w:r>
      <w:r w:rsidRPr="00760A65">
        <w:rPr>
          <w:b/>
          <w:bCs/>
        </w:rPr>
        <w:t>.1 Industry Equipment Access and Laboratory Enhancement</w:t>
      </w:r>
    </w:p>
    <w:p w14:paraId="07FA5C44" w14:textId="77777777" w:rsidR="00760A65" w:rsidRPr="00760A65" w:rsidRDefault="00760A65" w:rsidP="00760A65">
      <w:r w:rsidRPr="00760A65">
        <w:t>Equipment sharing initiatives enable educational institutions to provide students with access to industry-standard technologies and manufacturing systems that would otherwise exceed institutional acquisition and maintenance capacity. These partnerships create authentic learning environments while demonstrating industry commitment to workforce development and educational enhancement.</w:t>
      </w:r>
    </w:p>
    <w:p w14:paraId="2AB2416B" w14:textId="77777777" w:rsidR="00760A65" w:rsidRPr="00760A65" w:rsidRDefault="00760A65" w:rsidP="00760A65">
      <w:r w:rsidRPr="00760A65">
        <w:t>Rio Salado College's extensive industry partnerships include equipment loans, demonstration systems, and access to specialized facilities that enhance hands-on learning opportunities while exposing students to current industry technologies. These arrangements create practical learning experiences while building familiarity with equipment and procedures students will encounter in employment.</w:t>
      </w:r>
    </w:p>
    <w:p w14:paraId="13847FDD" w14:textId="77777777" w:rsidR="00760A65" w:rsidRPr="00760A65" w:rsidRDefault="00760A65" w:rsidP="00760A65">
      <w:r w:rsidRPr="00760A65">
        <w:t xml:space="preserve">The collaboration between ASU and </w:t>
      </w:r>
      <w:proofErr w:type="spellStart"/>
      <w:r w:rsidRPr="00760A65">
        <w:t>MacroTechnology</w:t>
      </w:r>
      <w:proofErr w:type="spellEnd"/>
      <w:r w:rsidRPr="00760A65">
        <w:t xml:space="preserve"> Works provides Maricopa students with access to specialized packaging equipment through facility sharing arrangements that bridge community college and university resources. This collaboration demonstrates innovative approaches to resource optimization while creating advanced learning opportunities for diverse student populations.</w:t>
      </w:r>
    </w:p>
    <w:p w14:paraId="5D29FA87" w14:textId="77777777" w:rsidR="00760A65" w:rsidRPr="00760A65" w:rsidRDefault="00760A65" w:rsidP="00760A65">
      <w:r w:rsidRPr="00760A65">
        <w:t>Equipment sharing agreements include comprehensive training and support services that ensure effective utilization while maintaining equipment integrity and safety standards. These arrangements create opportunities for faculty development and technical skill enhancement while building sustained partnerships between educational institutions and industry partners.</w:t>
      </w:r>
    </w:p>
    <w:p w14:paraId="2E7D048E" w14:textId="628A4444" w:rsidR="00760A65" w:rsidRPr="00760A65" w:rsidRDefault="00760A65" w:rsidP="00760A65">
      <w:pPr>
        <w:rPr>
          <w:b/>
          <w:bCs/>
        </w:rPr>
      </w:pPr>
      <w:r w:rsidRPr="00760A65">
        <w:rPr>
          <w:b/>
          <w:bCs/>
        </w:rPr>
        <w:t>4.2.</w:t>
      </w:r>
      <w:r w:rsidR="008C35A7">
        <w:rPr>
          <w:b/>
          <w:bCs/>
        </w:rPr>
        <w:t>2</w:t>
      </w:r>
      <w:r w:rsidRPr="00760A65">
        <w:rPr>
          <w:b/>
          <w:bCs/>
        </w:rPr>
        <w:t>.2 Shared Facility Development and Collaborative Infrastructure</w:t>
      </w:r>
    </w:p>
    <w:p w14:paraId="0D248A90" w14:textId="77777777" w:rsidR="00760A65" w:rsidRPr="00760A65" w:rsidRDefault="00760A65" w:rsidP="00760A65">
      <w:r w:rsidRPr="00760A65">
        <w:t xml:space="preserve">The Future48 Workforce Accelerator at </w:t>
      </w:r>
      <w:proofErr w:type="spellStart"/>
      <w:r w:rsidRPr="00760A65">
        <w:t>GateWay</w:t>
      </w:r>
      <w:proofErr w:type="spellEnd"/>
      <w:r w:rsidRPr="00760A65">
        <w:t xml:space="preserve"> Community College represents a model for shared facility development that serves multiple educational institutions while providing industry partners with demonstration and training capabilities. This approach optimizes resource utilization while creating comprehensive training environments that serve diverse populations and educational objectives.</w:t>
      </w:r>
    </w:p>
    <w:p w14:paraId="4DE47B05" w14:textId="77777777" w:rsidR="00760A65" w:rsidRPr="00760A65" w:rsidRDefault="00760A65" w:rsidP="00760A65">
      <w:r w:rsidRPr="00760A65">
        <w:t xml:space="preserve">Shared facility initiatives include industry participation in planning, funding, and operational support that ensure facility capabilities align with workforce development needs while maintaining sustainable operational models. Industry partners provide not </w:t>
      </w:r>
      <w:r w:rsidRPr="00760A65">
        <w:lastRenderedPageBreak/>
        <w:t>only financial support but also technical expertise and operational guidance that enhance facility effectiveness.</w:t>
      </w:r>
    </w:p>
    <w:p w14:paraId="51505E4F" w14:textId="77777777" w:rsidR="00760A65" w:rsidRPr="00760A65" w:rsidRDefault="00760A65" w:rsidP="00760A65">
      <w:r w:rsidRPr="00760A65">
        <w:t>The integration of research and workforce development capabilities within shared facilities creates unique opportunities for technology transfer and innovation while supporting both immediate workforce needs and long-term industry advancement. These facilities demonstrate the value of comprehensive collaboration in addressing complex workforce development challenges.</w:t>
      </w:r>
    </w:p>
    <w:p w14:paraId="133EE155" w14:textId="77777777" w:rsidR="00760A65" w:rsidRPr="00760A65" w:rsidRDefault="00760A65" w:rsidP="00760A65">
      <w:r w:rsidRPr="00760A65">
        <w:t>Collaborative infrastructure development includes shared maintenance, technical support, and upgrade planning that ensures sustained facility effectiveness while distributing costs and responsibilities among multiple stakeholders. These arrangements create sustainable models for continued collaboration and facility enhancement over time.</w:t>
      </w:r>
    </w:p>
    <w:p w14:paraId="6E572B2E" w14:textId="115FF6E4" w:rsidR="00760A65" w:rsidRPr="00760A65" w:rsidRDefault="00760A65" w:rsidP="00760A65">
      <w:pPr>
        <w:rPr>
          <w:b/>
          <w:bCs/>
        </w:rPr>
      </w:pPr>
      <w:r w:rsidRPr="00760A65">
        <w:rPr>
          <w:b/>
          <w:bCs/>
        </w:rPr>
        <w:t>4.2.</w:t>
      </w:r>
      <w:r w:rsidR="008C35A7">
        <w:rPr>
          <w:b/>
          <w:bCs/>
        </w:rPr>
        <w:t>2</w:t>
      </w:r>
      <w:r w:rsidRPr="00760A65">
        <w:rPr>
          <w:b/>
          <w:bCs/>
        </w:rPr>
        <w:t>.3 Technology Transfer and Innovation Partnerships</w:t>
      </w:r>
    </w:p>
    <w:p w14:paraId="2120717C" w14:textId="77777777" w:rsidR="00760A65" w:rsidRPr="00760A65" w:rsidRDefault="00760A65" w:rsidP="00760A65">
      <w:r w:rsidRPr="00760A65">
        <w:t>Technology transfer initiatives enable educational institutions to access cutting-edge technologies and emerging practices while providing industry partners with opportunities for workforce development and talent pipeline enhancement. These partnerships create mutual value while supporting both immediate educational objectives and long-term innovation goals.</w:t>
      </w:r>
    </w:p>
    <w:p w14:paraId="74AE5991" w14:textId="77777777" w:rsidR="00760A65" w:rsidRPr="00760A65" w:rsidRDefault="00760A65" w:rsidP="00760A65">
      <w:r w:rsidRPr="00760A65">
        <w:t>Research and development collaborations between educational institutions and industry partners create opportunities for student engagement with emerging technologies while supporting industry innovation and competitive advantage. These collaborations provide students with exposure to cutting-edge developments while building technical expertise and professional networks.</w:t>
      </w:r>
    </w:p>
    <w:p w14:paraId="5FAF005E" w14:textId="77777777" w:rsidR="00760A65" w:rsidRPr="00760A65" w:rsidRDefault="00760A65" w:rsidP="00760A65">
      <w:r w:rsidRPr="00760A65">
        <w:t>Innovation partnerships include collaborative development of training methodologies, educational technologies, and assessment approaches that enhance workforce development effectiveness while creating transferable practices for broader industry application. These partnerships demonstrate the value of educational-industry collaboration in addressing complex technical challenges.</w:t>
      </w:r>
    </w:p>
    <w:p w14:paraId="57ADF72E" w14:textId="77777777" w:rsidR="00760A65" w:rsidRPr="00760A65" w:rsidRDefault="00760A65" w:rsidP="00760A65">
      <w:r w:rsidRPr="00760A65">
        <w:t>Intellectual property agreements and technology licensing arrangements ensure appropriate recognition and compensation for collaborative innovations while maintaining incentives for continued partnership and development. These agreements create sustainable frameworks for ongoing collaboration while protecting the interests of all participants in technology transfer and innovation initiatives.</w:t>
      </w:r>
    </w:p>
    <w:p w14:paraId="6BF72687" w14:textId="77777777" w:rsidR="0006407D" w:rsidRPr="0006407D" w:rsidRDefault="0006407D" w:rsidP="0006407D">
      <w:pPr>
        <w:rPr>
          <w:b/>
          <w:bCs/>
        </w:rPr>
      </w:pPr>
      <w:r w:rsidRPr="0006407D">
        <w:rPr>
          <w:b/>
          <w:bCs/>
        </w:rPr>
        <w:t>4.3 Regional Coordination Mechanisms</w:t>
      </w:r>
    </w:p>
    <w:p w14:paraId="038E001C" w14:textId="77777777" w:rsidR="0006407D" w:rsidRPr="0006407D" w:rsidRDefault="0006407D" w:rsidP="0006407D">
      <w:r w:rsidRPr="0006407D">
        <w:lastRenderedPageBreak/>
        <w:t>Arizona's semiconductor workforce development ecosystem operates through sophisticated regional coordination mechanisms that optimize resource utilization while maintaining institutional autonomy and educational excellence. These coordination frameworks enable collaborative planning, shared resource management, and quality assurance across multiple institutions and industry partners while ensuring responsive adaptation to changing workforce demands and technological advancement.</w:t>
      </w:r>
    </w:p>
    <w:p w14:paraId="79A6D768" w14:textId="77777777" w:rsidR="0006407D" w:rsidRPr="0006407D" w:rsidRDefault="0006407D" w:rsidP="0006407D">
      <w:pPr>
        <w:rPr>
          <w:b/>
          <w:bCs/>
        </w:rPr>
      </w:pPr>
      <w:r w:rsidRPr="0006407D">
        <w:rPr>
          <w:b/>
          <w:bCs/>
        </w:rPr>
        <w:t>4.3.1 Multi-Institutional Governance and Strategic Planning</w:t>
      </w:r>
    </w:p>
    <w:p w14:paraId="10A2BB8D" w14:textId="77777777" w:rsidR="0006407D" w:rsidRPr="0006407D" w:rsidRDefault="0006407D" w:rsidP="0006407D">
      <w:pPr>
        <w:rPr>
          <w:b/>
          <w:bCs/>
        </w:rPr>
      </w:pPr>
      <w:r w:rsidRPr="0006407D">
        <w:rPr>
          <w:b/>
          <w:bCs/>
        </w:rPr>
        <w:t>4.3.1.1 Collaborative Governance Structures</w:t>
      </w:r>
    </w:p>
    <w:p w14:paraId="4E01D2FC" w14:textId="77777777" w:rsidR="0006407D" w:rsidRPr="0006407D" w:rsidRDefault="0006407D" w:rsidP="0006407D">
      <w:r w:rsidRPr="0006407D">
        <w:t>Regional coordination within Arizona's semiconductor workforce development ecosystem emphasizes collaborative governance structures that balance institutional independence with coordinated strategic planning and resource optimization. The Maricopa Community College system serves as the primary coordinating mechanism for community college programming, while partnerships with state universities create comprehensive coordination across educational levels.</w:t>
      </w:r>
    </w:p>
    <w:p w14:paraId="3707E151" w14:textId="77777777" w:rsidR="0006407D" w:rsidRPr="0006407D" w:rsidRDefault="0006407D" w:rsidP="0006407D">
      <w:r w:rsidRPr="0006407D">
        <w:t>The governance approach includes regular inter-institutional meetings, shared strategic planning initiatives, and coordinated policy development that ensures alignment between individual institutional objectives and regional workforce development priorities. These mechanisms enable responsive adaptation to industry needs while maintaining institutional specializations and competitive advantages.</w:t>
      </w:r>
    </w:p>
    <w:p w14:paraId="445BBD1D" w14:textId="77777777" w:rsidR="0006407D" w:rsidRPr="0006407D" w:rsidRDefault="0006407D" w:rsidP="0006407D">
      <w:r w:rsidRPr="0006407D">
        <w:t>Collaborative governance extends beyond educational institutions to include industry partners, workforce development agencies, and state-level organizations that provide comprehensive perspective on regional economic development and workforce needs. This inclusive approach ensures that coordination mechanisms serve broader regional objectives while addressing specific educational and industry requirements.</w:t>
      </w:r>
    </w:p>
    <w:p w14:paraId="0E72CF77" w14:textId="77777777" w:rsidR="0006407D" w:rsidRPr="0006407D" w:rsidRDefault="0006407D" w:rsidP="0006407D">
      <w:r w:rsidRPr="0006407D">
        <w:t>The governance structure includes formal agreements and informal collaboration mechanisms that create flexibility for responsive coordination while maintaining accountability and sustained commitment among participating organizations. These arrangements enable rapid response to emerging opportunities while building long-term collaborative capacity.</w:t>
      </w:r>
    </w:p>
    <w:p w14:paraId="658DB81C" w14:textId="77777777" w:rsidR="0006407D" w:rsidRPr="0006407D" w:rsidRDefault="0006407D" w:rsidP="0006407D">
      <w:pPr>
        <w:rPr>
          <w:b/>
          <w:bCs/>
        </w:rPr>
      </w:pPr>
      <w:r w:rsidRPr="0006407D">
        <w:rPr>
          <w:b/>
          <w:bCs/>
        </w:rPr>
        <w:t>4.3.1.2 Regional Strategic Planning and Priority Setting</w:t>
      </w:r>
    </w:p>
    <w:p w14:paraId="08DCE6A3" w14:textId="77777777" w:rsidR="0006407D" w:rsidRPr="0006407D" w:rsidRDefault="0006407D" w:rsidP="0006407D">
      <w:r w:rsidRPr="0006407D">
        <w:t xml:space="preserve">Coordinated strategic planning initiatives ensure that individual institutional programs contribute to comprehensive regional workforce development while avoiding unnecessary duplication and resource competition. The planning process includes regular assessment </w:t>
      </w:r>
      <w:r w:rsidRPr="0006407D">
        <w:lastRenderedPageBreak/>
        <w:t>of regional workforce needs, industry trends, and educational capacity that informs priority setting and resource allocation decisions.</w:t>
      </w:r>
    </w:p>
    <w:p w14:paraId="1D88B43D" w14:textId="77777777" w:rsidR="0006407D" w:rsidRPr="0006407D" w:rsidRDefault="0006407D" w:rsidP="0006407D">
      <w:r w:rsidRPr="0006407D">
        <w:t xml:space="preserve">Strategic planning coordination involves systematic analysis of program effectiveness, enrollment patterns, and employment outcomes that </w:t>
      </w:r>
      <w:proofErr w:type="gramStart"/>
      <w:r w:rsidRPr="0006407D">
        <w:t>enables</w:t>
      </w:r>
      <w:proofErr w:type="gramEnd"/>
      <w:r w:rsidRPr="0006407D">
        <w:t xml:space="preserve"> evidence-based decision making and continuous improvement across the regional ecosystem. This analytical approach ensures that coordination efforts focus on measurable outcomes and sustainable workforce development capacity.</w:t>
      </w:r>
    </w:p>
    <w:p w14:paraId="20774468" w14:textId="77777777" w:rsidR="0006407D" w:rsidRPr="0006407D" w:rsidRDefault="0006407D" w:rsidP="0006407D">
      <w:r w:rsidRPr="0006407D">
        <w:t>The planning process includes comprehensive stakeholder engagement spanning educational institutions, industry partners, workforce development agencies, and community organizations that provide diverse perspectives on regional priorities and strategic opportunities. This inclusive approach ensures that strategic planning addresses comprehensive regional needs while building stakeholder commitment to collaborative implementation.</w:t>
      </w:r>
    </w:p>
    <w:p w14:paraId="1A87FEC2" w14:textId="77777777" w:rsidR="0006407D" w:rsidRPr="0006407D" w:rsidRDefault="0006407D" w:rsidP="0006407D">
      <w:r w:rsidRPr="0006407D">
        <w:t>Priority setting mechanisms balance immediate workforce needs with long-term educational and economic development objectives, ensuring that regional coordination supports both current industry requirements and emerging technology areas. This forward-looking approach positions Arizona's workforce development ecosystem for continued leadership and adaptation to changing industry conditions.</w:t>
      </w:r>
    </w:p>
    <w:p w14:paraId="6E451C0F" w14:textId="77777777" w:rsidR="0006407D" w:rsidRPr="0006407D" w:rsidRDefault="0006407D" w:rsidP="0006407D">
      <w:pPr>
        <w:rPr>
          <w:b/>
          <w:bCs/>
        </w:rPr>
      </w:pPr>
      <w:r w:rsidRPr="0006407D">
        <w:rPr>
          <w:b/>
          <w:bCs/>
        </w:rPr>
        <w:t>4.3.1.3 Policy Coordination and Regulatory Alignment</w:t>
      </w:r>
    </w:p>
    <w:p w14:paraId="6C526581" w14:textId="77777777" w:rsidR="0006407D" w:rsidRPr="0006407D" w:rsidRDefault="0006407D" w:rsidP="0006407D">
      <w:r w:rsidRPr="0006407D">
        <w:t>Policy coordination mechanisms ensure that institutional policies and procedures support regional workforce development objectives while maintaining compliance with accreditation requirements and state educational regulations. This coordination addresses potential barriers to student mobility and program effectiveness while preserving institutional autonomy and academic integrity.</w:t>
      </w:r>
    </w:p>
    <w:p w14:paraId="300D0205" w14:textId="77777777" w:rsidR="0006407D" w:rsidRPr="0006407D" w:rsidRDefault="0006407D" w:rsidP="0006407D">
      <w:r w:rsidRPr="0006407D">
        <w:t>Regulatory alignment initiatives work to streamline transfer processes, credit recognition, and pathway navigation while maintaining quality standards and educational effectiveness. These efforts include coordination with state-level policy makers and accreditation organizations that influence institutional operations and student advancement opportunities.</w:t>
      </w:r>
    </w:p>
    <w:p w14:paraId="7E1352E7" w14:textId="77777777" w:rsidR="0006407D" w:rsidRPr="0006407D" w:rsidRDefault="0006407D" w:rsidP="0006407D">
      <w:r w:rsidRPr="0006407D">
        <w:t>The policy coordination process includes regular review of institutional procedures and requirements that may create barriers to regional collaboration or student success. This systematic approach identifies opportunities for procedural improvements while maintaining appropriate quality assurance and accountability mechanisms.</w:t>
      </w:r>
    </w:p>
    <w:p w14:paraId="466066FF" w14:textId="77777777" w:rsidR="0006407D" w:rsidRPr="0006407D" w:rsidRDefault="0006407D" w:rsidP="0006407D">
      <w:r w:rsidRPr="0006407D">
        <w:lastRenderedPageBreak/>
        <w:t>Collaborative policy development enables institutions to address shared challenges and opportunities through coordinated approaches that leverage collective expertise and resources. This collaboration creates more effective solutions while reducing individual institutional burden and enhancing overall system effectiveness.</w:t>
      </w:r>
    </w:p>
    <w:p w14:paraId="7B5C20DF" w14:textId="77777777" w:rsidR="0006407D" w:rsidRPr="0006407D" w:rsidRDefault="0006407D" w:rsidP="0006407D">
      <w:pPr>
        <w:rPr>
          <w:b/>
          <w:bCs/>
        </w:rPr>
      </w:pPr>
      <w:r w:rsidRPr="0006407D">
        <w:rPr>
          <w:b/>
          <w:bCs/>
        </w:rPr>
        <w:t>4.3.2 Resource Sharing and Optimization Strategies</w:t>
      </w:r>
    </w:p>
    <w:p w14:paraId="1865FBDB" w14:textId="77777777" w:rsidR="0006407D" w:rsidRPr="0006407D" w:rsidRDefault="0006407D" w:rsidP="0006407D">
      <w:pPr>
        <w:rPr>
          <w:b/>
          <w:bCs/>
        </w:rPr>
      </w:pPr>
      <w:r w:rsidRPr="0006407D">
        <w:rPr>
          <w:b/>
          <w:bCs/>
        </w:rPr>
        <w:t>4.3.2.1 Collaborative Resource Management</w:t>
      </w:r>
    </w:p>
    <w:p w14:paraId="1B7BC951" w14:textId="77777777" w:rsidR="0006407D" w:rsidRPr="0006407D" w:rsidRDefault="0006407D" w:rsidP="0006407D">
      <w:r w:rsidRPr="0006407D">
        <w:t>Resource sharing initiatives optimize utilization of specialized equipment, facilities, and expertise across Arizona's semiconductor workforce development ecosystem while reducing individual institutional costs and enhancing educational quality. These initiatives include formal sharing agreements and informal collaboration mechanisms that create comprehensive access to regional educational resources.</w:t>
      </w:r>
    </w:p>
    <w:p w14:paraId="76E6EA36" w14:textId="77777777" w:rsidR="0006407D" w:rsidRPr="0006407D" w:rsidRDefault="0006407D" w:rsidP="0006407D">
      <w:r w:rsidRPr="0006407D">
        <w:t>Equipment sharing programs enable institutions to provide students with access to specialized technologies and industry-standard systems that would exceed individual institutional acquisition capacity. The Future48 facility exemplifies this approach, serving multiple Maricopa institutions while providing industry partners with demonstration and training capabilities.</w:t>
      </w:r>
    </w:p>
    <w:p w14:paraId="13B405E4" w14:textId="77777777" w:rsidR="0006407D" w:rsidRPr="0006407D" w:rsidRDefault="0006407D" w:rsidP="0006407D">
      <w:r w:rsidRPr="0006407D">
        <w:t>Facility sharing arrangements include access to specialized laboratories, cleanroom environments, and industry-standard training systems that create authentic learning experiences while optimizing resource investment. These arrangements require coordinated scheduling and management systems that ensure effective utilization while maintaining equipment integrity and safety standards.</w:t>
      </w:r>
    </w:p>
    <w:p w14:paraId="7C52C16F" w14:textId="77777777" w:rsidR="0006407D" w:rsidRPr="0006407D" w:rsidRDefault="0006407D" w:rsidP="0006407D">
      <w:r w:rsidRPr="0006407D">
        <w:t>Expertise sharing enables institutions to access specialized faculty knowledge and industry connections that enhance program quality while reducing recruitment and development costs. This collaboration includes guest instruction, professional development opportunities, and joint curriculum development initiatives that strengthen overall system capacity.</w:t>
      </w:r>
    </w:p>
    <w:p w14:paraId="0DD3B5B7" w14:textId="77777777" w:rsidR="0006407D" w:rsidRPr="0006407D" w:rsidRDefault="0006407D" w:rsidP="0006407D">
      <w:pPr>
        <w:rPr>
          <w:b/>
          <w:bCs/>
        </w:rPr>
      </w:pPr>
      <w:r w:rsidRPr="0006407D">
        <w:rPr>
          <w:b/>
          <w:bCs/>
        </w:rPr>
        <w:t>4.3.2.2 Coordinated Procurement and Infrastructure Development</w:t>
      </w:r>
    </w:p>
    <w:p w14:paraId="0DEEE0A9" w14:textId="77777777" w:rsidR="0006407D" w:rsidRPr="0006407D" w:rsidRDefault="0006407D" w:rsidP="0006407D">
      <w:r w:rsidRPr="0006407D">
        <w:t>Coordinated procurement initiatives enable institutions to achieve economies of scale in equipment acquisition while ensuring compatibility and standardization across programs. These initiatives include joint purchasing agreements, shared vendor relationships, and coordinated equipment specifications that optimize educational investment while enhancing system-wide capabilities.</w:t>
      </w:r>
    </w:p>
    <w:p w14:paraId="202D6932" w14:textId="77777777" w:rsidR="0006407D" w:rsidRPr="0006407D" w:rsidRDefault="0006407D" w:rsidP="0006407D">
      <w:r w:rsidRPr="0006407D">
        <w:t xml:space="preserve">Infrastructure development coordination ensures that capital investments support regional workforce development objectives while avoiding unnecessary duplication and resource </w:t>
      </w:r>
      <w:r w:rsidRPr="0006407D">
        <w:lastRenderedPageBreak/>
        <w:t>competition. This coordination includes shared facility planning, technology integration, and capacity development that creates comprehensive educational infrastructure while maintaining cost effectiveness.</w:t>
      </w:r>
    </w:p>
    <w:p w14:paraId="092966AE" w14:textId="77777777" w:rsidR="0006407D" w:rsidRPr="0006407D" w:rsidRDefault="0006407D" w:rsidP="0006407D">
      <w:r w:rsidRPr="0006407D">
        <w:t>The procurement coordination process includes systematic assessment of equipment needs, technology trends, and educational requirements that inform purchasing decisions and infrastructure development priorities. This analytical approach ensures that investments align with educational objectives while supporting industry workforce needs and technological advancement.</w:t>
      </w:r>
    </w:p>
    <w:p w14:paraId="1454C794" w14:textId="77777777" w:rsidR="0006407D" w:rsidRPr="0006407D" w:rsidRDefault="0006407D" w:rsidP="0006407D">
      <w:r w:rsidRPr="0006407D">
        <w:t>Vendor relationship management through coordinated procurement creates enhanced negotiating capacity while building sustained partnerships with equipment suppliers and technology providers. These relationships provide institutions with access to cutting-edge technologies and ongoing support services that enhance educational quality while managing costs effectively.</w:t>
      </w:r>
    </w:p>
    <w:p w14:paraId="13792C3F" w14:textId="77777777" w:rsidR="0006407D" w:rsidRPr="0006407D" w:rsidRDefault="0006407D" w:rsidP="0006407D">
      <w:pPr>
        <w:rPr>
          <w:b/>
          <w:bCs/>
        </w:rPr>
      </w:pPr>
      <w:r w:rsidRPr="0006407D">
        <w:rPr>
          <w:b/>
          <w:bCs/>
        </w:rPr>
        <w:t>4.3.2.3 Financial Resource Coordination and Grant Management</w:t>
      </w:r>
    </w:p>
    <w:p w14:paraId="2AA31832" w14:textId="77777777" w:rsidR="0006407D" w:rsidRPr="0006407D" w:rsidRDefault="0006407D" w:rsidP="0006407D">
      <w:r w:rsidRPr="0006407D">
        <w:t>Grant management coordination enables institutions to pursue collaborative funding opportunities while avoiding competition and resource conflicts. This coordination includes shared grant applications, coordinated project management, and collaborative reporting that maximizes funding effectiveness while reducing administrative burden.</w:t>
      </w:r>
    </w:p>
    <w:p w14:paraId="4DE40F8E" w14:textId="77777777" w:rsidR="0006407D" w:rsidRPr="0006407D" w:rsidRDefault="0006407D" w:rsidP="0006407D">
      <w:r w:rsidRPr="0006407D">
        <w:t>Financial resource sharing includes coordinated budget planning and resource allocation that ensures optimal utilization of available funding while supporting comprehensive regional workforce development objectives. This coordination enables institutions to leverage complementary strengths while addressing shared challenges and opportunities.</w:t>
      </w:r>
    </w:p>
    <w:p w14:paraId="413588D0" w14:textId="77777777" w:rsidR="0006407D" w:rsidRPr="0006407D" w:rsidRDefault="0006407D" w:rsidP="0006407D">
      <w:r w:rsidRPr="0006407D">
        <w:t>The grant management process includes systematic identification of funding opportunities, collaborative proposal development, and coordinated implementation that maximizes funding effectiveness while building sustained collaboration capacity. This approach creates more competitive funding applications while ensuring comprehensive project implementation.</w:t>
      </w:r>
    </w:p>
    <w:p w14:paraId="3DCE5F51" w14:textId="77777777" w:rsidR="0006407D" w:rsidRPr="0006407D" w:rsidRDefault="0006407D" w:rsidP="0006407D">
      <w:r w:rsidRPr="0006407D">
        <w:t>Financial coordination extends to industry partnerships and private funding initiatives that create additional resource capacity while building sustained stakeholder engagement. These initiatives include coordinated fundraising, shared industry contributions, and collaborative development of sustainable funding mechanisms.</w:t>
      </w:r>
    </w:p>
    <w:p w14:paraId="312B7268" w14:textId="77777777" w:rsidR="0006407D" w:rsidRPr="0006407D" w:rsidRDefault="0006407D" w:rsidP="0006407D">
      <w:pPr>
        <w:rPr>
          <w:b/>
          <w:bCs/>
        </w:rPr>
      </w:pPr>
      <w:r w:rsidRPr="0006407D">
        <w:rPr>
          <w:b/>
          <w:bCs/>
        </w:rPr>
        <w:t>4.3.3 Quality Assurance Across Pathways</w:t>
      </w:r>
    </w:p>
    <w:p w14:paraId="6AD0BA4C" w14:textId="77777777" w:rsidR="0006407D" w:rsidRPr="0006407D" w:rsidRDefault="0006407D" w:rsidP="0006407D">
      <w:pPr>
        <w:rPr>
          <w:b/>
          <w:bCs/>
        </w:rPr>
      </w:pPr>
      <w:r w:rsidRPr="0006407D">
        <w:rPr>
          <w:b/>
          <w:bCs/>
        </w:rPr>
        <w:t>4.3.3.1 Coordinated Assessment and Standards Development</w:t>
      </w:r>
    </w:p>
    <w:p w14:paraId="6487F07D" w14:textId="77777777" w:rsidR="0006407D" w:rsidRPr="0006407D" w:rsidRDefault="0006407D" w:rsidP="0006407D">
      <w:r w:rsidRPr="0006407D">
        <w:lastRenderedPageBreak/>
        <w:t>Quality assurance coordination ensures consistent educational standards and assessment approaches across Arizona's semiconductor workforce development ecosystem while maintaining institutional autonomy and program specialization. This coordination includes shared assessment frameworks, standardized competency measures, and collaborative quality improvement initiatives.</w:t>
      </w:r>
    </w:p>
    <w:p w14:paraId="4E21E76A" w14:textId="77777777" w:rsidR="0006407D" w:rsidRPr="0006407D" w:rsidRDefault="0006407D" w:rsidP="0006407D">
      <w:r w:rsidRPr="0006407D">
        <w:t xml:space="preserve">Assessment coordination involves </w:t>
      </w:r>
      <w:proofErr w:type="gramStart"/>
      <w:r w:rsidRPr="0006407D">
        <w:t>development</w:t>
      </w:r>
      <w:proofErr w:type="gramEnd"/>
      <w:r w:rsidRPr="0006407D">
        <w:t xml:space="preserve"> of consistent evaluation criteria and measurement approaches that enable comparative analysis and quality improvement across programs and institutions. These frameworks ensure that students receive comparable preparation regardless of their educational pathway while maintaining appropriate program specialization and institutional identity.</w:t>
      </w:r>
    </w:p>
    <w:p w14:paraId="05B7BEF4" w14:textId="77777777" w:rsidR="0006407D" w:rsidRPr="0006407D" w:rsidRDefault="0006407D" w:rsidP="0006407D">
      <w:r w:rsidRPr="0006407D">
        <w:t>Standards development coordination ensures alignment with industry requirements and national best practices while enabling local customization and innovation. This balance creates educational programming that meets employer expectations while supporting student advancement and career development objectives.</w:t>
      </w:r>
    </w:p>
    <w:p w14:paraId="75254A43" w14:textId="77777777" w:rsidR="0006407D" w:rsidRPr="0006407D" w:rsidRDefault="0006407D" w:rsidP="0006407D">
      <w:r w:rsidRPr="0006407D">
        <w:t>The assessment process includes regular program review, outcome analysis, and improvement planning that ensures continued effectiveness and relevance across the regional ecosystem. This systematic approach identifies opportunities for enhancement while maintaining program quality and student success outcomes.</w:t>
      </w:r>
    </w:p>
    <w:p w14:paraId="329EF250" w14:textId="77777777" w:rsidR="0006407D" w:rsidRPr="0006407D" w:rsidRDefault="0006407D" w:rsidP="0006407D">
      <w:pPr>
        <w:rPr>
          <w:b/>
          <w:bCs/>
        </w:rPr>
      </w:pPr>
      <w:r w:rsidRPr="0006407D">
        <w:rPr>
          <w:b/>
          <w:bCs/>
        </w:rPr>
        <w:t>4.3.3.2 Collaborative Faculty Development and Professional Enhancement</w:t>
      </w:r>
    </w:p>
    <w:p w14:paraId="16C2B836" w14:textId="77777777" w:rsidR="0006407D" w:rsidRPr="0006407D" w:rsidRDefault="0006407D" w:rsidP="0006407D">
      <w:r w:rsidRPr="0006407D">
        <w:t>Faculty development coordination ensures that instructional staff across institutions maintain current knowledge of industry technologies and educational best practices while building collaborative capacity for program enhancement. This coordination includes shared professional development opportunities, faculty exchange programs, and collaborative research initiatives.</w:t>
      </w:r>
    </w:p>
    <w:p w14:paraId="4721BE97" w14:textId="77777777" w:rsidR="0006407D" w:rsidRPr="0006407D" w:rsidRDefault="0006407D" w:rsidP="0006407D">
      <w:r w:rsidRPr="0006407D">
        <w:t>Professional development coordination leverages collective expertise and resources to provide comprehensive faculty enhancement opportunities that would exceed individual institutional capacity. These initiatives include industry partnerships, conference participation, and advanced training programs that strengthen overall system capacity.</w:t>
      </w:r>
    </w:p>
    <w:p w14:paraId="749991ED" w14:textId="77777777" w:rsidR="0006407D" w:rsidRPr="0006407D" w:rsidRDefault="0006407D" w:rsidP="0006407D">
      <w:r w:rsidRPr="0006407D">
        <w:t>Faculty exchange programs enable instructors to experience different institutional approaches and specialized expertise while building collaborative relationships that enhance program quality and innovation. These exchanges create cross-institutional learning opportunities while strengthening regional coordination and quality assurance.</w:t>
      </w:r>
    </w:p>
    <w:p w14:paraId="42802097" w14:textId="77777777" w:rsidR="0006407D" w:rsidRPr="0006407D" w:rsidRDefault="0006407D" w:rsidP="0006407D">
      <w:r w:rsidRPr="0006407D">
        <w:t xml:space="preserve">Research collaboration among faculty creates opportunities for innovation and advancement while building institutional capacity for continued quality improvement. </w:t>
      </w:r>
      <w:r w:rsidRPr="0006407D">
        <w:lastRenderedPageBreak/>
        <w:t>These collaborations include curriculum development, assessment research, and educational technology initiatives that enhance overall system effectiveness.</w:t>
      </w:r>
    </w:p>
    <w:p w14:paraId="486F257C" w14:textId="77777777" w:rsidR="0006407D" w:rsidRPr="0006407D" w:rsidRDefault="0006407D" w:rsidP="0006407D">
      <w:pPr>
        <w:rPr>
          <w:b/>
          <w:bCs/>
        </w:rPr>
      </w:pPr>
      <w:r w:rsidRPr="0006407D">
        <w:rPr>
          <w:b/>
          <w:bCs/>
        </w:rPr>
        <w:t>4.3.3.3 Industry Feedback Integration and Continuous Improvement</w:t>
      </w:r>
    </w:p>
    <w:p w14:paraId="6AFDDDB6" w14:textId="77777777" w:rsidR="0006407D" w:rsidRPr="0006407D" w:rsidRDefault="0006407D" w:rsidP="0006407D">
      <w:r w:rsidRPr="0006407D">
        <w:t>Industry feedback coordination ensures that employer perspectives inform quality assurance and program improvement across all institutions and pathways while maintaining appropriate balance between industry needs and educational objectives. This coordination includes systematic feedback collection, analysis, and implementation that ensures continued relevance and effectiveness.</w:t>
      </w:r>
    </w:p>
    <w:p w14:paraId="282F7CE4" w14:textId="77777777" w:rsidR="0006407D" w:rsidRPr="0006407D" w:rsidRDefault="0006407D" w:rsidP="0006407D">
      <w:r w:rsidRPr="0006407D">
        <w:t>Employer engagement in quality assurance includes regular surveys, advisory board participation, and collaborative program review that provides comprehensive industry perspective on graduate preparation and program effectiveness. This engagement creates direct pathways for improvement while building sustained industry commitment to workforce development.</w:t>
      </w:r>
    </w:p>
    <w:p w14:paraId="40D6EE5A" w14:textId="77777777" w:rsidR="0006407D" w:rsidRPr="0006407D" w:rsidRDefault="0006407D" w:rsidP="0006407D">
      <w:r w:rsidRPr="0006407D">
        <w:t>The feedback integration process includes systematic analysis of employment outcomes, wage progression, and career advancement patterns that provide evidence of program effectiveness and areas for improvement. This data-driven approach ensures that quality assurance efforts focus on measurable outcomes and student success.</w:t>
      </w:r>
    </w:p>
    <w:p w14:paraId="1082BD07" w14:textId="77777777" w:rsidR="0006407D" w:rsidRPr="0006407D" w:rsidRDefault="0006407D" w:rsidP="0006407D">
      <w:r w:rsidRPr="0006407D">
        <w:t>Continuous improvement coordination enables institutions to share effective practices and collaborative solutions while maintaining program innovation and competitive advantage. This sharing creates system-wide learning opportunities while supporting individual institutional development and enhancement efforts.</w:t>
      </w:r>
    </w:p>
    <w:p w14:paraId="7EA43D5C" w14:textId="1F848FD0" w:rsidR="00441064" w:rsidRDefault="00441064" w:rsidP="00441064">
      <w:pPr>
        <w:rPr>
          <w:b/>
          <w:bCs/>
        </w:rPr>
      </w:pPr>
      <w:r>
        <w:rPr>
          <w:b/>
          <w:bCs/>
        </w:rPr>
        <w:t xml:space="preserve">4.4 </w:t>
      </w:r>
      <w:r w:rsidRPr="00441064">
        <w:rPr>
          <w:b/>
          <w:bCs/>
        </w:rPr>
        <w:t>Adult Education Integration and University Industry Partnerships</w:t>
      </w:r>
    </w:p>
    <w:p w14:paraId="22D33D8A" w14:textId="77777777" w:rsidR="001B3ED4" w:rsidRPr="001B3ED4" w:rsidRDefault="001B3ED4" w:rsidP="001B3ED4">
      <w:r w:rsidRPr="001B3ED4">
        <w:t>Arizona's semiconductor workforce development ecosystem extends beyond traditional community college and university pathways to encompass comprehensive adult education integration and sophisticated industry-university partnerships that create multiple entry points and advancement opportunities for diverse student populations. These collaborations demonstrate the state's commitment to inclusive workforce development while establishing models for comprehensive industry engagement across educational levels.</w:t>
      </w:r>
    </w:p>
    <w:p w14:paraId="1CEC9BD8" w14:textId="77777777" w:rsidR="001B3ED4" w:rsidRPr="001B3ED4" w:rsidRDefault="001B3ED4" w:rsidP="001B3ED4">
      <w:pPr>
        <w:rPr>
          <w:b/>
          <w:bCs/>
        </w:rPr>
      </w:pPr>
      <w:r w:rsidRPr="001B3ED4">
        <w:rPr>
          <w:b/>
          <w:bCs/>
        </w:rPr>
        <w:t>4.4.1 Adult Education Pathways and Comprehensive Support Models</w:t>
      </w:r>
    </w:p>
    <w:p w14:paraId="3C237699" w14:textId="77777777" w:rsidR="001B3ED4" w:rsidRPr="001B3ED4" w:rsidRDefault="001B3ED4" w:rsidP="001B3ED4">
      <w:r w:rsidRPr="001B3ED4">
        <w:t xml:space="preserve">The integration of adult basic education with semiconductor workforce preparation represents a strategic approach to addressing workforce diversity and educational equity within Arizona's semiconductor ecosystem. Rio Salado College's Integrated Education and Training (IET) pathway serves as the flagship example of this integration, providing </w:t>
      </w:r>
      <w:r w:rsidRPr="001B3ED4">
        <w:lastRenderedPageBreak/>
        <w:t>specialized access for students who require both foundational academic skills and technical training.</w:t>
      </w:r>
    </w:p>
    <w:p w14:paraId="3789B036" w14:textId="77777777" w:rsidR="001B3ED4" w:rsidRPr="001B3ED4" w:rsidRDefault="001B3ED4" w:rsidP="001B3ED4">
      <w:r w:rsidRPr="001B3ED4">
        <w:t xml:space="preserve">The IET program's comprehensive support model addresses the unique challenges faced by adult learners transitioning into technical careers. Students receive coordinated assistance spanning academic support, career development, and personal counseling, recognizing that successful workforce preparation requires addressing barriers that extend beyond technical skill development. This wraparound approach includes dedicated Learning Management System support, </w:t>
      </w:r>
      <w:proofErr w:type="gramStart"/>
      <w:r w:rsidRPr="001B3ED4">
        <w:t>success</w:t>
      </w:r>
      <w:proofErr w:type="gramEnd"/>
      <w:r w:rsidRPr="001B3ED4">
        <w:t xml:space="preserve"> coaching, and career counseling services that create sustainable pathways for educational persistence and career advancement.</w:t>
      </w:r>
    </w:p>
    <w:p w14:paraId="3839DF49" w14:textId="77777777" w:rsidR="001B3ED4" w:rsidRPr="001B3ED4" w:rsidRDefault="001B3ED4" w:rsidP="001B3ED4">
      <w:r w:rsidRPr="001B3ED4">
        <w:t xml:space="preserve">The program's evolution from extended timeline delivery to </w:t>
      </w:r>
      <w:proofErr w:type="gramStart"/>
      <w:r w:rsidRPr="001B3ED4">
        <w:t>more</w:t>
      </w:r>
      <w:proofErr w:type="gramEnd"/>
      <w:r w:rsidRPr="001B3ED4">
        <w:t xml:space="preserve"> intensive, focused curriculum demonstrates responsiveness to student needs while maintaining educational quality and industry alignment. The transition to industry-recognized content through CIS101 and MNT112 coursework ensures that adult learners receive preparation that </w:t>
      </w:r>
      <w:proofErr w:type="gramStart"/>
      <w:r w:rsidRPr="001B3ED4">
        <w:t>meets</w:t>
      </w:r>
      <w:proofErr w:type="gramEnd"/>
      <w:r w:rsidRPr="001B3ED4">
        <w:t xml:space="preserve"> employer expectations while building foundational competencies for continued technical education.</w:t>
      </w:r>
    </w:p>
    <w:p w14:paraId="1F37BAEE" w14:textId="77777777" w:rsidR="001B3ED4" w:rsidRPr="001B3ED4" w:rsidRDefault="001B3ED4" w:rsidP="001B3ED4">
      <w:r w:rsidRPr="001B3ED4">
        <w:t>Future expansion of adult education integration may include replication of the IET model across other Maricopa institutions and potential collaboration with other community college districts throughout Arizona. This scaling approach would leverage Rio Salado's demonstrated success while ensuring that adult learners across the state have access to semiconductor career preparation regardless of their geographic location or educational background.</w:t>
      </w:r>
    </w:p>
    <w:p w14:paraId="380AF3E9" w14:textId="77777777" w:rsidR="001B3ED4" w:rsidRPr="001B3ED4" w:rsidRDefault="001B3ED4" w:rsidP="001B3ED4">
      <w:pPr>
        <w:rPr>
          <w:b/>
          <w:bCs/>
        </w:rPr>
      </w:pPr>
      <w:r w:rsidRPr="001B3ED4">
        <w:rPr>
          <w:b/>
          <w:bCs/>
        </w:rPr>
        <w:t>4.4.2 TSMC University Partnerships: Comprehensive Industry Engagement Model</w:t>
      </w:r>
    </w:p>
    <w:p w14:paraId="173BF502" w14:textId="77777777" w:rsidR="001B3ED4" w:rsidRPr="001B3ED4" w:rsidRDefault="001B3ED4" w:rsidP="001B3ED4">
      <w:r w:rsidRPr="001B3ED4">
        <w:t>Taiwan Semiconductor Manufacturing Company has established comprehensive partnerships with Arizona's universities that extend far beyond workforce development to encompass research collaboration, student support, and long-term talent pipeline development. These partnerships demonstrate sophisticated industry engagement that creates multiple pathways for student advancement while supporting the company's goal of employing approximately 6,000 workers across three Arizona fabrication facilities.</w:t>
      </w:r>
    </w:p>
    <w:p w14:paraId="72330C84" w14:textId="2794396C" w:rsidR="001B3ED4" w:rsidRPr="001B3ED4" w:rsidRDefault="00867DEF" w:rsidP="001B3ED4">
      <w:pPr>
        <w:rPr>
          <w:b/>
          <w:bCs/>
        </w:rPr>
      </w:pPr>
      <w:r>
        <w:rPr>
          <w:b/>
          <w:bCs/>
        </w:rPr>
        <w:t xml:space="preserve">4.4.2.1 </w:t>
      </w:r>
      <w:r w:rsidR="001B3ED4" w:rsidRPr="001B3ED4">
        <w:rPr>
          <w:b/>
          <w:bCs/>
        </w:rPr>
        <w:t>Arizona State University Strategic Partnership</w:t>
      </w:r>
    </w:p>
    <w:p w14:paraId="2B740609" w14:textId="77777777" w:rsidR="001B3ED4" w:rsidRPr="001B3ED4" w:rsidRDefault="001B3ED4" w:rsidP="001B3ED4">
      <w:r w:rsidRPr="001B3ED4">
        <w:t>Arizona State University serves as TSMC's primary university talent pipeline, representing approximately 20% of the company's Arizona workforce and anchoring a multi-faceted collaboration that includes student support, research initiatives, and faculty development. The partnership, formalized in July 2023, encompasses financial commitments exceeding $5 million in direct student support alongside comprehensive programmatic collaboration.</w:t>
      </w:r>
    </w:p>
    <w:p w14:paraId="33729B7D" w14:textId="77777777" w:rsidR="00C04DF3" w:rsidRDefault="00C04DF3" w:rsidP="001B3ED4">
      <w:r w:rsidRPr="00C04DF3">
        <w:lastRenderedPageBreak/>
        <w:t>TSMC's strategic partnership with ASU (comprehensive details in Appendix A) represents the scale and sophistication of comprehensive industry engagement, with over $5 million in direct student support and 130 annual internship positions.</w:t>
      </w:r>
    </w:p>
    <w:p w14:paraId="49FF101B" w14:textId="500A3A7D" w:rsidR="001B3ED4" w:rsidRPr="001B3ED4" w:rsidRDefault="001B3ED4" w:rsidP="001B3ED4">
      <w:r w:rsidRPr="001B3ED4">
        <w:t>The partnership's internship programs demonstrate exceptional scale and sophistication, accommodating 130 students from 22 different majors representing 40 universities nationwide during the 2024 summer program. This 10-week intensive experience includes hands-on project work, technical development programs led by senior engineers, mentorship pairing, and advanced lecture series culminating in competitive presentations that may lead to full-time employment offers.</w:t>
      </w:r>
    </w:p>
    <w:p w14:paraId="5919A8C2" w14:textId="77777777" w:rsidR="001B3ED4" w:rsidRPr="001B3ED4" w:rsidRDefault="001B3ED4" w:rsidP="001B3ED4">
      <w:r w:rsidRPr="001B3ED4">
        <w:t>TSMC's commitment to doubling student participation in hands-on laboratory courses reflects recognition of practical experience as essential for workforce readiness. This expansion includes enhanced capacity for laboratory courses in ASU's School of Electrical, Computer and Energy Engineering, creating more opportunities for students to develop industry-relevant competencies through direct engagement with semiconductor manufacturing processes and equipment.</w:t>
      </w:r>
    </w:p>
    <w:p w14:paraId="486C0938" w14:textId="3FAEE3FB" w:rsidR="001B3ED4" w:rsidRPr="001B3ED4" w:rsidRDefault="00867DEF" w:rsidP="001B3ED4">
      <w:pPr>
        <w:rPr>
          <w:b/>
          <w:bCs/>
        </w:rPr>
      </w:pPr>
      <w:r>
        <w:rPr>
          <w:b/>
          <w:bCs/>
        </w:rPr>
        <w:t xml:space="preserve">4.4.2.2 </w:t>
      </w:r>
      <w:r w:rsidR="001B3ED4" w:rsidRPr="001B3ED4">
        <w:rPr>
          <w:b/>
          <w:bCs/>
        </w:rPr>
        <w:t>Collaborative Research and Innovation</w:t>
      </w:r>
    </w:p>
    <w:p w14:paraId="73AA9503" w14:textId="77777777" w:rsidR="001B3ED4" w:rsidRPr="001B3ED4" w:rsidRDefault="001B3ED4" w:rsidP="001B3ED4">
      <w:r w:rsidRPr="001B3ED4">
        <w:t>The TSMC-ASU partnership includes substantial research collaboration through joint workshops, annual symposium activities, and collaborative projects addressing real industry challenges. Faculty research partnerships provide graduate students with access to industry-relevant research opportunities while enabling TSMC to leverage academic expertise for process improvement and innovation development.</w:t>
      </w:r>
    </w:p>
    <w:p w14:paraId="722394F7" w14:textId="77777777" w:rsidR="001B3ED4" w:rsidRPr="001B3ED4" w:rsidRDefault="001B3ED4" w:rsidP="001B3ED4">
      <w:r w:rsidRPr="001B3ED4">
        <w:t xml:space="preserve">The collaboration explores future co-location opportunities at multiple sites, including TSMC's west Phoenix facility, ASU's West campus, Polytechnic campus, and </w:t>
      </w:r>
      <w:proofErr w:type="spellStart"/>
      <w:r w:rsidRPr="001B3ED4">
        <w:t>MacroTechnology</w:t>
      </w:r>
      <w:proofErr w:type="spellEnd"/>
      <w:r w:rsidRPr="001B3ED4">
        <w:t xml:space="preserve"> Works at ASU Research Park. </w:t>
      </w:r>
      <w:proofErr w:type="spellStart"/>
      <w:r w:rsidRPr="001B3ED4">
        <w:t>MacroTechnology</w:t>
      </w:r>
      <w:proofErr w:type="spellEnd"/>
      <w:r w:rsidRPr="001B3ED4">
        <w:t xml:space="preserve"> Works represents one of the largest university-based microelectronics research and development facilities in the nation, featuring 250,000 square feet of space including nearly 50,000 square feet of cleanroom facilities accessible to students through </w:t>
      </w:r>
      <w:proofErr w:type="gramStart"/>
      <w:r w:rsidRPr="001B3ED4">
        <w:t>the partnership</w:t>
      </w:r>
      <w:proofErr w:type="gramEnd"/>
      <w:r w:rsidRPr="001B3ED4">
        <w:t>.</w:t>
      </w:r>
    </w:p>
    <w:p w14:paraId="5A16B1C1" w14:textId="7AF3CDDF" w:rsidR="001B3ED4" w:rsidRPr="001B3ED4" w:rsidRDefault="00867DEF" w:rsidP="001B3ED4">
      <w:pPr>
        <w:rPr>
          <w:b/>
          <w:bCs/>
        </w:rPr>
      </w:pPr>
      <w:r>
        <w:rPr>
          <w:b/>
          <w:bCs/>
        </w:rPr>
        <w:t xml:space="preserve">4.4.2.3 </w:t>
      </w:r>
      <w:r w:rsidR="001B3ED4" w:rsidRPr="001B3ED4">
        <w:rPr>
          <w:b/>
          <w:bCs/>
        </w:rPr>
        <w:t>Multi-University Talent Development</w:t>
      </w:r>
    </w:p>
    <w:p w14:paraId="33AE13DA" w14:textId="0D1391D2" w:rsidR="001B3ED4" w:rsidRPr="001B3ED4" w:rsidRDefault="001B3ED4" w:rsidP="001B3ED4">
      <w:r w:rsidRPr="001B3ED4">
        <w:t>TSMC</w:t>
      </w:r>
      <w:r w:rsidR="00867DEF">
        <w:t>’</w:t>
      </w:r>
      <w:r w:rsidRPr="001B3ED4">
        <w:t>s talent development initiatives extend to the University of Arizona and Northern Arizona University, creating comprehensive statewide engagement that leverages each institution</w:t>
      </w:r>
      <w:r w:rsidR="00867DEF">
        <w:t>’</w:t>
      </w:r>
      <w:r w:rsidRPr="001B3ED4">
        <w:t>s specialized capabilities. The University of Arizona contributes advanced research capabilities through its internationally recognized James C. Wyant College of Optical Sciences and expanded Micro/Nano Fabrication Center, supported by $35.5 million in Arizona Commerce Authority investment.</w:t>
      </w:r>
    </w:p>
    <w:p w14:paraId="383C6AC3" w14:textId="6100D112" w:rsidR="001B3ED4" w:rsidRPr="001B3ED4" w:rsidRDefault="001B3ED4" w:rsidP="001B3ED4">
      <w:r w:rsidRPr="001B3ED4">
        <w:lastRenderedPageBreak/>
        <w:t>Northern Arizona University</w:t>
      </w:r>
      <w:r w:rsidR="00867DEF">
        <w:t>’</w:t>
      </w:r>
      <w:r w:rsidRPr="001B3ED4">
        <w:t>s specialized focus on microelectronics metrology, supported by $13 million in program development funding, provides critical technical capabilities while serving as a key partner in TSMC</w:t>
      </w:r>
      <w:r w:rsidR="00867DEF">
        <w:t>’</w:t>
      </w:r>
      <w:r w:rsidRPr="001B3ED4">
        <w:t>s Process Technician Apprenticeship Program. This collaboration demonstrates integration of university expertise with industry-specific workforce development needs.</w:t>
      </w:r>
    </w:p>
    <w:p w14:paraId="00D88925" w14:textId="77777777" w:rsidR="001B3ED4" w:rsidRPr="001B3ED4" w:rsidRDefault="001B3ED4" w:rsidP="001B3ED4">
      <w:pPr>
        <w:rPr>
          <w:b/>
          <w:bCs/>
        </w:rPr>
      </w:pPr>
      <w:r w:rsidRPr="001B3ED4">
        <w:rPr>
          <w:b/>
          <w:bCs/>
        </w:rPr>
        <w:t>4.4.3 Pre-Apprenticeship Development Vision and Statewide Collaboration</w:t>
      </w:r>
    </w:p>
    <w:p w14:paraId="0E11FCCD" w14:textId="56FF70B6" w:rsidR="001B3ED4" w:rsidRPr="001B3ED4" w:rsidRDefault="001B3ED4" w:rsidP="001B3ED4">
      <w:r w:rsidRPr="001B3ED4">
        <w:t>Arizona</w:t>
      </w:r>
      <w:r w:rsidR="00867DEF">
        <w:t>’</w:t>
      </w:r>
      <w:r w:rsidRPr="001B3ED4">
        <w:t>s semiconductor workforce development leadership envisions comprehensive pre-apprenticeship programming that leverages the state</w:t>
      </w:r>
      <w:r w:rsidR="00867DEF">
        <w:t>’</w:t>
      </w:r>
      <w:r w:rsidRPr="001B3ED4">
        <w:t>s educational infrastructure to prepare students specifically for apprenticeship selection success. This strategic initiative would create standardized pathways that ensure students possess the foundational competencies and industry knowledge necessary for competitive apprenticeship applications.</w:t>
      </w:r>
    </w:p>
    <w:p w14:paraId="631C0C54" w14:textId="16C11C35" w:rsidR="001B3ED4" w:rsidRPr="001B3ED4" w:rsidRDefault="00867DEF" w:rsidP="001B3ED4">
      <w:pPr>
        <w:rPr>
          <w:b/>
          <w:bCs/>
        </w:rPr>
      </w:pPr>
      <w:r>
        <w:rPr>
          <w:b/>
          <w:bCs/>
        </w:rPr>
        <w:t xml:space="preserve">4.4.3.1 </w:t>
      </w:r>
      <w:r w:rsidR="001B3ED4" w:rsidRPr="001B3ED4">
        <w:rPr>
          <w:b/>
          <w:bCs/>
        </w:rPr>
        <w:t>Initial Implementation Strategy</w:t>
      </w:r>
    </w:p>
    <w:p w14:paraId="4611DF46" w14:textId="77777777" w:rsidR="001B3ED4" w:rsidRPr="001B3ED4" w:rsidRDefault="001B3ED4" w:rsidP="001B3ED4">
      <w:r w:rsidRPr="001B3ED4">
        <w:t xml:space="preserve">The pre-apprenticeship initiative would begin with focused implementation at Rio Salado College and </w:t>
      </w:r>
      <w:proofErr w:type="spellStart"/>
      <w:r w:rsidRPr="001B3ED4">
        <w:t>GateWay</w:t>
      </w:r>
      <w:proofErr w:type="spellEnd"/>
      <w:r w:rsidRPr="001B3ED4">
        <w:t xml:space="preserve"> Community College through the Future48 facility, leveraging existing expertise and infrastructure while developing scalable models for broader implementation. The program would work directly with TSMC to ensure that pre-apprentice completers possess validated prerequisite skills necessary for successful apprenticeship interview performance.</w:t>
      </w:r>
    </w:p>
    <w:p w14:paraId="36AF600A" w14:textId="77777777" w:rsidR="001B3ED4" w:rsidRPr="001B3ED4" w:rsidRDefault="001B3ED4" w:rsidP="001B3ED4">
      <w:r w:rsidRPr="001B3ED4">
        <w:t>This targeted approach recognizes that apprenticeship selection processes require specific competencies that extend beyond general technical knowledge to include industry awareness, workplace readiness, and demonstrated technical aptitude. Pre-apprenticeship programming would provide structured preparation that increases student success rates while addressing industry workforce development priorities.</w:t>
      </w:r>
    </w:p>
    <w:p w14:paraId="010430C9" w14:textId="77777777" w:rsidR="001B3ED4" w:rsidRPr="001B3ED4" w:rsidRDefault="001B3ED4" w:rsidP="001B3ED4">
      <w:r w:rsidRPr="001B3ED4">
        <w:t>Expected expansion would include Chandler Gilbert Community College and Estrella Mountain Community College, building upon their existing semiconductor programming while creating geographic accessibility for students across the Phoenix metropolitan area. This multi-institutional approach ensures that pre-apprenticeship opportunities reach diverse student populations while maintaining program quality and consistency.</w:t>
      </w:r>
    </w:p>
    <w:p w14:paraId="18D037A2" w14:textId="2D1F5E10" w:rsidR="001B3ED4" w:rsidRPr="001B3ED4" w:rsidRDefault="00867DEF" w:rsidP="001B3ED4">
      <w:pPr>
        <w:rPr>
          <w:b/>
          <w:bCs/>
        </w:rPr>
      </w:pPr>
      <w:r>
        <w:rPr>
          <w:b/>
          <w:bCs/>
        </w:rPr>
        <w:t xml:space="preserve">4.4.3.2 </w:t>
      </w:r>
      <w:r w:rsidR="001B3ED4" w:rsidRPr="001B3ED4">
        <w:rPr>
          <w:b/>
          <w:bCs/>
        </w:rPr>
        <w:t>Stakeholder Coordination and Regional Leadership</w:t>
      </w:r>
    </w:p>
    <w:p w14:paraId="06F30691" w14:textId="1A61C253" w:rsidR="001B3ED4" w:rsidRPr="001B3ED4" w:rsidRDefault="001B3ED4" w:rsidP="001B3ED4">
      <w:r w:rsidRPr="001B3ED4">
        <w:t xml:space="preserve">Successful statewide pre-apprenticeship implementation requires coordination among multiple stakeholder organizations, including the Maricopa Community College District, Arizona's three state universities, and potentially other community college districts throughout the state. Key coordinating organizations include the Arizona Commerce </w:t>
      </w:r>
      <w:r w:rsidRPr="001B3ED4">
        <w:lastRenderedPageBreak/>
        <w:t>Authority, which provides state-level workforce development leadership, and the Semi Foundation, which facilitates industry-education collaboration.</w:t>
      </w:r>
    </w:p>
    <w:p w14:paraId="344F96F2" w14:textId="77777777" w:rsidR="001B3ED4" w:rsidRPr="001B3ED4" w:rsidRDefault="001B3ED4" w:rsidP="001B3ED4">
      <w:r w:rsidRPr="001B3ED4">
        <w:t>Strategic consulting support through Shan Strategies, which serves as a consultant to TSMC, would ensure that pre-apprenticeship programming aligns with industry workforce development priorities while maintaining connection to broader semiconductor ecosystem development initiatives. This industry alignment ensures that pre-apprenticeship programming addresses real workforce needs while supporting students' long-term career advancement objectives.</w:t>
      </w:r>
    </w:p>
    <w:p w14:paraId="6C5E8ED3" w14:textId="77777777" w:rsidR="001B3ED4" w:rsidRPr="001B3ED4" w:rsidRDefault="001B3ED4" w:rsidP="001B3ED4">
      <w:r w:rsidRPr="001B3ED4">
        <w:t>The coordination framework would leverage existing collaborative relationships while building new partnerships that support comprehensive workforce development across educational levels. This approach positions Arizona as a national leader in semiconductor workforce preparation while creating replicable models for other states seeking to develop semiconductor manufacturing capability.</w:t>
      </w:r>
    </w:p>
    <w:p w14:paraId="029A3319" w14:textId="00C18206" w:rsidR="001B3ED4" w:rsidRPr="001B3ED4" w:rsidRDefault="00867DEF" w:rsidP="001B3ED4">
      <w:pPr>
        <w:rPr>
          <w:b/>
          <w:bCs/>
        </w:rPr>
      </w:pPr>
      <w:r>
        <w:rPr>
          <w:b/>
          <w:bCs/>
        </w:rPr>
        <w:t xml:space="preserve">4.4.3.3 </w:t>
      </w:r>
      <w:r w:rsidR="001B3ED4" w:rsidRPr="001B3ED4">
        <w:rPr>
          <w:b/>
          <w:bCs/>
        </w:rPr>
        <w:t>Integration with Existing Pathways and Future Expansion</w:t>
      </w:r>
    </w:p>
    <w:p w14:paraId="70A6FA4E" w14:textId="77777777" w:rsidR="001B3ED4" w:rsidRPr="001B3ED4" w:rsidRDefault="001B3ED4" w:rsidP="001B3ED4">
      <w:r w:rsidRPr="001B3ED4">
        <w:t xml:space="preserve">Pre-apprenticeship programming would integrate strategically with existing pathways, including Rio Salado's IET program, Maricopa's </w:t>
      </w:r>
      <w:proofErr w:type="spellStart"/>
      <w:r w:rsidRPr="001B3ED4">
        <w:t>microcredential</w:t>
      </w:r>
      <w:proofErr w:type="spellEnd"/>
      <w:r w:rsidRPr="001B3ED4">
        <w:t xml:space="preserve"> framework, and university-level initiatives. This integration ensures that pre-apprenticeship preparation builds upon existing competencies while providing clear progression opportunities for students who complete pre-apprenticeship programming but are not selected for apprenticeship positions.</w:t>
      </w:r>
    </w:p>
    <w:p w14:paraId="50DD7354" w14:textId="38275728" w:rsidR="001B3ED4" w:rsidRPr="001B3ED4" w:rsidRDefault="003A2E93" w:rsidP="003A2E93">
      <w:r>
        <w:t xml:space="preserve">The program design would incorporate packaging specialization awareness and foundational competencies, recognizing that packaging represents a significant portion of projected workforce growth and requires specialized preparation. </w:t>
      </w:r>
      <w:r w:rsidR="001B3ED4" w:rsidRPr="001B3ED4">
        <w:t>Integration with ASU's</w:t>
      </w:r>
      <w:r>
        <w:t xml:space="preserve"> </w:t>
      </w:r>
      <w:r w:rsidR="001B3ED4" w:rsidRPr="001B3ED4">
        <w:t xml:space="preserve">packaging </w:t>
      </w:r>
      <w:proofErr w:type="spellStart"/>
      <w:r w:rsidR="001B3ED4" w:rsidRPr="001B3ED4">
        <w:t>microcredential</w:t>
      </w:r>
      <w:proofErr w:type="spellEnd"/>
      <w:r w:rsidR="001B3ED4" w:rsidRPr="001B3ED4">
        <w:t xml:space="preserve"> framework would provide structured advancement</w:t>
      </w:r>
      <w:r>
        <w:t xml:space="preserve"> </w:t>
      </w:r>
      <w:r w:rsidR="001B3ED4" w:rsidRPr="001B3ED4">
        <w:t>opportunities while ensuring that pre-apprenticeship programming addresses critical industry workforce needs.</w:t>
      </w:r>
    </w:p>
    <w:p w14:paraId="5A9E4B22" w14:textId="77777777" w:rsidR="001B3ED4" w:rsidRPr="001B3ED4" w:rsidRDefault="001B3ED4" w:rsidP="001B3ED4">
      <w:r w:rsidRPr="001B3ED4">
        <w:t xml:space="preserve">Future expansion may include </w:t>
      </w:r>
      <w:proofErr w:type="gramStart"/>
      <w:r w:rsidRPr="001B3ED4">
        <w:t>development</w:t>
      </w:r>
      <w:proofErr w:type="gramEnd"/>
      <w:r w:rsidRPr="001B3ED4">
        <w:t xml:space="preserve"> of pre-apprenticeship programming for other major semiconductor employers, creating industry-specific preparation pathways while maintaining core competencies that support student mobility across employers. This scalable approach would position Arizona's pre-apprenticeship programming as a comprehensive workforce development solution rather than company-specific training, supporting both student career advancement and regional economic development objectives.</w:t>
      </w:r>
    </w:p>
    <w:p w14:paraId="4B6933AD" w14:textId="77777777" w:rsidR="00441064" w:rsidRPr="00FA5A21" w:rsidRDefault="00441064" w:rsidP="00441064">
      <w:pPr>
        <w:rPr>
          <w:b/>
          <w:bCs/>
        </w:rPr>
      </w:pPr>
    </w:p>
    <w:p w14:paraId="1BE75B8A" w14:textId="77777777" w:rsidR="00FA5A21" w:rsidRPr="00FA5A21" w:rsidRDefault="00FA5A21" w:rsidP="00FA5A21">
      <w:pPr>
        <w:rPr>
          <w:b/>
          <w:bCs/>
        </w:rPr>
      </w:pPr>
      <w:r w:rsidRPr="00FA5A21">
        <w:rPr>
          <w:b/>
          <w:bCs/>
        </w:rPr>
        <w:lastRenderedPageBreak/>
        <w:t>5. Assessment and Effectiveness Analysis</w:t>
      </w:r>
    </w:p>
    <w:p w14:paraId="343E2F04" w14:textId="77777777" w:rsidR="00105B75" w:rsidRPr="00105B75" w:rsidRDefault="00105B75" w:rsidP="00105B75">
      <w:pPr>
        <w:rPr>
          <w:b/>
          <w:bCs/>
        </w:rPr>
      </w:pPr>
      <w:r w:rsidRPr="00105B75">
        <w:rPr>
          <w:b/>
          <w:bCs/>
        </w:rPr>
        <w:t>5.1 Current Program Outcomes</w:t>
      </w:r>
    </w:p>
    <w:p w14:paraId="509E7954" w14:textId="77777777" w:rsidR="00105B75" w:rsidRPr="00105B75" w:rsidRDefault="00105B75" w:rsidP="00105B75">
      <w:r w:rsidRPr="00105B75">
        <w:t>Arizona's semiconductor workforce development ecosystem demonstrates measurable success across multiple program pathways, with outcomes reflecting both the robust regional demand for skilled technicians and the effectiveness of coordinated educational initiatives. While comprehensive longitudinal data collection remains in development across several programs, current indicators reveal strong enrollment growth, exceptional placement rates in specialized programs, and sustained industry engagement that validates the strategic approach to semiconductor workforce preparation.</w:t>
      </w:r>
    </w:p>
    <w:p w14:paraId="6AA1734A" w14:textId="77777777" w:rsidR="00105B75" w:rsidRPr="00105B75" w:rsidRDefault="00105B75" w:rsidP="00105B75">
      <w:pPr>
        <w:rPr>
          <w:b/>
          <w:bCs/>
        </w:rPr>
      </w:pPr>
      <w:r w:rsidRPr="00105B75">
        <w:rPr>
          <w:b/>
          <w:bCs/>
        </w:rPr>
        <w:t>5.1.1 Enrollment Trends and Program Growth</w:t>
      </w:r>
    </w:p>
    <w:p w14:paraId="4ED0CDAD" w14:textId="77777777" w:rsidR="00105B75" w:rsidRPr="00105B75" w:rsidRDefault="00105B75" w:rsidP="00105B75">
      <w:r w:rsidRPr="00105B75">
        <w:t>Enrollment data across Arizona's semiconductor education ecosystem demonstrates consistent growth and strong student interest in semiconductor manufacturing careers. Rio Salado College, serving as the flagship institution for comprehensive semiconductor technician preparation, currently enrolls 62 students (headcount) in MNT-prefixed courses, reflecting growing awareness of semiconductor career opportunities and the effectiveness of targeted outreach and recruitment efforts.</w:t>
      </w:r>
    </w:p>
    <w:p w14:paraId="3B6F3FFD" w14:textId="77777777" w:rsidR="00105B75" w:rsidRPr="00105B75" w:rsidRDefault="00105B75" w:rsidP="00105B75">
      <w:r w:rsidRPr="00105B75">
        <w:t>This enrollment figure represents substantial growth from program launch in Fall 2023, indicating successful market penetration and student confidence in semiconductor career pathways. The diversity of enrollment across Rio Salado's stackable credential architecture—from 11-credit introductory certificates through 66-credit associate degrees—demonstrates the effectiveness of multiple entry points in accommodating diverse student populations with varying educational backgrounds and career objectives.</w:t>
      </w:r>
    </w:p>
    <w:p w14:paraId="35F69418" w14:textId="77777777" w:rsidR="00105B75" w:rsidRPr="00105B75" w:rsidRDefault="00105B75" w:rsidP="00105B75">
      <w:r w:rsidRPr="00105B75">
        <w:t>The Maricopa Community College system's AIT132 program has demonstrated significant enrollment capacity, with over 800 students completing the program since its inception. While this substantial enrollment demonstrates strong marketing effectiveness and student interest, the program's employment outcomes reveal critical gaps between enrollment success and workforce readiness that inform ongoing program enhancement efforts.</w:t>
      </w:r>
    </w:p>
    <w:p w14:paraId="4F9C25A0" w14:textId="77777777" w:rsidR="00105B75" w:rsidRPr="00105B75" w:rsidRDefault="00105B75" w:rsidP="00105B75">
      <w:r w:rsidRPr="00105B75">
        <w:t>Hamilton High School's CTE-SM program launched in Fall 2025 with an inaugural cohort of 46 students, representing exceptional initial enrollment for a first-in-the-nation program. This enrollment level demonstrates strong community confidence in the program's value proposition while providing sufficient scale for meaningful program evaluation and refinement. The substantial initial enrollment validates the market demand for secondary-level semiconductor education while establishing a foundation for program expansion and replication.</w:t>
      </w:r>
    </w:p>
    <w:p w14:paraId="345C3ADA" w14:textId="77777777" w:rsidR="00105B75" w:rsidRPr="00105B75" w:rsidRDefault="00105B75" w:rsidP="00105B75">
      <w:pPr>
        <w:rPr>
          <w:b/>
          <w:bCs/>
        </w:rPr>
      </w:pPr>
      <w:r w:rsidRPr="00105B75">
        <w:rPr>
          <w:b/>
          <w:bCs/>
        </w:rPr>
        <w:lastRenderedPageBreak/>
        <w:t>5.1.2 Employment Placement Rates and Career Outcomes</w:t>
      </w:r>
    </w:p>
    <w:p w14:paraId="514A7ADC" w14:textId="77777777" w:rsidR="00105B75" w:rsidRPr="00105B75" w:rsidRDefault="00105B75" w:rsidP="00105B75">
      <w:r w:rsidRPr="00105B75">
        <w:t>Employment placement outcomes vary significantly across program pathways, reflecting differences in program design, student preparation levels, and industry alignment. These variations provide critical insights for strategic program enhancement while demonstrating the importance of comprehensive workforce preparation in achieving meaningful employment outcomes.</w:t>
      </w:r>
    </w:p>
    <w:p w14:paraId="31583692" w14:textId="77777777" w:rsidR="00105B75" w:rsidRPr="00105B75" w:rsidRDefault="00105B75" w:rsidP="00105B75">
      <w:pPr>
        <w:rPr>
          <w:b/>
          <w:bCs/>
        </w:rPr>
      </w:pPr>
      <w:r w:rsidRPr="00105B75">
        <w:rPr>
          <w:b/>
          <w:bCs/>
        </w:rPr>
        <w:t>5.1.2.1 High-Performing Programs: MNVP and Industry Partnerships</w:t>
      </w:r>
    </w:p>
    <w:p w14:paraId="2B023234" w14:textId="77777777" w:rsidR="00C37240" w:rsidRDefault="00C37240" w:rsidP="00105B75">
      <w:r w:rsidRPr="00C37240">
        <w:t>Rio Salado's MNVP program demonstrates exceptional outcomes detailed in Appendix C.2.2</w:t>
      </w:r>
    </w:p>
    <w:p w14:paraId="42F66A89" w14:textId="042F70AC" w:rsidR="00105B75" w:rsidRPr="00105B75" w:rsidRDefault="00105B75" w:rsidP="00105B75">
      <w:r w:rsidRPr="00105B75">
        <w:t>The MNVP's employment success reflects the combination of comprehensive technical preparation, extensive hands-on training, targeted industry engagement, and the unique value proposition of military-experienced workers in precision manufacturing environments. Veterans completing the program possess immediately applicable skills in cleanroom operations, precision manufacturing, quality control methodologies, and emerging technology applications, making them attractive candidates for regional employers.</w:t>
      </w:r>
    </w:p>
    <w:p w14:paraId="0261E94F" w14:textId="77777777" w:rsidR="00105B75" w:rsidRPr="00105B75" w:rsidRDefault="00105B75" w:rsidP="00105B75">
      <w:r w:rsidRPr="00105B75">
        <w:t>Intel Corporation's Gas and Chemical Technician apprenticeship program achieved 100% completion and placement rates, with all nine women apprentices successfully transitioning into permanent technician roles at Intel's Chandler facilities upon program completion in January 2025. This exceptional outcome demonstrates the effectiveness of industry-driven training models that combine workplace learning with targeted educational instruction.</w:t>
      </w:r>
    </w:p>
    <w:p w14:paraId="01401F85" w14:textId="77777777" w:rsidR="00105B75" w:rsidRPr="00105B75" w:rsidRDefault="00105B75" w:rsidP="00105B75">
      <w:r w:rsidRPr="00105B75">
        <w:t>TSMC's apprenticeship programs maintain competitive selection processes with application volumes significantly exceeding available positions, indicating strong regional interest in semiconductor manufacturing careers. While placement data for the inaugural Process Technician cohort launching in August 2025 is not yet available, the program's rigorous design and direct industry integration suggest strong potential for exceptional employment outcomes.</w:t>
      </w:r>
    </w:p>
    <w:p w14:paraId="1405DE0E" w14:textId="77777777" w:rsidR="00105B75" w:rsidRPr="00105B75" w:rsidRDefault="00105B75" w:rsidP="00105B75">
      <w:pPr>
        <w:rPr>
          <w:b/>
          <w:bCs/>
        </w:rPr>
      </w:pPr>
      <w:r w:rsidRPr="00105B75">
        <w:rPr>
          <w:b/>
          <w:bCs/>
        </w:rPr>
        <w:t>5.1.2.2 Programs Requiring Enhancement: AIT132 Analysis</w:t>
      </w:r>
    </w:p>
    <w:p w14:paraId="107560CB" w14:textId="77777777" w:rsidR="0040719B" w:rsidRDefault="0040719B" w:rsidP="00105B75">
      <w:r w:rsidRPr="0040719B">
        <w:t xml:space="preserve">The AIT132 program demonstrates </w:t>
      </w:r>
      <w:proofErr w:type="gramStart"/>
      <w:r w:rsidRPr="0040719B">
        <w:t>concerning</w:t>
      </w:r>
      <w:proofErr w:type="gramEnd"/>
      <w:r w:rsidRPr="0040719B">
        <w:t xml:space="preserve"> performance </w:t>
      </w:r>
      <w:proofErr w:type="gramStart"/>
      <w:r w:rsidRPr="0040719B">
        <w:t>gaps</w:t>
      </w:r>
      <w:proofErr w:type="gramEnd"/>
      <w:r w:rsidRPr="0040719B">
        <w:t xml:space="preserve"> with &lt;5% employment placement despite 800+ completers, validating the need for fundamental restructuring (detailed analysis in Appendix C.2.3).</w:t>
      </w:r>
    </w:p>
    <w:p w14:paraId="7E8217D2" w14:textId="7DD5DC67" w:rsidR="00105B75" w:rsidRPr="00105B75" w:rsidRDefault="00105B75" w:rsidP="00105B75">
      <w:pPr>
        <w:rPr>
          <w:b/>
          <w:bCs/>
        </w:rPr>
      </w:pPr>
      <w:r w:rsidRPr="00105B75">
        <w:rPr>
          <w:b/>
          <w:bCs/>
        </w:rPr>
        <w:t>5.1.3 Wage Progression and Economic Impact</w:t>
      </w:r>
    </w:p>
    <w:p w14:paraId="5FD8D4B0" w14:textId="77777777" w:rsidR="00105B75" w:rsidRPr="00105B75" w:rsidRDefault="00105B75" w:rsidP="00105B75">
      <w:r w:rsidRPr="00105B75">
        <w:lastRenderedPageBreak/>
        <w:t>Employment outcomes for successful program graduates demonstrate the economic value of comprehensive semiconductor technician preparation. Entry-level technician positions for Rio Salado graduates typically offer starting wages ranging from $18 to $50 per hour, with significant variation based on specific role requirements, employer, and candidate qualifications.</w:t>
      </w:r>
    </w:p>
    <w:p w14:paraId="1C645874" w14:textId="77777777" w:rsidR="00105B75" w:rsidRPr="00105B75" w:rsidRDefault="00105B75" w:rsidP="00105B75">
      <w:r w:rsidRPr="00105B75">
        <w:t xml:space="preserve">This wide salary range reflects the diverse nature of semiconductor manufacturing </w:t>
      </w:r>
      <w:proofErr w:type="gramStart"/>
      <w:r w:rsidRPr="00105B75">
        <w:t>roles</w:t>
      </w:r>
      <w:proofErr w:type="gramEnd"/>
      <w:r w:rsidRPr="00105B75">
        <w:t xml:space="preserve"> and the premium placed on specialized technical competencies. Entry-level production positions typically begin at $18-25 per hour, while specialized technical roles requiring advanced competencies command $35-50 per hour starting wages. Veterans completing the MNVP program and apprentices from industry-sponsored programs typically secure positions in the higher wage ranges due to their comprehensive preparation and demonstrated technical capabilities.</w:t>
      </w:r>
    </w:p>
    <w:p w14:paraId="50A21EED" w14:textId="77777777" w:rsidR="00105B75" w:rsidRPr="00105B75" w:rsidRDefault="00105B75" w:rsidP="00105B75">
      <w:r w:rsidRPr="00105B75">
        <w:t>The economic impact extends beyond individual wage benefits to encompass broader regional economic development objectives. Semiconductor technician roles provide stable, middle-class employment opportunities that support family economic security while contributing to regional economic diversification and growth. The career advancement potential within semiconductor manufacturing enables long-term economic mobility for workers entering the industry through Arizona's education pathways.</w:t>
      </w:r>
    </w:p>
    <w:p w14:paraId="76893A31" w14:textId="77777777" w:rsidR="00105B75" w:rsidRPr="00105B75" w:rsidRDefault="00105B75" w:rsidP="00105B75">
      <w:r w:rsidRPr="00105B75">
        <w:t>Regional economic impact analysis indicates that each semiconductor technician position supports additional employment in related industries and services, creating multiplier effects that enhance the broader economic benefits of successful workforce development programming. The concentration of semiconductor manufacturing in Arizona amplifies these benefits while supporting the state's emergence as a major hub for advanced manufacturing.</w:t>
      </w:r>
    </w:p>
    <w:p w14:paraId="098A70AD" w14:textId="77777777" w:rsidR="00105B75" w:rsidRPr="00105B75" w:rsidRDefault="00105B75" w:rsidP="00105B75">
      <w:pPr>
        <w:rPr>
          <w:b/>
          <w:bCs/>
        </w:rPr>
      </w:pPr>
      <w:r w:rsidRPr="00105B75">
        <w:rPr>
          <w:b/>
          <w:bCs/>
        </w:rPr>
        <w:t>5.1.4 Industry Partnership Engagement and Satisfaction</w:t>
      </w:r>
    </w:p>
    <w:p w14:paraId="390CF7AB" w14:textId="4290A494" w:rsidR="00105B75" w:rsidRPr="00105B75" w:rsidRDefault="00105B75" w:rsidP="00105B75">
      <w:r w:rsidRPr="00105B75">
        <w:t xml:space="preserve">The formal industry endorsement of Rio Salado's </w:t>
      </w:r>
      <w:r w:rsidR="007A351E" w:rsidRPr="007A351E">
        <w:rPr>
          <w:b/>
          <w:bCs/>
        </w:rPr>
        <w:t>proposed</w:t>
      </w:r>
      <w:r w:rsidR="007A351E">
        <w:t xml:space="preserve"> </w:t>
      </w:r>
      <w:r w:rsidRPr="00105B75">
        <w:t>Semiconductor Manufacturing CCL by a consortium including NXP, Cirrus Logic, Sunlit Chemicals, Lawrence Semiconductor, ARM, KLA, and Intel demonstrates exceptional industry confidence in program quality and graduate preparation. This endorsement represents unprecedented industry validation of community college semiconductor programming and establishes a model for industry-education collaboration.</w:t>
      </w:r>
    </w:p>
    <w:p w14:paraId="4186206E" w14:textId="77777777" w:rsidR="00105B75" w:rsidRPr="00105B75" w:rsidRDefault="00105B75" w:rsidP="00105B75">
      <w:r w:rsidRPr="00105B75">
        <w:t xml:space="preserve">TSMC's comprehensive university partnerships, encompassing financial commitments exceeding $5 million in direct student support, demonstrate sophisticated industry engagement that extends far beyond traditional workforce development to include research collaboration, student support, and long-term talent pipeline development. The </w:t>
      </w:r>
      <w:r w:rsidRPr="00105B75">
        <w:lastRenderedPageBreak/>
        <w:t xml:space="preserve">partnership's scale—including 130 summer interns from 22 majors representing 40 </w:t>
      </w:r>
      <w:proofErr w:type="gramStart"/>
      <w:r w:rsidRPr="00105B75">
        <w:t>universities—</w:t>
      </w:r>
      <w:proofErr w:type="gramEnd"/>
      <w:r w:rsidRPr="00105B75">
        <w:t>indicates industry recognition of Arizona's educational ecosystem as a strategic workforce development asset.</w:t>
      </w:r>
    </w:p>
    <w:p w14:paraId="5196F679" w14:textId="77777777" w:rsidR="00105B75" w:rsidRPr="00105B75" w:rsidRDefault="00105B75" w:rsidP="00105B75">
      <w:r w:rsidRPr="00105B75">
        <w:t xml:space="preserve">University of Arizona and Northern Arizona University partnerships with industry demonstrate expanding engagement across Arizona's educational institutions. </w:t>
      </w:r>
      <w:proofErr w:type="spellStart"/>
      <w:r w:rsidRPr="00105B75">
        <w:t>UofA's</w:t>
      </w:r>
      <w:proofErr w:type="spellEnd"/>
      <w:r w:rsidRPr="00105B75">
        <w:t xml:space="preserve"> $35.5 million facility expansion supported by Arizona Commerce Authority and NAU's $13 million metrology program development indicate sustained industry and state investment in comprehensive workforce development infrastructure.</w:t>
      </w:r>
    </w:p>
    <w:p w14:paraId="277A69FB" w14:textId="77777777" w:rsidR="00105B75" w:rsidRPr="00105B75" w:rsidRDefault="00105B75" w:rsidP="00105B75">
      <w:pPr>
        <w:rPr>
          <w:b/>
          <w:bCs/>
        </w:rPr>
      </w:pPr>
      <w:r w:rsidRPr="00105B75">
        <w:rPr>
          <w:b/>
          <w:bCs/>
        </w:rPr>
        <w:t>5.1.5 Student Satisfaction and Program Completion Rates</w:t>
      </w:r>
    </w:p>
    <w:p w14:paraId="1E409CD9" w14:textId="080095EA" w:rsidR="00105B75" w:rsidRPr="00105B75" w:rsidRDefault="00105B75" w:rsidP="00105B75">
      <w:r w:rsidRPr="00105B75">
        <w:t xml:space="preserve">Student satisfaction indicators reflect the effectiveness of comprehensive support models and industry-aligned curriculum design. Rio Salado's IET program achieved 100% completion rates for the Fall 2024 cohort (12 students), demonstrating the effectiveness of </w:t>
      </w:r>
      <w:r w:rsidR="008D563B" w:rsidRPr="008D563B">
        <w:t>comprehensive student support system</w:t>
      </w:r>
      <w:r w:rsidRPr="00105B75">
        <w:t>s in addressing barriers to educational persistence among adult learners.</w:t>
      </w:r>
    </w:p>
    <w:p w14:paraId="2FCE026E" w14:textId="78A01F49" w:rsidR="00105B75" w:rsidRPr="00105B75" w:rsidRDefault="00C37240" w:rsidP="00105B75">
      <w:r w:rsidRPr="00C37240">
        <w:t>Rio Salado's MNVP program demonstrates exceptional outcomes detailed in Appendix C.2.2</w:t>
      </w:r>
      <w:proofErr w:type="gramStart"/>
      <w:r>
        <w:t xml:space="preserve"> </w:t>
      </w:r>
      <w:r w:rsidR="00105B75" w:rsidRPr="00105B75">
        <w:t>The</w:t>
      </w:r>
      <w:proofErr w:type="gramEnd"/>
      <w:r w:rsidR="00105B75" w:rsidRPr="00105B75">
        <w:t xml:space="preserve"> program's expansion to include </w:t>
      </w:r>
      <w:proofErr w:type="spellStart"/>
      <w:r w:rsidR="00105B75" w:rsidRPr="00105B75">
        <w:t>SkillBridge</w:t>
      </w:r>
      <w:proofErr w:type="spellEnd"/>
      <w:r w:rsidR="00105B75" w:rsidRPr="00105B75">
        <w:t xml:space="preserve"> participants reflects growing recognition of program effectiveness and sustained student satisfaction.</w:t>
      </w:r>
    </w:p>
    <w:p w14:paraId="0D400863" w14:textId="77777777" w:rsidR="00105B75" w:rsidRPr="00105B75" w:rsidRDefault="00105B75" w:rsidP="00105B75">
      <w:r w:rsidRPr="00105B75">
        <w:t>Hamilton High School's CTE-SM program enrollment of 46 students for the inaugural cohort represents strong initial student and family confidence, though completion and satisfaction data will not be available until program conclusion. The substantial initial enrollment despite the program's first-year status indicates strong community recognition of program value and semiconductor career opportunities.</w:t>
      </w:r>
    </w:p>
    <w:p w14:paraId="6C8E69F2" w14:textId="77777777" w:rsidR="00105B75" w:rsidRPr="00105B75" w:rsidRDefault="00105B75" w:rsidP="00105B75">
      <w:r w:rsidRPr="00105B75">
        <w:t>Student progression patterns across Rio Salado's stackable credential architecture indicate strong satisfaction with program design and career preparation effectiveness. Students frequently progress from introductory certificates through comprehensive associate degree programs, demonstrating confidence in continued education value and career advancement potential.</w:t>
      </w:r>
    </w:p>
    <w:p w14:paraId="2E835AA8" w14:textId="77777777" w:rsidR="00105B75" w:rsidRPr="00105B75" w:rsidRDefault="00105B75" w:rsidP="00105B75">
      <w:pPr>
        <w:rPr>
          <w:b/>
          <w:bCs/>
        </w:rPr>
      </w:pPr>
      <w:r w:rsidRPr="00105B75">
        <w:rPr>
          <w:b/>
          <w:bCs/>
        </w:rPr>
        <w:t>5.1.6 Quality Assurance and Continuous Improvement Indicators</w:t>
      </w:r>
    </w:p>
    <w:p w14:paraId="0039AEAF" w14:textId="77777777" w:rsidR="00105B75" w:rsidRPr="00105B75" w:rsidRDefault="00105B75" w:rsidP="00105B75">
      <w:r w:rsidRPr="00105B75">
        <w:t>Quality assurance mechanisms across Arizona's semiconductor education ecosystem demonstrate sustained commitment to program effectiveness and continuous improvement. Rio Salado's integration within the broader Maricopa Community College system enables resource sharing, pathway articulation, and coordinated quality assurance efforts across multiple institutions.</w:t>
      </w:r>
    </w:p>
    <w:p w14:paraId="3FEF2646" w14:textId="77777777" w:rsidR="00105B75" w:rsidRPr="00105B75" w:rsidRDefault="00105B75" w:rsidP="00105B75">
      <w:r w:rsidRPr="00105B75">
        <w:lastRenderedPageBreak/>
        <w:t>Industry feedback mechanisms through advisory boards, employer surveys, and graduate placement tracking provide continuous input for curriculum refinement and program enhancement. The formal industry endorsement process for Rio Salado's CCL program establishes a model for ongoing industry validation and quality assurance that ensures continued alignment with evolving workforce requirements.</w:t>
      </w:r>
    </w:p>
    <w:p w14:paraId="549C15D6" w14:textId="77777777" w:rsidR="00105B75" w:rsidRPr="00105B75" w:rsidRDefault="00105B75" w:rsidP="00105B75">
      <w:r w:rsidRPr="00105B75">
        <w:t>Faculty development initiatives, including collaboration with University of Arizona and Northern Arizona University, ensure that instruction remains current with industry technology trends and emerging manufacturing requirements. These professional development opportunities create sustained capacity for curriculum enhancement while building faculty expertise in rapidly evolving technical areas.</w:t>
      </w:r>
    </w:p>
    <w:p w14:paraId="02FE82C5" w14:textId="77777777" w:rsidR="00105B75" w:rsidRPr="00105B75" w:rsidRDefault="00105B75" w:rsidP="00105B75">
      <w:r w:rsidRPr="00105B75">
        <w:t>Assessment mechanisms across programs include both traditional academic evaluation and industry-validated competency demonstration. The integration of hands-on laboratory experiences, industry-standard equipment, and real-world problem-solving challenges ensures that graduates possess immediately applicable skills while building confidence in technical capabilities.</w:t>
      </w:r>
    </w:p>
    <w:p w14:paraId="78EB72BD" w14:textId="77777777" w:rsidR="00105B75" w:rsidRPr="00105B75" w:rsidRDefault="00105B75" w:rsidP="00105B75">
      <w:pPr>
        <w:rPr>
          <w:b/>
          <w:bCs/>
        </w:rPr>
      </w:pPr>
      <w:r w:rsidRPr="00105B75">
        <w:rPr>
          <w:b/>
          <w:bCs/>
        </w:rPr>
        <w:t>5.1.7 Data Collection and Tracking Challenges</w:t>
      </w:r>
    </w:p>
    <w:p w14:paraId="7B9DBF2F" w14:textId="3C4DD8E8" w:rsidR="00105B75" w:rsidRPr="00105B75" w:rsidRDefault="00105B75" w:rsidP="00105B75">
      <w:r w:rsidRPr="00105B75">
        <w:t xml:space="preserve">Current program outcome analysis faces several data collection and tracking challenges that limit comprehensive longitudinal assessment capabilities. Many programs, particularly newer initiatives like Rio Salado's </w:t>
      </w:r>
      <w:r w:rsidR="0031722D">
        <w:t xml:space="preserve">proposed </w:t>
      </w:r>
      <w:r w:rsidRPr="00105B75">
        <w:t>CCL and Hamilton High School's CTE-SM, have insufficient longitudinal data for comprehensive outcome analysis due to recent program launch dates.</w:t>
      </w:r>
    </w:p>
    <w:p w14:paraId="6DBC6F06" w14:textId="77777777" w:rsidR="00105B75" w:rsidRPr="00105B75" w:rsidRDefault="00105B75" w:rsidP="00105B75">
      <w:r w:rsidRPr="00105B75">
        <w:t>The diversity of program delivery models—from accelerated non-credit training through comprehensive degree programs—creates complexity in outcome tracking and comparative analysis. Different institutions employ varying data collection methodologies and reporting timeframes, limiting system-wide assessment capabilities and comparative program evaluation.</w:t>
      </w:r>
    </w:p>
    <w:p w14:paraId="70FC2A3E" w14:textId="77777777" w:rsidR="00105B75" w:rsidRPr="00105B75" w:rsidRDefault="00105B75" w:rsidP="00105B75">
      <w:r w:rsidRPr="00105B75">
        <w:t>Industry employment tracking faces challenges related to graduate mobility across employers, regional employment patterns, and the time lag between program completion and career advancement. Many graduates initially secure entry-level positions and advance within the industry over time, requiring extended tracking periods to capture meaningful career progression data.</w:t>
      </w:r>
    </w:p>
    <w:p w14:paraId="14ED907A" w14:textId="77777777" w:rsidR="00105B75" w:rsidRPr="00105B75" w:rsidRDefault="00105B75" w:rsidP="00105B75">
      <w:r w:rsidRPr="00105B75">
        <w:t xml:space="preserve">Adult education integration through programs like IET creates additional tracking complexity, as many students remain enrolled in foundational education while pursuing technical training. This dual enrollment pattern complicates immediate employment </w:t>
      </w:r>
      <w:r w:rsidRPr="00105B75">
        <w:lastRenderedPageBreak/>
        <w:t>placement analysis while requiring nuanced assessment approaches that recognize diverse student progression pathways.</w:t>
      </w:r>
    </w:p>
    <w:p w14:paraId="78CC46D9" w14:textId="77777777" w:rsidR="00105B75" w:rsidRDefault="00105B75" w:rsidP="00105B75">
      <w:r w:rsidRPr="00105B75">
        <w:t>Despite these challenges, available outcome data demonstrates clear patterns of success in comprehensive, industry-aligned programs while identifying specific areas requiring enhancement to improve employment outcomes and student success across Arizona's semiconductor workforce development ecosystem.</w:t>
      </w:r>
    </w:p>
    <w:p w14:paraId="664C5EF3" w14:textId="73485C34" w:rsidR="001D58AB" w:rsidRPr="00105B75" w:rsidRDefault="001D58AB" w:rsidP="00105B75">
      <w:r w:rsidRPr="001D58AB">
        <w:t xml:space="preserve">Regional workforce demand analysis confirms the urgency of scaling Arizona's proven program models. The SWAP Hub Workforce Needs Assessment projects a </w:t>
      </w:r>
      <w:proofErr w:type="gramStart"/>
      <w:r w:rsidRPr="001D58AB">
        <w:t>3,100 technician</w:t>
      </w:r>
      <w:proofErr w:type="gramEnd"/>
      <w:r w:rsidRPr="001D58AB">
        <w:t xml:space="preserve"> shortfall across the Southwest region by 2030, with Arizona requiring approximately 8,000 new fab technicians to support announced semiconductor investments (Starly &amp; </w:t>
      </w:r>
      <w:proofErr w:type="spellStart"/>
      <w:r w:rsidRPr="001D58AB">
        <w:t>Gligoric</w:t>
      </w:r>
      <w:proofErr w:type="spellEnd"/>
      <w:r w:rsidRPr="001D58AB">
        <w:t>, 2025). This external validation of workforce demand underscores the critical importance of immediately implementing the scaling recommendations outlined in this report, particularly for Rio Salado's industry-endorsed programming and comprehensive veteran initiatives that have demonstrated exceptional placement outcomes.</w:t>
      </w:r>
      <w:r w:rsidR="00D130EB">
        <w:t xml:space="preserve"> </w:t>
      </w:r>
    </w:p>
    <w:p w14:paraId="62FAD41D" w14:textId="77777777" w:rsidR="002F0572" w:rsidRPr="002F0572" w:rsidRDefault="002F0572" w:rsidP="002F0572">
      <w:pPr>
        <w:rPr>
          <w:b/>
          <w:bCs/>
        </w:rPr>
      </w:pPr>
      <w:r w:rsidRPr="002F0572">
        <w:rPr>
          <w:b/>
          <w:bCs/>
        </w:rPr>
        <w:t>5.2 Gap Analysis</w:t>
      </w:r>
    </w:p>
    <w:p w14:paraId="4BA83999" w14:textId="77777777" w:rsidR="002F0572" w:rsidRPr="002F0572" w:rsidRDefault="002F0572" w:rsidP="002F0572">
      <w:r w:rsidRPr="002F0572">
        <w:t>Arizona's semiconductor workforce development ecosystem demonstrates significant strengths in program innovation, industry partnership, and educational infrastructure development. However, comprehensive analysis reveals critical gaps that limit system effectiveness, constrain access for diverse populations, and fail to fully address emerging industry workforce demands. These gaps represent strategic opportunities for enhancement that would strengthen Arizona's position as a national leader in semiconductor workforce preparation while ensuring comprehensive coverage of industry needs and student populations.</w:t>
      </w:r>
    </w:p>
    <w:p w14:paraId="0FB66CFD" w14:textId="1D1B279D" w:rsidR="002F0572" w:rsidRPr="002F0572" w:rsidRDefault="002F0572" w:rsidP="002F0572">
      <w:pPr>
        <w:rPr>
          <w:b/>
          <w:bCs/>
        </w:rPr>
      </w:pPr>
      <w:r w:rsidRPr="002F0572">
        <w:rPr>
          <w:b/>
          <w:bCs/>
        </w:rPr>
        <w:t xml:space="preserve">5.2.1 </w:t>
      </w:r>
      <w:r w:rsidR="00B1544F">
        <w:rPr>
          <w:b/>
          <w:bCs/>
        </w:rPr>
        <w:t>Industry Academic Alignment</w:t>
      </w:r>
    </w:p>
    <w:p w14:paraId="647FE78C" w14:textId="77777777" w:rsidR="002F0572" w:rsidRPr="002F0572" w:rsidRDefault="002F0572" w:rsidP="002F0572">
      <w:pPr>
        <w:rPr>
          <w:b/>
          <w:bCs/>
        </w:rPr>
      </w:pPr>
      <w:r w:rsidRPr="002F0572">
        <w:rPr>
          <w:b/>
          <w:bCs/>
        </w:rPr>
        <w:t>5.2.1.1 Packaging Specialization Capacity Constraints</w:t>
      </w:r>
    </w:p>
    <w:p w14:paraId="0B1838C9" w14:textId="49797F64" w:rsidR="004C1ED5" w:rsidRDefault="00981E17" w:rsidP="00981E17">
      <w:r>
        <w:t xml:space="preserve">Despite packaging technologies representing a substantial portion of projected semiconductor workforce growth in Arizona, </w:t>
      </w:r>
      <w:proofErr w:type="gramStart"/>
      <w:r>
        <w:t>current</w:t>
      </w:r>
      <w:proofErr w:type="gramEnd"/>
      <w:r>
        <w:t xml:space="preserve"> educational capacity for packaging specialization remains inadequate to meet anticipated industry demand. While ASU has developed comprehensive packaging </w:t>
      </w:r>
      <w:proofErr w:type="spellStart"/>
      <w:r>
        <w:t>microcredentials</w:t>
      </w:r>
      <w:proofErr w:type="spellEnd"/>
      <w:r>
        <w:t xml:space="preserve"> and Rio Salado has created MNT117 Fundamentals of Semiconductor Packaging, implementation and scaling challenges create significant capacity constraints. </w:t>
      </w:r>
      <w:r w:rsidR="003C0001" w:rsidRPr="003C0001">
        <w:t>Implementation delays affect MAST program integration and continuing education pathways, missing opportunities for rapid workforce preparation</w:t>
      </w:r>
      <w:r w:rsidR="004C1ED5">
        <w:t>.</w:t>
      </w:r>
    </w:p>
    <w:p w14:paraId="27CA9E44" w14:textId="0063AE09" w:rsidR="002F0572" w:rsidRPr="002F0572" w:rsidRDefault="002F0572" w:rsidP="002F0572">
      <w:r w:rsidRPr="002F0572">
        <w:lastRenderedPageBreak/>
        <w:t>Current packaging education capacity focuses primarily on foundational awareness rather than specialized technical competencies required for advanced packaging roles. The gap between foundational packaging knowledge and industry-ready technical skills creates challenges for graduates seeking immediate employment in packaging specializations while limiting career advancement opportunities for incumbent workers.</w:t>
      </w:r>
    </w:p>
    <w:p w14:paraId="0A9EFC85" w14:textId="77777777" w:rsidR="004C1ED5" w:rsidRDefault="004C1ED5" w:rsidP="002F0572">
      <w:r w:rsidRPr="004C1ED5">
        <w:t>Current programming lacks depth in advanced packaging technologies (</w:t>
      </w:r>
      <w:proofErr w:type="spellStart"/>
      <w:r w:rsidRPr="004C1ED5">
        <w:t>SiP</w:t>
      </w:r>
      <w:proofErr w:type="spellEnd"/>
      <w:r w:rsidRPr="004C1ED5">
        <w:t>, CSP, heterogeneous integration), creating workforce gaps.</w:t>
      </w:r>
    </w:p>
    <w:p w14:paraId="0FB0901C" w14:textId="011B2D21" w:rsidR="002F0572" w:rsidRPr="002F0572" w:rsidRDefault="002F0572" w:rsidP="002F0572">
      <w:pPr>
        <w:rPr>
          <w:b/>
          <w:bCs/>
        </w:rPr>
      </w:pPr>
      <w:r w:rsidRPr="002F0572">
        <w:rPr>
          <w:b/>
          <w:bCs/>
        </w:rPr>
        <w:t>5.2.1.2 Apprenticeship Access and Preparation Gaps</w:t>
      </w:r>
    </w:p>
    <w:p w14:paraId="039539FF" w14:textId="77777777" w:rsidR="002F0572" w:rsidRPr="002F0572" w:rsidRDefault="002F0572" w:rsidP="002F0572">
      <w:r w:rsidRPr="002F0572">
        <w:t>The competitive nature of TSMC's apprenticeship selection process, with application volumes significantly exceeding available positions, reveals a fundamental gap between student interest and apprenticeship accessibility. While this selectivity ensures program quality, it also indicates insufficient preparation pathways and limited capacity to serve regional workforce development needs.</w:t>
      </w:r>
    </w:p>
    <w:p w14:paraId="73AE67AF" w14:textId="77777777" w:rsidR="00364341" w:rsidRDefault="0056406D" w:rsidP="002F0572">
      <w:r w:rsidRPr="0056406D">
        <w:t xml:space="preserve">Competitive selection with insufficient pre-apprenticeship preparation limits diversity and accessibility for non-traditional students. </w:t>
      </w:r>
    </w:p>
    <w:p w14:paraId="635CD514" w14:textId="484AABD2" w:rsidR="0056406D" w:rsidRDefault="0056406D" w:rsidP="002F0572">
      <w:r w:rsidRPr="0056406D">
        <w:t>Many applicants lack foundational knowledge of manufacturing processes and workplace requirements, reducing selection success rates.</w:t>
      </w:r>
    </w:p>
    <w:p w14:paraId="2DEBB0A0" w14:textId="673B273A" w:rsidR="002F0572" w:rsidRPr="002F0572" w:rsidRDefault="002F0572" w:rsidP="002F0572">
      <w:pPr>
        <w:rPr>
          <w:b/>
          <w:bCs/>
        </w:rPr>
      </w:pPr>
      <w:r w:rsidRPr="002F0572">
        <w:rPr>
          <w:b/>
          <w:bCs/>
        </w:rPr>
        <w:t>5.2.1.3 Incumbent Worker Training and Career Advancement</w:t>
      </w:r>
    </w:p>
    <w:p w14:paraId="7CA438B7" w14:textId="77777777" w:rsidR="00364341" w:rsidRDefault="00364341" w:rsidP="002F0572">
      <w:r w:rsidRPr="00364341">
        <w:t>Comprehensive pathways for incumbent workers remain underdeveloped, with limited flexible delivery options and evening/weekend programming.</w:t>
      </w:r>
    </w:p>
    <w:p w14:paraId="6F7B0945" w14:textId="77777777" w:rsidR="00364341" w:rsidRDefault="00364341" w:rsidP="002F0572">
      <w:r w:rsidRPr="00364341">
        <w:t xml:space="preserve">Entry-level technicians lack clear educational support for specialization, requiring enhanced </w:t>
      </w:r>
      <w:proofErr w:type="spellStart"/>
      <w:r w:rsidRPr="00364341">
        <w:t>microcredential</w:t>
      </w:r>
      <w:proofErr w:type="spellEnd"/>
      <w:r w:rsidRPr="00364341">
        <w:t xml:space="preserve"> programming rather than full degree completion.</w:t>
      </w:r>
    </w:p>
    <w:p w14:paraId="33EF2C7E" w14:textId="4831D206" w:rsidR="007F5CB9" w:rsidRPr="002F0572" w:rsidRDefault="007F5CB9" w:rsidP="007F5CB9">
      <w:pPr>
        <w:rPr>
          <w:b/>
          <w:bCs/>
        </w:rPr>
      </w:pPr>
      <w:r w:rsidRPr="002F0572">
        <w:rPr>
          <w:b/>
          <w:bCs/>
        </w:rPr>
        <w:t>5.2.</w:t>
      </w:r>
      <w:r>
        <w:rPr>
          <w:b/>
          <w:bCs/>
        </w:rPr>
        <w:t>1</w:t>
      </w:r>
      <w:r w:rsidRPr="002F0572">
        <w:rPr>
          <w:b/>
          <w:bCs/>
        </w:rPr>
        <w:t>.</w:t>
      </w:r>
      <w:r>
        <w:rPr>
          <w:b/>
          <w:bCs/>
        </w:rPr>
        <w:t>4</w:t>
      </w:r>
      <w:r w:rsidRPr="002F0572">
        <w:rPr>
          <w:b/>
          <w:bCs/>
        </w:rPr>
        <w:t xml:space="preserve"> AIT132 Program Performance Deficiencies</w:t>
      </w:r>
    </w:p>
    <w:p w14:paraId="0CF7C8D7" w14:textId="77777777" w:rsidR="00B04C13" w:rsidRDefault="007F5CB9" w:rsidP="002C5ECF">
      <w:pPr>
        <w:rPr>
          <w:rFonts w:ascii="Times New Roman" w:eastAsia="Times New Roman" w:hAnsi="Times New Roman" w:cs="Times New Roman"/>
          <w:b/>
          <w:bCs/>
          <w:kern w:val="0"/>
          <w14:ligatures w14:val="none"/>
        </w:rPr>
      </w:pPr>
      <w:r w:rsidRPr="00575C38">
        <w:t>&lt;5% employment placement due to fundamental design flaws (see Appendix C.2.3 for complete analysis)</w:t>
      </w:r>
      <w:r w:rsidR="002C5ECF" w:rsidRPr="002C5ECF">
        <w:rPr>
          <w:rFonts w:ascii="Times New Roman" w:eastAsia="Times New Roman" w:hAnsi="Times New Roman" w:cs="Times New Roman"/>
          <w:b/>
          <w:bCs/>
          <w:kern w:val="0"/>
          <w14:ligatures w14:val="none"/>
        </w:rPr>
        <w:t xml:space="preserve"> </w:t>
      </w:r>
    </w:p>
    <w:p w14:paraId="437406D7" w14:textId="315E628F" w:rsidR="002C5ECF" w:rsidRPr="002C5ECF" w:rsidRDefault="002C5ECF" w:rsidP="002C5ECF">
      <w:r w:rsidRPr="002C5ECF">
        <w:rPr>
          <w:b/>
          <w:bCs/>
        </w:rPr>
        <w:t>5.2.1.5 Technician Career Transition and Skills Readiness Gaps</w:t>
      </w:r>
    </w:p>
    <w:p w14:paraId="798AA028" w14:textId="32D167F3" w:rsidR="007F5CB9" w:rsidRDefault="002C5ECF" w:rsidP="007F5CB9">
      <w:r w:rsidRPr="002C5ECF">
        <w:t xml:space="preserve">Regional workforce analysis indicates that only approximately 50% of graduating technicians enter semiconductor manufacturing careers, with the remainder distributed across competing industries including aerospace, defense, medical devices, and automotive manufacturing (Starly &amp; </w:t>
      </w:r>
      <w:proofErr w:type="spellStart"/>
      <w:r w:rsidRPr="002C5ECF">
        <w:t>Gligoric</w:t>
      </w:r>
      <w:proofErr w:type="spellEnd"/>
      <w:r w:rsidRPr="002C5ECF">
        <w:t xml:space="preserve">, 2025). This career transition rate, combined with identified skills gaps in statistical process control (SPC), smart automation systems, digital-twin operation, and advanced cleanroom protocols, creates compound challenges </w:t>
      </w:r>
      <w:r w:rsidRPr="002C5ECF">
        <w:lastRenderedPageBreak/>
        <w:t>for meeting projected workforce demand. The inter-industry competition for technician talent intensifies these gaps, as aerospace and defense sectors offer comparable wages while often requiring less specialized technical training than advanced semiconductor manufacturing environments.</w:t>
      </w:r>
    </w:p>
    <w:p w14:paraId="562F1C2F" w14:textId="204DF412" w:rsidR="007F5CB9" w:rsidRPr="002F0572" w:rsidRDefault="007F5CB9" w:rsidP="007F5CB9">
      <w:pPr>
        <w:rPr>
          <w:b/>
          <w:bCs/>
        </w:rPr>
      </w:pPr>
      <w:r w:rsidRPr="002F0572">
        <w:rPr>
          <w:b/>
          <w:bCs/>
        </w:rPr>
        <w:t>5.2.</w:t>
      </w:r>
      <w:r>
        <w:rPr>
          <w:b/>
          <w:bCs/>
        </w:rPr>
        <w:t>1</w:t>
      </w:r>
      <w:r w:rsidRPr="002F0572">
        <w:rPr>
          <w:b/>
          <w:bCs/>
        </w:rPr>
        <w:t>.</w:t>
      </w:r>
      <w:r w:rsidR="00B04C13">
        <w:rPr>
          <w:b/>
          <w:bCs/>
        </w:rPr>
        <w:t>6</w:t>
      </w:r>
      <w:r w:rsidRPr="002F0572">
        <w:rPr>
          <w:b/>
          <w:bCs/>
        </w:rPr>
        <w:t xml:space="preserve"> Assessment and Credentialing Consistency</w:t>
      </w:r>
    </w:p>
    <w:p w14:paraId="04CD66C3" w14:textId="4A635512" w:rsidR="007F5CB9" w:rsidRDefault="007F5CB9" w:rsidP="002F0572">
      <w:r w:rsidRPr="00FE0E86">
        <w:t xml:space="preserve">Varying assessment approaches and limited industry certification integration create graduate preparation inconsistencies and </w:t>
      </w:r>
      <w:proofErr w:type="gramStart"/>
      <w:r w:rsidRPr="00FE0E86">
        <w:t>reduced</w:t>
      </w:r>
      <w:proofErr w:type="gramEnd"/>
      <w:r w:rsidRPr="00FE0E86">
        <w:t xml:space="preserve"> employer confidence.</w:t>
      </w:r>
    </w:p>
    <w:p w14:paraId="26426A4E" w14:textId="47D5E634" w:rsidR="002F0572" w:rsidRPr="002F0572" w:rsidRDefault="002F0572" w:rsidP="002F0572">
      <w:pPr>
        <w:rPr>
          <w:b/>
          <w:bCs/>
        </w:rPr>
      </w:pPr>
      <w:r w:rsidRPr="002F0572">
        <w:rPr>
          <w:b/>
          <w:bCs/>
        </w:rPr>
        <w:t xml:space="preserve">5.2.2 </w:t>
      </w:r>
      <w:r w:rsidR="00AE07A6">
        <w:rPr>
          <w:b/>
          <w:bCs/>
        </w:rPr>
        <w:t>Access and Equity Gaps</w:t>
      </w:r>
    </w:p>
    <w:p w14:paraId="5CF50847" w14:textId="77777777" w:rsidR="002F0572" w:rsidRPr="002F0572" w:rsidRDefault="002F0572" w:rsidP="002F0572">
      <w:pPr>
        <w:rPr>
          <w:b/>
          <w:bCs/>
        </w:rPr>
      </w:pPr>
      <w:r w:rsidRPr="002F0572">
        <w:rPr>
          <w:b/>
          <w:bCs/>
        </w:rPr>
        <w:t>5.2.2.1 Geographic Distribution and Rural Access</w:t>
      </w:r>
    </w:p>
    <w:p w14:paraId="0F7F4BC2" w14:textId="77777777" w:rsidR="00062901" w:rsidRDefault="00062901" w:rsidP="00062901">
      <w:r w:rsidRPr="00FD65C0">
        <w:t xml:space="preserve">Programming focuses on Phoenix metro area, creating barriers for rural/northern/southern Arizona students who face transportation challenges and limited access to specialized facilities. </w:t>
      </w:r>
    </w:p>
    <w:p w14:paraId="218A0900" w14:textId="77777777" w:rsidR="00062901" w:rsidRDefault="00062901" w:rsidP="00062901">
      <w:r w:rsidRPr="00FD65C0">
        <w:t>Manufacturing concentration in Phoenix requires relocation for both education and employment, limiting rural and tribal community participation.</w:t>
      </w:r>
    </w:p>
    <w:p w14:paraId="5FF9AF87" w14:textId="77777777" w:rsidR="002F0572" w:rsidRPr="002F0572" w:rsidRDefault="002F0572" w:rsidP="002F0572">
      <w:pPr>
        <w:rPr>
          <w:b/>
          <w:bCs/>
        </w:rPr>
      </w:pPr>
      <w:r w:rsidRPr="002F0572">
        <w:rPr>
          <w:b/>
          <w:bCs/>
        </w:rPr>
        <w:t>5.2.2.2 Adult Education Integration and Support Services</w:t>
      </w:r>
    </w:p>
    <w:p w14:paraId="5F4D09BC" w14:textId="279F157B" w:rsidR="00062901" w:rsidRDefault="00062901" w:rsidP="002F0572">
      <w:proofErr w:type="gramStart"/>
      <w:r w:rsidRPr="00062901">
        <w:t>IET</w:t>
      </w:r>
      <w:proofErr w:type="gramEnd"/>
      <w:r w:rsidRPr="00062901">
        <w:t xml:space="preserve"> model remains limited to Rio Salado with resource constraints preventing statewide expansion (see Section </w:t>
      </w:r>
      <w:proofErr w:type="gramStart"/>
      <w:r w:rsidRPr="00062901">
        <w:t>2.1.6 )</w:t>
      </w:r>
      <w:proofErr w:type="gramEnd"/>
      <w:r w:rsidRPr="00062901">
        <w:t>.</w:t>
      </w:r>
    </w:p>
    <w:p w14:paraId="06FDEBFA" w14:textId="60AF6351" w:rsidR="002F0572" w:rsidRPr="002F0572" w:rsidRDefault="002F0572" w:rsidP="002F0572">
      <w:pPr>
        <w:rPr>
          <w:b/>
          <w:bCs/>
        </w:rPr>
      </w:pPr>
      <w:r w:rsidRPr="002F0572">
        <w:rPr>
          <w:b/>
          <w:bCs/>
        </w:rPr>
        <w:t>5.2.2.3 Underrepresented Population Participation</w:t>
      </w:r>
    </w:p>
    <w:p w14:paraId="44BFEAC7" w14:textId="77777777" w:rsidR="002970F1" w:rsidRDefault="002970F1" w:rsidP="002F0572">
      <w:r w:rsidRPr="002970F1">
        <w:t>Limited participation among women, minorities, and first-generation students due to inadequate outreach, cultural barriers, and underdeveloped support services.</w:t>
      </w:r>
    </w:p>
    <w:p w14:paraId="7F50B720" w14:textId="65B329BB" w:rsidR="00955BAD" w:rsidRDefault="00955BAD" w:rsidP="002F0572">
      <w:r w:rsidRPr="00955BAD">
        <w:t xml:space="preserve">Additionally, inter-industry competition from aerospace, defense, medical device, and automotive sectors </w:t>
      </w:r>
      <w:proofErr w:type="gramStart"/>
      <w:r w:rsidRPr="00955BAD">
        <w:t>creates</w:t>
      </w:r>
      <w:proofErr w:type="gramEnd"/>
      <w:r w:rsidRPr="00955BAD">
        <w:t xml:space="preserve"> sustained talent pressure that particularly impacts underrepresented populations who may have limited mobility between geographic regions and industry sectors.</w:t>
      </w:r>
    </w:p>
    <w:p w14:paraId="5E3B81B9" w14:textId="563CF96B" w:rsidR="002F0572" w:rsidRPr="002F0572" w:rsidRDefault="002F0572" w:rsidP="002F0572">
      <w:pPr>
        <w:rPr>
          <w:b/>
          <w:bCs/>
        </w:rPr>
      </w:pPr>
      <w:r w:rsidRPr="002F0572">
        <w:rPr>
          <w:b/>
          <w:bCs/>
        </w:rPr>
        <w:t>5.2.</w:t>
      </w:r>
      <w:r w:rsidR="006631E8">
        <w:rPr>
          <w:b/>
          <w:bCs/>
        </w:rPr>
        <w:t>3</w:t>
      </w:r>
      <w:r w:rsidRPr="002F0572">
        <w:rPr>
          <w:b/>
          <w:bCs/>
        </w:rPr>
        <w:t xml:space="preserve"> System Coordination </w:t>
      </w:r>
      <w:r w:rsidR="006631E8">
        <w:rPr>
          <w:b/>
          <w:bCs/>
        </w:rPr>
        <w:t>Gaps</w:t>
      </w:r>
    </w:p>
    <w:p w14:paraId="2BEC8986" w14:textId="42702A0D" w:rsidR="002F0572" w:rsidRPr="002F0572" w:rsidRDefault="002F0572" w:rsidP="002F0572">
      <w:pPr>
        <w:rPr>
          <w:b/>
          <w:bCs/>
        </w:rPr>
      </w:pPr>
      <w:r w:rsidRPr="002F0572">
        <w:rPr>
          <w:b/>
          <w:bCs/>
        </w:rPr>
        <w:t>5.2.</w:t>
      </w:r>
      <w:r w:rsidR="006631E8">
        <w:rPr>
          <w:b/>
          <w:bCs/>
        </w:rPr>
        <w:t>3</w:t>
      </w:r>
      <w:r w:rsidRPr="002F0572">
        <w:rPr>
          <w:b/>
          <w:bCs/>
        </w:rPr>
        <w:t xml:space="preserve">.1 Pathway </w:t>
      </w:r>
      <w:r w:rsidR="00175A82">
        <w:rPr>
          <w:b/>
          <w:bCs/>
        </w:rPr>
        <w:t>Navigation</w:t>
      </w:r>
    </w:p>
    <w:p w14:paraId="73602DC3" w14:textId="77777777" w:rsidR="00175A82" w:rsidRDefault="00175A82" w:rsidP="002F0572">
      <w:r w:rsidRPr="00175A82">
        <w:t>Complex transfer processes and varying degree requirements discourage student progression, with underdeveloped Credit for Prior Learning mechanisms limiting recognition of industry experience.</w:t>
      </w:r>
    </w:p>
    <w:p w14:paraId="05815C4F" w14:textId="67B0744D" w:rsidR="002F0572" w:rsidRPr="002F0572" w:rsidRDefault="002F0572" w:rsidP="002F0572">
      <w:pPr>
        <w:rPr>
          <w:b/>
          <w:bCs/>
        </w:rPr>
      </w:pPr>
      <w:r w:rsidRPr="002F0572">
        <w:rPr>
          <w:b/>
          <w:bCs/>
        </w:rPr>
        <w:t>5.2.</w:t>
      </w:r>
      <w:r w:rsidR="006631E8">
        <w:rPr>
          <w:b/>
          <w:bCs/>
        </w:rPr>
        <w:t>3</w:t>
      </w:r>
      <w:r w:rsidRPr="002F0572">
        <w:rPr>
          <w:b/>
          <w:bCs/>
        </w:rPr>
        <w:t xml:space="preserve">.2 </w:t>
      </w:r>
      <w:r w:rsidR="00CA713F">
        <w:rPr>
          <w:b/>
          <w:bCs/>
        </w:rPr>
        <w:t>Faculty Development</w:t>
      </w:r>
    </w:p>
    <w:p w14:paraId="23E64C39" w14:textId="77777777" w:rsidR="00CA713F" w:rsidRDefault="00CA713F" w:rsidP="00700966">
      <w:r w:rsidRPr="00CA713F">
        <w:lastRenderedPageBreak/>
        <w:t>Rapid technological advancement creates ongoing challenges for maintaining current expertise, with limited professional development opportunities and industry engagement</w:t>
      </w:r>
    </w:p>
    <w:p w14:paraId="5DA90C91" w14:textId="717077B4" w:rsidR="004E6F67" w:rsidRDefault="004E6F67" w:rsidP="00700966">
      <w:r w:rsidRPr="004E6F67">
        <w:t>Traditional curricula inadequately address emerging competency requirements including smart automation systems, digital-twin operation for predictive maintenance, and AI/ML integration for process control—gaps that compound faculty development challenges while limiting graduate readiness for advanced manufacturing environments.</w:t>
      </w:r>
    </w:p>
    <w:p w14:paraId="41B7F9EA" w14:textId="50ABFCE9" w:rsidR="00C766D5" w:rsidRPr="00C766D5" w:rsidRDefault="00C766D5" w:rsidP="00700966">
      <w:pPr>
        <w:rPr>
          <w:b/>
          <w:bCs/>
        </w:rPr>
      </w:pPr>
      <w:r w:rsidRPr="002F0572">
        <w:rPr>
          <w:b/>
          <w:bCs/>
        </w:rPr>
        <w:t>5.2.</w:t>
      </w:r>
      <w:r w:rsidR="006631E8">
        <w:rPr>
          <w:b/>
          <w:bCs/>
        </w:rPr>
        <w:t>3</w:t>
      </w:r>
      <w:r w:rsidRPr="002F0572">
        <w:rPr>
          <w:b/>
          <w:bCs/>
        </w:rPr>
        <w:t>.</w:t>
      </w:r>
      <w:r>
        <w:rPr>
          <w:b/>
          <w:bCs/>
        </w:rPr>
        <w:t>3</w:t>
      </w:r>
      <w:r w:rsidRPr="002F0572">
        <w:rPr>
          <w:b/>
          <w:bCs/>
        </w:rPr>
        <w:t xml:space="preserve"> </w:t>
      </w:r>
      <w:r w:rsidR="0036746A">
        <w:rPr>
          <w:b/>
          <w:bCs/>
        </w:rPr>
        <w:t>Data Coordination</w:t>
      </w:r>
    </w:p>
    <w:p w14:paraId="784E24E5" w14:textId="0B709EEF" w:rsidR="00C766D5" w:rsidRDefault="00C766D5" w:rsidP="00700966">
      <w:r w:rsidRPr="00C766D5">
        <w:t>Inconsistent collection methodologies and privacy restrictions limit comprehensive ecosystem assessment and improvement planning.</w:t>
      </w:r>
    </w:p>
    <w:p w14:paraId="2553EAB9" w14:textId="77777777" w:rsidR="00C60981" w:rsidRPr="00C60981" w:rsidRDefault="00C60981" w:rsidP="00C60981">
      <w:r w:rsidRPr="00C60981">
        <w:rPr>
          <w:b/>
          <w:bCs/>
        </w:rPr>
        <w:t>5.2.4 National Competitive Context and Strategic Urgency</w:t>
      </w:r>
    </w:p>
    <w:p w14:paraId="1F608517" w14:textId="77777777" w:rsidR="00C60981" w:rsidRPr="00C60981" w:rsidRDefault="00C60981" w:rsidP="00C60981">
      <w:r w:rsidRPr="00C60981">
        <w:t>Arizona's semiconductor workforce development gaps must be understood within the broader context of intensifying global competition for semiconductor leadership, where workforce capabilities represent a critical competitive advantage that extends beyond regional economic development to encompass national security and technological sovereignty.</w:t>
      </w:r>
    </w:p>
    <w:p w14:paraId="54DE9194" w14:textId="77777777" w:rsidR="00C60981" w:rsidRPr="00C60981" w:rsidRDefault="00C60981" w:rsidP="00C60981">
      <w:r w:rsidRPr="00C60981">
        <w:rPr>
          <w:b/>
          <w:bCs/>
        </w:rPr>
        <w:t>5.2.4.1 International Investment Competition</w:t>
      </w:r>
    </w:p>
    <w:p w14:paraId="7983CCE1" w14:textId="77777777" w:rsidR="00C60981" w:rsidRPr="00C60981" w:rsidRDefault="00C60981" w:rsidP="00C60981">
      <w:r w:rsidRPr="00C60981">
        <w:t>Foreign governments provide significant financial incentives and comprehensive support to strengthen their domestic semiconductor ecosystems, creating cost advantages that challenge U.S. competitiveness. China has committed over $200 billion in subsidies with a target to reach 70% semiconductor self-sufficiency by 2025, while South Korea has allocated $55 billion in tax incentives and the European Union has committed $47 billion in grants under its Chips Act. These massive international investments create workforce development pressure that requires coordinated U.S. response at both federal and state levels.</w:t>
      </w:r>
    </w:p>
    <w:p w14:paraId="5057C614" w14:textId="77777777" w:rsidR="00C60981" w:rsidRPr="00C60981" w:rsidRDefault="00C60981" w:rsidP="00C60981">
      <w:r w:rsidRPr="00C60981">
        <w:t>The enhanced U.S. response through the Advanced Manufacturing Investment Credit (AMIC), recently increased from 25% to 35%, provides critical support for domestic manufacturing expansion but requires adequate workforce preparation to achieve intended economic and security objectives. Arizona's workforce development gaps therefore represent not only missed regional opportunities but potential vulnerabilities in national semiconductor competitiveness.</w:t>
      </w:r>
    </w:p>
    <w:p w14:paraId="5256CE4C" w14:textId="77777777" w:rsidR="00C60981" w:rsidRPr="00C60981" w:rsidRDefault="00C60981" w:rsidP="00C60981">
      <w:r w:rsidRPr="00C60981">
        <w:rPr>
          <w:b/>
          <w:bCs/>
        </w:rPr>
        <w:t>5.2.4.2 Technology Leadership and Workforce Interdependence</w:t>
      </w:r>
    </w:p>
    <w:p w14:paraId="67351C10" w14:textId="77777777" w:rsidR="00C60981" w:rsidRPr="00C60981" w:rsidRDefault="00C60981" w:rsidP="00C60981">
      <w:r w:rsidRPr="00C60981">
        <w:t xml:space="preserve">U.S. semiconductor companies maintain global leadership with 50.4% of worldwide market share, but this leadership depends critically on continued innovation capacity and </w:t>
      </w:r>
      <w:r w:rsidRPr="00C60981">
        <w:lastRenderedPageBreak/>
        <w:t>manufacturing competitiveness. The U.S. semiconductor industry's investment of 17.7% of revenue into R&amp;D—totaling $62.7 billion in 2024—requires a skilled workforce capable of translating research advances into commercial manufacturing capabilities.</w:t>
      </w:r>
    </w:p>
    <w:p w14:paraId="7B828593" w14:textId="77777777" w:rsidR="00C60981" w:rsidRPr="00C60981" w:rsidRDefault="00C60981" w:rsidP="00C60981">
      <w:r w:rsidRPr="00C60981">
        <w:t>Arizona's workforce development gaps in packaging specialization, advanced manufacturing processes, and emerging technology applications directly impact the state's ability to support this innovation-to-manufacturing pipeline. As semiconductors represent America's sixth-largest export at $57.0 billion annually, workforce preparation gaps have direct implications for U.S. trade competitiveness and economic security.</w:t>
      </w:r>
    </w:p>
    <w:p w14:paraId="594B4A98" w14:textId="77777777" w:rsidR="00C60981" w:rsidRPr="00C60981" w:rsidRDefault="00C60981" w:rsidP="00C60981">
      <w:r w:rsidRPr="00C60981">
        <w:rPr>
          <w:b/>
          <w:bCs/>
        </w:rPr>
        <w:t>5.2.4.3 Urgency of Coordinated Response</w:t>
      </w:r>
    </w:p>
    <w:p w14:paraId="38797C2A" w14:textId="77777777" w:rsidR="00C60981" w:rsidRPr="00C60981" w:rsidRDefault="00C60981" w:rsidP="00C60981">
      <w:r w:rsidRPr="00C60981">
        <w:t>The convergence of international competitive pressure, massive domestic investment commitments, and rapid technological advancement creates unprecedented urgency for addressing identified workforce development gaps. Arizona's comprehensive ecosystem provides the foundation for national leadership, but gaps in program coordination, access equity, and specialized technical preparation limit the state's ability to serve as a model for other regions while meeting its own workforce demands.</w:t>
      </w:r>
    </w:p>
    <w:p w14:paraId="279D3405" w14:textId="77777777" w:rsidR="00C60981" w:rsidRPr="00C60981" w:rsidRDefault="00C60981" w:rsidP="00C60981">
      <w:r w:rsidRPr="00C60981">
        <w:t>This national competitive context elevates the importance of the strategic recommendations outlined in Section 6, positioning them not as regional improvements but as essential components of U.S. semiconductor competitiveness and technological leadership preservation.</w:t>
      </w:r>
    </w:p>
    <w:p w14:paraId="1E189A43" w14:textId="77777777" w:rsidR="00C60981" w:rsidRDefault="00C60981" w:rsidP="00700966"/>
    <w:p w14:paraId="65C7C4C5" w14:textId="31F52056" w:rsidR="00700966" w:rsidRPr="00700966" w:rsidRDefault="00700966" w:rsidP="00700966">
      <w:pPr>
        <w:rPr>
          <w:b/>
          <w:bCs/>
        </w:rPr>
      </w:pPr>
      <w:r w:rsidRPr="00700966">
        <w:rPr>
          <w:b/>
          <w:bCs/>
        </w:rPr>
        <w:t>5.3 Benchmarking and Best Practices</w:t>
      </w:r>
    </w:p>
    <w:p w14:paraId="3BD49A4D" w14:textId="23B66FDA" w:rsidR="00700966" w:rsidRDefault="009C1AB2" w:rsidP="00700966">
      <w:r w:rsidRPr="009C1AB2">
        <w:t>Arizona's semiconductor workforce development initiatives align with broader national workforce priorities established through the CHIPS and Science Act (CHIPS and Science Act, 2022) and documented workforce development challenges identified in the 117th Arizona Town Hall report (Arizona Town Hall, 2025).</w:t>
      </w:r>
      <w:r w:rsidR="00700966" w:rsidRPr="00700966">
        <w:t xml:space="preserve"> Comparative analysis reveals Arizona's distinctive strengths in comprehensive ecosystem development and industry partnership while identifying opportunities for adoption of proven practices from leading regions.</w:t>
      </w:r>
    </w:p>
    <w:p w14:paraId="07847BD9" w14:textId="77777777" w:rsidR="009C1AB2" w:rsidRPr="00700966" w:rsidRDefault="009C1AB2" w:rsidP="00700966"/>
    <w:p w14:paraId="6630428E" w14:textId="77777777" w:rsidR="00700966" w:rsidRPr="00700966" w:rsidRDefault="00700966" w:rsidP="00700966">
      <w:r w:rsidRPr="00700966">
        <w:t>Key Regional Benchmarks: Austin Community College's CAST model demonstrates 85%+ placement rates through 15-week intensive programming with deep industry integration. Albany's SUNY Polytechnic showcases effective research-workforce integration with 80%+ placement and 75% regional retention. Oregon's SEMI standards approach creates internationally portable credentials, while North Carolina's statewide system achieves consistent 75-85% placement across multiple institutions.</w:t>
      </w:r>
    </w:p>
    <w:p w14:paraId="23F7C224" w14:textId="77777777" w:rsidR="0021294A" w:rsidRDefault="00700966" w:rsidP="00700966">
      <w:r w:rsidRPr="00700966">
        <w:lastRenderedPageBreak/>
        <w:t xml:space="preserve">Arizona's Competitive Position: </w:t>
      </w:r>
      <w:r w:rsidR="0021294A" w:rsidRPr="0021294A">
        <w:t>Arizona's ecosystem demonstrates distinctive advantages including first-in-nation K-12 integration through Hamilton High School, unique packaging specialization leadership addressing substantial projected workforce growth in high-demand technologies, and unprecedented industry investment exemplified by TSMC's $5+ million university partnerships. The state's comprehensive vertical integration from K-12 through graduate programming, combined with innovative delivery methods including VR integration and comprehensive adult education pathways, positions Arizona as the emerging national leader.</w:t>
      </w:r>
    </w:p>
    <w:p w14:paraId="22A22F4A" w14:textId="196071BB" w:rsidR="00700966" w:rsidRPr="00700966" w:rsidRDefault="00700966" w:rsidP="00700966">
      <w:r w:rsidRPr="00700966">
        <w:t>Strategic Enhancement Opportunities: Benchmarking analysis indicates specific improvement opportunities, particularly applying Austin's 15-week intensive timeline to AIT132 restructuring, integrating Oregon's SEMI standards for credential portability, and leveraging North Carolina's systematic scaling approaches for proven model replication. Arizona's packaging focus and comprehensive ecosystem integration provide foundations for establishing national leadership while adopting best practices from successful regional initiatives.</w:t>
      </w:r>
    </w:p>
    <w:p w14:paraId="42FCE48D" w14:textId="77777777" w:rsidR="00700966" w:rsidRPr="00700966" w:rsidRDefault="00700966" w:rsidP="00700966">
      <w:r w:rsidRPr="00700966">
        <w:rPr>
          <w:i/>
          <w:iCs/>
        </w:rPr>
        <w:t>(Comprehensive regional comparison data, performance benchmarks, and detailed best practice analysis available in Appendix D)</w:t>
      </w:r>
    </w:p>
    <w:p w14:paraId="03D44D8C" w14:textId="77777777" w:rsidR="00FA5A21" w:rsidRPr="00FA5A21" w:rsidRDefault="00FA5A21" w:rsidP="00FA5A21">
      <w:pPr>
        <w:rPr>
          <w:b/>
          <w:bCs/>
        </w:rPr>
      </w:pPr>
      <w:r w:rsidRPr="00FA5A21">
        <w:rPr>
          <w:b/>
          <w:bCs/>
        </w:rPr>
        <w:t>6. Strategic Recommendations</w:t>
      </w:r>
    </w:p>
    <w:p w14:paraId="0AF392DE" w14:textId="77777777" w:rsidR="00C84CA0" w:rsidRPr="00C84CA0" w:rsidRDefault="00C84CA0" w:rsidP="00C84CA0">
      <w:pPr>
        <w:rPr>
          <w:b/>
          <w:bCs/>
        </w:rPr>
      </w:pPr>
      <w:r w:rsidRPr="00C84CA0">
        <w:rPr>
          <w:b/>
          <w:bCs/>
        </w:rPr>
        <w:t>6.1 Pathway Enhancement Strategies</w:t>
      </w:r>
    </w:p>
    <w:p w14:paraId="7F93C476" w14:textId="77777777" w:rsidR="00550222" w:rsidRPr="00550222" w:rsidRDefault="00550222" w:rsidP="00550222">
      <w:pPr>
        <w:rPr>
          <w:b/>
          <w:bCs/>
        </w:rPr>
      </w:pPr>
      <w:r w:rsidRPr="00550222">
        <w:rPr>
          <w:b/>
          <w:bCs/>
        </w:rPr>
        <w:t>6.1.1 AIT132 Program Restructuring</w:t>
      </w:r>
    </w:p>
    <w:p w14:paraId="62E4DA87" w14:textId="16C7354A" w:rsidR="00550222" w:rsidRPr="00550222" w:rsidRDefault="00550222" w:rsidP="00550222">
      <w:r w:rsidRPr="00550222">
        <w:t>The Maricopa Community College system's AIT132 program requires fundamental restructuring to address its critically low employment placement rates (under 5%) despite substantial enrollment success. The current accelerated two-week delivery model creates pedagogical limitations that prevent adequate knowledge retention and skill development, resulting in graduates who lack industry-ready competencies.</w:t>
      </w:r>
      <w:r w:rsidR="000E3065">
        <w:t xml:space="preserve"> </w:t>
      </w:r>
      <w:r w:rsidR="000E3065" w:rsidRPr="000E3065">
        <w:t xml:space="preserve">The urgency of this restructuring is underscored by regional workforce projections indicating Arizona will require approximately 8,000 new fab technicians by 2030 to support announced semiconductor investments, making effective technician preparation programs critical to the state's economic development objectives (Starly &amp; </w:t>
      </w:r>
      <w:proofErr w:type="spellStart"/>
      <w:r w:rsidR="000E3065" w:rsidRPr="000E3065">
        <w:t>Gligoric</w:t>
      </w:r>
      <w:proofErr w:type="spellEnd"/>
      <w:r w:rsidR="000E3065" w:rsidRPr="000E3065">
        <w:t>, 2025).</w:t>
      </w:r>
    </w:p>
    <w:p w14:paraId="00A04A08" w14:textId="77777777" w:rsidR="00550222" w:rsidRPr="00550222" w:rsidRDefault="00550222" w:rsidP="00550222">
      <w:pPr>
        <w:rPr>
          <w:b/>
          <w:bCs/>
        </w:rPr>
      </w:pPr>
      <w:r w:rsidRPr="00550222">
        <w:rPr>
          <w:b/>
          <w:bCs/>
        </w:rPr>
        <w:t>6.1.1.1 Immediate Restructuring Priorities</w:t>
      </w:r>
    </w:p>
    <w:p w14:paraId="2044D858" w14:textId="77777777" w:rsidR="00550222" w:rsidRPr="00550222" w:rsidRDefault="00550222" w:rsidP="00550222">
      <w:r w:rsidRPr="00550222">
        <w:t xml:space="preserve">Extended Delivery Timeline: Replace the intensive two-week format with a minimum </w:t>
      </w:r>
      <w:proofErr w:type="gramStart"/>
      <w:r w:rsidRPr="00550222">
        <w:t>6-8 week</w:t>
      </w:r>
      <w:proofErr w:type="gramEnd"/>
      <w:r w:rsidRPr="00550222">
        <w:t xml:space="preserve"> delivery schedule that allows adequate time for knowledge absorption and practical skill development. The Austin Community College CAST model's 15-week program </w:t>
      </w:r>
      <w:r w:rsidRPr="00550222">
        <w:lastRenderedPageBreak/>
        <w:t>demonstrates superior outcomes with 85%+ placement rates, providing a proven framework for timeline extension.</w:t>
      </w:r>
    </w:p>
    <w:p w14:paraId="0C2C6DBB" w14:textId="77777777" w:rsidR="00550222" w:rsidRPr="00550222" w:rsidRDefault="00550222" w:rsidP="00550222">
      <w:r w:rsidRPr="00550222">
        <w:t>Targeted Student Selection: Implement prerequisite requirements or assessment mechanisms to ensure students possess foundational technical knowledge and demonstrated capacity for intensive technical learning. This approach would better match student capabilities with program demands while improving overall success rates.</w:t>
      </w:r>
    </w:p>
    <w:p w14:paraId="1F7A6209" w14:textId="31B51043" w:rsidR="00550222" w:rsidRPr="00550222" w:rsidRDefault="00550222" w:rsidP="00550222">
      <w:r w:rsidRPr="00550222">
        <w:t xml:space="preserve">Curriculum Scope Expansion: Broaden the program beyond equipment technician roles to include process technician responsibilities, quality assurance methodologies, and foundational packaging awareness. </w:t>
      </w:r>
      <w:r w:rsidR="00A34E8E" w:rsidRPr="00A34E8E">
        <w:t xml:space="preserve">Given packaging's critical workforce importance, curriculum enhancement should incorporate </w:t>
      </w:r>
      <w:proofErr w:type="gramStart"/>
      <w:r w:rsidR="00A34E8E" w:rsidRPr="00A34E8E">
        <w:t>basic packaging</w:t>
      </w:r>
      <w:proofErr w:type="gramEnd"/>
      <w:r w:rsidR="00A34E8E" w:rsidRPr="00A34E8E">
        <w:t xml:space="preserve"> concepts.</w:t>
      </w:r>
    </w:p>
    <w:p w14:paraId="350FACDA" w14:textId="77777777" w:rsidR="00550222" w:rsidRPr="00550222" w:rsidRDefault="00550222" w:rsidP="00550222">
      <w:r w:rsidRPr="00550222">
        <w:t>Industry Alignment Enhancement: Strengthen industry engagement through advisory board participation, employer-driven curriculum review, and enhanced workplace learning components. The Rio Salado College model's formal industry consortium endorsement provides a framework for achieving comprehensive industry validation and graduate placement support.</w:t>
      </w:r>
    </w:p>
    <w:p w14:paraId="35670485" w14:textId="77777777" w:rsidR="00550222" w:rsidRPr="00550222" w:rsidRDefault="00550222" w:rsidP="00550222">
      <w:pPr>
        <w:rPr>
          <w:b/>
          <w:bCs/>
        </w:rPr>
      </w:pPr>
      <w:r w:rsidRPr="00550222">
        <w:rPr>
          <w:b/>
          <w:bCs/>
        </w:rPr>
        <w:t>6.1.1.2 Implementation Strategy</w:t>
      </w:r>
    </w:p>
    <w:p w14:paraId="4C2531ED" w14:textId="77777777" w:rsidR="00550222" w:rsidRPr="00550222" w:rsidRDefault="00550222" w:rsidP="00550222">
      <w:r w:rsidRPr="00550222">
        <w:t>Pilot the restructured program at one Maricopa institution before system-wide deployment, using Rio Salado's MNT112 Semiconductor Industry Overview as a curriculum foundation. This approach leverages proven content while enabling controlled assessment of enhancement effectiveness before broader implementation.</w:t>
      </w:r>
    </w:p>
    <w:p w14:paraId="49F93DE5" w14:textId="77777777" w:rsidR="00550222" w:rsidRPr="00550222" w:rsidRDefault="00550222" w:rsidP="00550222">
      <w:r w:rsidRPr="00550222">
        <w:t>Integrate Credit for Prior Learning (CPL) mechanisms that enable MAST program completers to receive recognition for AIT132 equivalent competencies, creating pathway coordination that maximizes educational investment while avoiding duplication.</w:t>
      </w:r>
    </w:p>
    <w:p w14:paraId="79C84A23" w14:textId="77777777" w:rsidR="00550222" w:rsidRPr="00550222" w:rsidRDefault="00550222" w:rsidP="00550222">
      <w:pPr>
        <w:rPr>
          <w:b/>
          <w:bCs/>
        </w:rPr>
      </w:pPr>
      <w:r w:rsidRPr="00550222">
        <w:rPr>
          <w:b/>
          <w:bCs/>
        </w:rPr>
        <w:t>6.1.2 Packaging Curriculum Expansion Priorities</w:t>
      </w:r>
    </w:p>
    <w:p w14:paraId="5885187B" w14:textId="77777777" w:rsidR="00B83444" w:rsidRDefault="00B83444" w:rsidP="00550222">
      <w:r w:rsidRPr="00B83444">
        <w:t xml:space="preserve">Arizona's semiconductor workforce development ecosystem must rapidly expand packaging education capacity to address the critical gap between industry demand and current educational offerings outlined in Section 1.2, with independent regional validation confirming packaging's strategic workforce importance (Starly &amp; </w:t>
      </w:r>
      <w:proofErr w:type="spellStart"/>
      <w:r w:rsidRPr="00B83444">
        <w:t>Gligoric</w:t>
      </w:r>
      <w:proofErr w:type="spellEnd"/>
      <w:r w:rsidRPr="00B83444">
        <w:t xml:space="preserve">, 2025). This expansion gains additional urgency from national market dynamics, as SIA's 2025 analysis shows that AI-driven demand has transformed semiconductor applications, with computer/AI markets increasing their share of chip sales by 10% in 2024 to become the largest end-use segment at 34.9% of global demand. The state's unique advantage lies in ASU's graduate packaging expertise, which provides the foundation for comprehensive packaging specialization across all educational levels---a strategic positioning validated by </w:t>
      </w:r>
      <w:r w:rsidRPr="00B83444">
        <w:lastRenderedPageBreak/>
        <w:t>external workforce assessments that identify packaging as representing the highest growth potential within semiconductor manufacturing career pathways, particularly in advanced packaging technologies essential for AI acceleration and high-performance computing applications.</w:t>
      </w:r>
    </w:p>
    <w:p w14:paraId="57D1D5BC" w14:textId="687E836F" w:rsidR="00550222" w:rsidRPr="00550222" w:rsidRDefault="00550222" w:rsidP="00550222">
      <w:pPr>
        <w:rPr>
          <w:b/>
          <w:bCs/>
        </w:rPr>
      </w:pPr>
      <w:r w:rsidRPr="00550222">
        <w:rPr>
          <w:b/>
          <w:bCs/>
        </w:rPr>
        <w:t>6.1.2.1 Immediate Implementation Actions</w:t>
      </w:r>
    </w:p>
    <w:p w14:paraId="280184BC" w14:textId="77777777" w:rsidR="00550222" w:rsidRPr="00550222" w:rsidRDefault="00550222" w:rsidP="00550222">
      <w:r w:rsidRPr="00550222">
        <w:t>Accelerate MNT117 Course Approval: Prioritize Governing Board approval for Rio Salado's MNT117 Fundamentals of Semiconductor Packaging course, targeting Fall 2025 implementation. This 3-credit course, developed in collaboration with ASU's packaging program, addresses essential competencies including package types, materials science, interconnection technologies, thermal management, and reliability testing.</w:t>
      </w:r>
    </w:p>
    <w:p w14:paraId="5D4DE84D" w14:textId="77777777" w:rsidR="00550222" w:rsidRPr="00550222" w:rsidRDefault="00550222" w:rsidP="00550222">
      <w:r w:rsidRPr="00550222">
        <w:t>MAST Program Integration: Incorporate packaging modules into the Maricopa Accelerated Semiconductor Training (MAST) program launching September 2025. Current MAST curriculum planning lacks packaging content despite identified industry priority, representing a significant missed opportunity for immediate impact.</w:t>
      </w:r>
    </w:p>
    <w:p w14:paraId="10D5C12B" w14:textId="77777777" w:rsidR="00550222" w:rsidRPr="00550222" w:rsidRDefault="00550222" w:rsidP="00550222">
      <w:r w:rsidRPr="00550222">
        <w:t>Apprenticeship Pathway Enhancement: Integrate packaging awareness and foundational competencies into both TSMC's Process Technician Apprenticeship Program and future apprenticeship initiatives. This integration addresses the reality that packaging operations are expanding to the United States and Phoenix specifically, creating career advancement opportunities for apprentices.</w:t>
      </w:r>
    </w:p>
    <w:p w14:paraId="73605760" w14:textId="77777777" w:rsidR="00550222" w:rsidRPr="00550222" w:rsidRDefault="00550222" w:rsidP="00550222">
      <w:pPr>
        <w:rPr>
          <w:b/>
          <w:bCs/>
        </w:rPr>
      </w:pPr>
      <w:r w:rsidRPr="00550222">
        <w:rPr>
          <w:b/>
          <w:bCs/>
        </w:rPr>
        <w:t>6.1.2.2 Vertical Integration Strategy</w:t>
      </w:r>
    </w:p>
    <w:p w14:paraId="5204E606" w14:textId="77777777" w:rsidR="00550222" w:rsidRPr="00550222" w:rsidRDefault="00550222" w:rsidP="00550222">
      <w:r w:rsidRPr="00550222">
        <w:t xml:space="preserve">Community College to University Pathways: Establish seamless progression from Rio Salado's MNT117 course to ASU's packaging </w:t>
      </w:r>
      <w:proofErr w:type="spellStart"/>
      <w:r w:rsidRPr="00550222">
        <w:t>microcredentials</w:t>
      </w:r>
      <w:proofErr w:type="spellEnd"/>
      <w:r w:rsidRPr="00550222">
        <w:t xml:space="preserve"> (levels 1-4), creating efficient advancement opportunities for students seeking specialized packaging expertise. Students completing community college packaging coursework should receive advanced standing in ASU's </w:t>
      </w:r>
      <w:proofErr w:type="spellStart"/>
      <w:r w:rsidRPr="00550222">
        <w:t>microcredential</w:t>
      </w:r>
      <w:proofErr w:type="spellEnd"/>
      <w:r w:rsidRPr="00550222">
        <w:t xml:space="preserve"> framework.</w:t>
      </w:r>
    </w:p>
    <w:p w14:paraId="20F9609A" w14:textId="77777777" w:rsidR="00550222" w:rsidRPr="00550222" w:rsidRDefault="00550222" w:rsidP="00550222">
      <w:r w:rsidRPr="00550222">
        <w:t>Industry Partnership Leverage: Utilize the collaboration between ASU and Macro Technology Works to provide Maricopa students with hands-on access to specialized packaging equipment. This partnership bridges the gap between classroom instruction and industry-standard practice while demonstrating cutting-edge packaging technologies.</w:t>
      </w:r>
    </w:p>
    <w:p w14:paraId="19FBC76B" w14:textId="77777777" w:rsidR="00550222" w:rsidRPr="00550222" w:rsidRDefault="00550222" w:rsidP="00550222">
      <w:r w:rsidRPr="00550222">
        <w:t>Virtual Reality Integration: Incorporate ASU's packaging-specific VR resources developed through the Mars Innovation Zone into community college instruction, creating immersive learning experiences that enhance student understanding of complex packaging processes and technologies.</w:t>
      </w:r>
    </w:p>
    <w:p w14:paraId="6B1E14AF" w14:textId="77777777" w:rsidR="00550222" w:rsidRPr="00550222" w:rsidRDefault="00550222" w:rsidP="00550222">
      <w:pPr>
        <w:rPr>
          <w:b/>
          <w:bCs/>
        </w:rPr>
      </w:pPr>
      <w:r w:rsidRPr="00550222">
        <w:rPr>
          <w:b/>
          <w:bCs/>
        </w:rPr>
        <w:t>6.1.2.3 Scaling Across the System</w:t>
      </w:r>
    </w:p>
    <w:p w14:paraId="7C0C5BFB" w14:textId="77777777" w:rsidR="00550222" w:rsidRPr="00550222" w:rsidRDefault="00550222" w:rsidP="00550222">
      <w:r w:rsidRPr="00550222">
        <w:lastRenderedPageBreak/>
        <w:t>Extend packaging education beyond Rio Salado to include programming at Chandler Gilbert Community College and Estrella Mountain Community College, leveraging their existing semiconductor initiatives and geographic positioning within the semiconductor manufacturing corridor. This expansion ensures that packaging specialization opportunities reach diverse student populations while building regional capacity.</w:t>
      </w:r>
    </w:p>
    <w:p w14:paraId="0131A74C" w14:textId="77777777" w:rsidR="00550222" w:rsidRPr="00550222" w:rsidRDefault="00550222" w:rsidP="00550222">
      <w:r w:rsidRPr="00550222">
        <w:t>Develop continuing education and professional development programming for incumbent workers seeking packaging specialization, addressing the critical need for workforce upskilling as Arizona's semiconductor industry evolves toward more sophisticated packaging operations.</w:t>
      </w:r>
    </w:p>
    <w:p w14:paraId="68EBAC81" w14:textId="77777777" w:rsidR="00550222" w:rsidRPr="00550222" w:rsidRDefault="00550222" w:rsidP="00550222">
      <w:pPr>
        <w:rPr>
          <w:b/>
          <w:bCs/>
        </w:rPr>
      </w:pPr>
      <w:r w:rsidRPr="00550222">
        <w:rPr>
          <w:b/>
          <w:bCs/>
        </w:rPr>
        <w:t>6.1.3 Capacity Building Recommendations</w:t>
      </w:r>
    </w:p>
    <w:p w14:paraId="3445BCE9" w14:textId="77777777" w:rsidR="00550222" w:rsidRPr="00550222" w:rsidRDefault="00550222" w:rsidP="00550222">
      <w:r w:rsidRPr="00550222">
        <w:t>Arizona's semiconductor workforce development ecosystem demonstrates proven models of success that require strategic scaling to meet projected industry demand while maintaining quality standards and comprehensive student support. The state's distinctive strengths in veteran programming, comprehensive community college pathways, and industry partnership provide foundations for capacity expansion that could achieve performance levels exceeding national benchmarks.</w:t>
      </w:r>
    </w:p>
    <w:p w14:paraId="726D1919" w14:textId="77777777" w:rsidR="00550222" w:rsidRPr="00550222" w:rsidRDefault="00550222" w:rsidP="00550222">
      <w:pPr>
        <w:rPr>
          <w:b/>
          <w:bCs/>
        </w:rPr>
      </w:pPr>
      <w:r w:rsidRPr="00550222">
        <w:rPr>
          <w:b/>
          <w:bCs/>
        </w:rPr>
        <w:t>6.1.3.1 Scaling Rio Salado's Proven Model</w:t>
      </w:r>
    </w:p>
    <w:p w14:paraId="5E68C7D8" w14:textId="24BD4CA2" w:rsidR="00550222" w:rsidRPr="00550222" w:rsidRDefault="00550222" w:rsidP="00550222">
      <w:r w:rsidRPr="00550222">
        <w:t xml:space="preserve">System-Wide Replication: Expand Rio Salado's industry-endorsed </w:t>
      </w:r>
      <w:r w:rsidR="00A05D58" w:rsidRPr="00A05D58">
        <w:rPr>
          <w:b/>
          <w:bCs/>
        </w:rPr>
        <w:t>proposed</w:t>
      </w:r>
      <w:r w:rsidR="00A05D58">
        <w:t xml:space="preserve"> </w:t>
      </w:r>
      <w:r w:rsidRPr="00550222">
        <w:t>Semiconductor Manufacturing CCL model to additional Maricopa institutions, beginning with Chandler Gilbert Community College and Estrella Mountain Community College. These institutions possess existing semiconductor infrastructure and geographic advantages within the semiconductor manufacturing corridor.</w:t>
      </w:r>
    </w:p>
    <w:p w14:paraId="74C79BBB" w14:textId="77777777" w:rsidR="00550222" w:rsidRPr="00550222" w:rsidRDefault="00550222" w:rsidP="00550222">
      <w:r w:rsidRPr="00550222">
        <w:t>Curriculum Standardization with Local Customization: Implement Rio Salado's comprehensive curriculum framework (MNT112, SEM110, MNT115, MNT235, MNT119) across participating institutions while enabling local customization for specific industry partnerships and regional workforce needs. This approach ensures consistent quality while leveraging institutional strengths and employer relationships.</w:t>
      </w:r>
    </w:p>
    <w:p w14:paraId="28AE5536" w14:textId="77777777" w:rsidR="00550222" w:rsidRPr="00550222" w:rsidRDefault="00550222" w:rsidP="00550222">
      <w:r w:rsidRPr="00550222">
        <w:t>Faculty Development Coordination: Establish comprehensive faculty development programming that enables instructors across institutions to access Rio Salado's industry partnerships, curriculum expertise, and professional development resources. Cross-institutional faculty exchange and shared professional development would strengthen overall system capacity while building collaborative expertise.</w:t>
      </w:r>
    </w:p>
    <w:p w14:paraId="4307D142" w14:textId="77777777" w:rsidR="00550222" w:rsidRPr="00550222" w:rsidRDefault="00550222" w:rsidP="00550222">
      <w:pPr>
        <w:rPr>
          <w:b/>
          <w:bCs/>
        </w:rPr>
      </w:pPr>
      <w:r w:rsidRPr="00550222">
        <w:rPr>
          <w:b/>
          <w:bCs/>
        </w:rPr>
        <w:t>6.1.3.2 MNVP Veteran Program Sustainability and Expansion</w:t>
      </w:r>
    </w:p>
    <w:p w14:paraId="3057615B" w14:textId="77777777" w:rsidR="006972A5" w:rsidRDefault="006972A5" w:rsidP="00550222">
      <w:r w:rsidRPr="006972A5">
        <w:lastRenderedPageBreak/>
        <w:t>Program Sustainability Planning: Develop comprehensive funding strategies to sustain and expand the MNVP beyond the current NSF grant period, leveraging the program's exceptional performance documented in Appendix C.2.2</w:t>
      </w:r>
    </w:p>
    <w:p w14:paraId="273D8D7D" w14:textId="3FF4E08D" w:rsidR="00550222" w:rsidRPr="00550222" w:rsidRDefault="00550222" w:rsidP="00550222">
      <w:proofErr w:type="spellStart"/>
      <w:r w:rsidRPr="00550222">
        <w:t>SkillBridge</w:t>
      </w:r>
      <w:proofErr w:type="spellEnd"/>
      <w:r w:rsidRPr="00550222">
        <w:t xml:space="preserve"> Integration Enhancement: Expand the 2025 inclusion of </w:t>
      </w:r>
      <w:proofErr w:type="spellStart"/>
      <w:r w:rsidRPr="00550222">
        <w:t>SkillBridge</w:t>
      </w:r>
      <w:proofErr w:type="spellEnd"/>
      <w:r w:rsidRPr="00550222">
        <w:t xml:space="preserve"> participants to create comprehensive military transition programming that serves both veterans and active military personnel. This expansion addresses growing recognition of program effectiveness while meeting increased demand for semiconductor career transition opportunities.</w:t>
      </w:r>
    </w:p>
    <w:p w14:paraId="7F69BCA3" w14:textId="77777777" w:rsidR="00550222" w:rsidRPr="00550222" w:rsidRDefault="00550222" w:rsidP="00550222">
      <w:r w:rsidRPr="00550222">
        <w:t>Statewide Veteran Partnership: Develop partnerships with veteran service organizations, state workforce development agencies, and other community college districts to create statewide access to veteran semiconductor programming. This expansion would leverage Rio Salado's proven model while addressing geographic access barriers for veterans throughout Arizona.</w:t>
      </w:r>
    </w:p>
    <w:p w14:paraId="1676BD51" w14:textId="77777777" w:rsidR="00550222" w:rsidRPr="00550222" w:rsidRDefault="00550222" w:rsidP="00550222">
      <w:pPr>
        <w:rPr>
          <w:b/>
          <w:bCs/>
        </w:rPr>
      </w:pPr>
      <w:r w:rsidRPr="00550222">
        <w:rPr>
          <w:b/>
          <w:bCs/>
        </w:rPr>
        <w:t>6.1.3.3 Apprenticeship Accessibility and Preparation Enhancement</w:t>
      </w:r>
    </w:p>
    <w:p w14:paraId="644988E4" w14:textId="77777777" w:rsidR="00550222" w:rsidRPr="00550222" w:rsidRDefault="00550222" w:rsidP="00550222">
      <w:r w:rsidRPr="00550222">
        <w:t>Pre-Apprenticeship Programming Development: Establish comprehensive pre-apprenticeship programming that provides structured preparation for competitive apprenticeship selection processes. Current application volumes significantly exceed available apprenticeship positions, indicating strong demand and need for enhanced preparation pathways.</w:t>
      </w:r>
    </w:p>
    <w:p w14:paraId="74158311" w14:textId="77777777" w:rsidR="00550222" w:rsidRPr="00550222" w:rsidRDefault="00550222" w:rsidP="00550222">
      <w:r w:rsidRPr="00550222">
        <w:t>Multi-Employer Apprenticeship Expansion: Encourage additional semiconductor employers to develop apprenticeship programming modeled after TSMC's comprehensive approach and Intel's specialized technician programs. Industry consortium approaches could distribute costs while creating diverse apprenticeship opportunities for students.</w:t>
      </w:r>
    </w:p>
    <w:p w14:paraId="7852271F" w14:textId="77777777" w:rsidR="00550222" w:rsidRPr="00550222" w:rsidRDefault="00550222" w:rsidP="00550222">
      <w:r w:rsidRPr="00550222">
        <w:t xml:space="preserve">Pathway Integration and </w:t>
      </w:r>
      <w:proofErr w:type="spellStart"/>
      <w:r w:rsidRPr="00550222">
        <w:t>Stackability</w:t>
      </w:r>
      <w:proofErr w:type="spellEnd"/>
      <w:r w:rsidRPr="00550222">
        <w:t>: Ensure that pre-apprenticeship programming and apprenticeship education integrate seamlessly with broader educational pathways, enabling students to pursue continued education and career advancement regardless of apprenticeship selection outcomes.</w:t>
      </w:r>
    </w:p>
    <w:p w14:paraId="02B3CB86" w14:textId="77777777" w:rsidR="00550222" w:rsidRPr="00550222" w:rsidRDefault="00550222" w:rsidP="00550222">
      <w:pPr>
        <w:rPr>
          <w:b/>
          <w:bCs/>
        </w:rPr>
      </w:pPr>
      <w:r w:rsidRPr="00550222">
        <w:rPr>
          <w:b/>
          <w:bCs/>
        </w:rPr>
        <w:t>6.1.3.4 Regional Coordination and Resource Optimization</w:t>
      </w:r>
    </w:p>
    <w:p w14:paraId="46937F83" w14:textId="77777777" w:rsidR="00550222" w:rsidRPr="00550222" w:rsidRDefault="00550222" w:rsidP="00550222">
      <w:r w:rsidRPr="00550222">
        <w:t xml:space="preserve">Collaborative Infrastructure Development: Leverage the Future48 Workforce Accelerator at </w:t>
      </w:r>
      <w:proofErr w:type="spellStart"/>
      <w:r w:rsidRPr="00550222">
        <w:t>GateWay</w:t>
      </w:r>
      <w:proofErr w:type="spellEnd"/>
      <w:r w:rsidRPr="00550222">
        <w:t xml:space="preserve"> Community College as a regional training hub serving multiple institutions while avoiding resource duplication. This shared facility approach optimizes capital investment while providing comprehensive hands-on training capabilities.</w:t>
      </w:r>
    </w:p>
    <w:p w14:paraId="238FA866" w14:textId="77777777" w:rsidR="00550222" w:rsidRPr="00550222" w:rsidRDefault="00550222" w:rsidP="00550222">
      <w:r w:rsidRPr="00550222">
        <w:t xml:space="preserve">Industry Partnership Coordination: Coordinate industry engagement across institutions to maximize employer impact while avoiding partnership fragmentation. Shared industry </w:t>
      </w:r>
      <w:r w:rsidRPr="00550222">
        <w:lastRenderedPageBreak/>
        <w:t>advisory boards and coordinated employer engagement could strengthen relationships while ensuring efficient resource utilization.</w:t>
      </w:r>
    </w:p>
    <w:p w14:paraId="593C196F" w14:textId="77777777" w:rsidR="00550222" w:rsidRPr="00550222" w:rsidRDefault="00550222" w:rsidP="00550222">
      <w:r w:rsidRPr="00550222">
        <w:t>Quality Assurance and Assessment Coordination: Implement system-wide quality assurance mechanisms that ensure consistent program effectiveness while enabling institutional innovation and specialization. Shared assessment approaches and outcome tracking would support continuous improvement while maintaining accountability.</w:t>
      </w:r>
    </w:p>
    <w:p w14:paraId="11937EB3" w14:textId="3C234A01" w:rsidR="00090056" w:rsidRPr="00DE2D93" w:rsidRDefault="00090056" w:rsidP="00DE2D93">
      <w:pPr>
        <w:rPr>
          <w:b/>
          <w:bCs/>
        </w:rPr>
      </w:pPr>
      <w:r w:rsidRPr="00DE2D93">
        <w:rPr>
          <w:b/>
          <w:bCs/>
        </w:rPr>
        <w:t>6.1.</w:t>
      </w:r>
      <w:r w:rsidR="0058069F">
        <w:rPr>
          <w:b/>
          <w:bCs/>
        </w:rPr>
        <w:t>3.5</w:t>
      </w:r>
      <w:r w:rsidRPr="00DE2D93">
        <w:rPr>
          <w:b/>
          <w:bCs/>
        </w:rPr>
        <w:t xml:space="preserve"> </w:t>
      </w:r>
      <w:r w:rsidR="00C22AFC" w:rsidRPr="00C22AFC">
        <w:rPr>
          <w:b/>
          <w:bCs/>
        </w:rPr>
        <w:t>Pre-Apprenticeship and Adult Education Integration</w:t>
      </w:r>
    </w:p>
    <w:p w14:paraId="4614A434" w14:textId="77777777" w:rsidR="00633D0B" w:rsidRPr="00633D0B" w:rsidRDefault="00633D0B" w:rsidP="00633D0B">
      <w:r w:rsidRPr="00633D0B">
        <w:t>Arizona's semiconductor workforce development ecosystem requires strategic enhancement of adult education integration and comprehensive pre-apprenticeship programming to address workforce diversity objectives while ensuring adequate preparation for competitive apprenticeship selection processes. These initiatives represent critical components of inclusive workforce development that leverage the state's educational infrastructure to serve diverse student populations and meet industry workforce demands.</w:t>
      </w:r>
    </w:p>
    <w:p w14:paraId="20EC4638" w14:textId="75A0B477" w:rsidR="00633D0B" w:rsidRPr="00633D0B" w:rsidRDefault="00633D0B" w:rsidP="00633D0B">
      <w:pPr>
        <w:rPr>
          <w:b/>
          <w:bCs/>
        </w:rPr>
      </w:pPr>
      <w:r w:rsidRPr="00633D0B">
        <w:rPr>
          <w:b/>
          <w:bCs/>
        </w:rPr>
        <w:t>Scaling the Integrated Education and Training Model</w:t>
      </w:r>
    </w:p>
    <w:p w14:paraId="234E9854" w14:textId="77777777" w:rsidR="00633D0B" w:rsidRPr="00633D0B" w:rsidRDefault="00633D0B" w:rsidP="00633D0B">
      <w:r w:rsidRPr="00633D0B">
        <w:t>The success of Rio Salado College's IET pathway demonstrates the viability and effectiveness of integrating adult basic education with semiconductor workforce preparation. Strategic scaling of this model across Arizona's community college system would significantly expand access to semiconductor careers while addressing educational equity concerns that limit workforce diversity in technical manufacturing roles.</w:t>
      </w:r>
    </w:p>
    <w:p w14:paraId="19369B05" w14:textId="77777777" w:rsidR="00633D0B" w:rsidRPr="00633D0B" w:rsidRDefault="00633D0B" w:rsidP="00633D0B">
      <w:r w:rsidRPr="00633D0B">
        <w:t>Implementation should begin with replication at other Maricopa institutions, particularly those with substantial adult education enrollments and existing semiconductor programming capacity. Chandler Gilbert Community College and Estrella Mountain Community College represent logical expansion sites given their involvement in semiconductor workforce development and geographic positioning within the semiconductor manufacturing corridor.</w:t>
      </w:r>
    </w:p>
    <w:p w14:paraId="5EE5D3C0" w14:textId="75BA421E" w:rsidR="00633D0B" w:rsidRPr="00633D0B" w:rsidRDefault="00633D0B" w:rsidP="00633D0B">
      <w:r w:rsidRPr="00633D0B">
        <w:t xml:space="preserve">The scaling strategy must preserve the </w:t>
      </w:r>
      <w:r w:rsidR="008D563B" w:rsidRPr="008D563B">
        <w:t>student support system</w:t>
      </w:r>
      <w:r w:rsidR="008D563B">
        <w:t xml:space="preserve"> </w:t>
      </w:r>
      <w:r w:rsidRPr="00633D0B">
        <w:t xml:space="preserve">that distinguishes the IET pathway from traditional technical education approaches. This includes dedicated Learning Management System support, </w:t>
      </w:r>
      <w:proofErr w:type="gramStart"/>
      <w:r w:rsidRPr="00633D0B">
        <w:t>success</w:t>
      </w:r>
      <w:proofErr w:type="gramEnd"/>
      <w:r w:rsidRPr="00633D0B">
        <w:t xml:space="preserve"> coaching, career counseling, and personal support services that address barriers to educational persistence common among adult learners. Institutional partnerships with workforce development agencies and social service organizations would enhance support capacity while ensuring sustainable funding for comprehensive student services.</w:t>
      </w:r>
    </w:p>
    <w:p w14:paraId="31F94AC9" w14:textId="77777777" w:rsidR="00633D0B" w:rsidRPr="00633D0B" w:rsidRDefault="00633D0B" w:rsidP="00633D0B">
      <w:r w:rsidRPr="00633D0B">
        <w:lastRenderedPageBreak/>
        <w:t>Statewide expansion beyond the Maricopa system should leverage partnerships with other community college districts, particularly in regions experiencing semiconductor industry growth or workforce development initiatives. The Northern Arizona University collaboration provides a model for multi-institutional cooperation that could support IET pathway development in northern Arizona communities, while partnerships with rural community colleges could address geographic access barriers for adult learners seeking semiconductor career opportunities.</w:t>
      </w:r>
    </w:p>
    <w:p w14:paraId="43B6D949" w14:textId="0C295E84" w:rsidR="00633D0B" w:rsidRPr="00633D0B" w:rsidRDefault="00633D0B" w:rsidP="00633D0B">
      <w:pPr>
        <w:rPr>
          <w:b/>
          <w:bCs/>
        </w:rPr>
      </w:pPr>
      <w:r w:rsidRPr="00633D0B">
        <w:rPr>
          <w:b/>
          <w:bCs/>
        </w:rPr>
        <w:t>Comprehensive Pre-Apprenticeship Programming Development</w:t>
      </w:r>
    </w:p>
    <w:p w14:paraId="58BA9E4F" w14:textId="77777777" w:rsidR="00633D0B" w:rsidRPr="00633D0B" w:rsidRDefault="00633D0B" w:rsidP="00633D0B">
      <w:r w:rsidRPr="00633D0B">
        <w:t xml:space="preserve">Arizona should establish comprehensive pre-apprenticeship programming that provides structured preparation for students seeking apprenticeship opportunities while creating alternative pathways for those not selected for apprenticeship positions. This </w:t>
      </w:r>
      <w:proofErr w:type="gramStart"/>
      <w:r w:rsidRPr="00633D0B">
        <w:t>programming</w:t>
      </w:r>
      <w:proofErr w:type="gramEnd"/>
      <w:r w:rsidRPr="00633D0B">
        <w:t xml:space="preserve"> would address the competitive nature of apprenticeship selection by ensuring that applicants possess validated foundational competencies essential for apprenticeship success.</w:t>
      </w:r>
    </w:p>
    <w:p w14:paraId="0A581FE8" w14:textId="77777777" w:rsidR="00633D0B" w:rsidRPr="00633D0B" w:rsidRDefault="00633D0B" w:rsidP="00633D0B">
      <w:r w:rsidRPr="00633D0B">
        <w:t xml:space="preserve">The pre-apprenticeship initiative should launch at Rio Salado College and </w:t>
      </w:r>
      <w:proofErr w:type="spellStart"/>
      <w:r w:rsidRPr="00633D0B">
        <w:t>GateWay</w:t>
      </w:r>
      <w:proofErr w:type="spellEnd"/>
      <w:r w:rsidRPr="00633D0B">
        <w:t xml:space="preserve"> Community College through the Future48 facility, leveraging existing semiconductor expertise and infrastructure while developing scalable program models. Direct collaboration with TSMC would ensure that </w:t>
      </w:r>
      <w:proofErr w:type="gramStart"/>
      <w:r w:rsidRPr="00633D0B">
        <w:t>pre</w:t>
      </w:r>
      <w:proofErr w:type="gramEnd"/>
      <w:r w:rsidRPr="00633D0B">
        <w:t>-apprenticeship curriculum addresses specific competencies required for apprenticeship interview success and workplace readiness.</w:t>
      </w:r>
    </w:p>
    <w:p w14:paraId="71CCCDA3" w14:textId="77777777" w:rsidR="00633D0B" w:rsidRPr="00633D0B" w:rsidRDefault="00633D0B" w:rsidP="00633D0B">
      <w:r w:rsidRPr="00633D0B">
        <w:t>Program design should incorporate industry-validated assessment mechanisms that provide students with clear feedback on their preparation level while enabling apprenticeship sponsors to identify candidates with strong potential for program success. This approach would improve apprenticeship completion rates while providing students with realistic expectations and targeted preparation strategies.</w:t>
      </w:r>
    </w:p>
    <w:p w14:paraId="1FA0EF53" w14:textId="77777777" w:rsidR="001006F9" w:rsidRDefault="001006F9" w:rsidP="001006F9">
      <w:r>
        <w:t xml:space="preserve">The curriculum framework should integrate foundational technical competencies with industry awareness, workplace readiness skills, and specialized knowledge areas including packaging technologies. Given that packaging represents a significant portion of projected workforce growth, pre-apprenticeship programming should incorporate ASU's packaging </w:t>
      </w:r>
      <w:proofErr w:type="spellStart"/>
      <w:r>
        <w:t>microcredential</w:t>
      </w:r>
      <w:proofErr w:type="spellEnd"/>
      <w:r>
        <w:t xml:space="preserve"> content to ensure students develop awareness of high-demand specializations.</w:t>
      </w:r>
    </w:p>
    <w:p w14:paraId="0382A5CC" w14:textId="6A5D7D68" w:rsidR="00633D0B" w:rsidRPr="001006F9" w:rsidRDefault="00633D0B" w:rsidP="001006F9">
      <w:r w:rsidRPr="00633D0B">
        <w:rPr>
          <w:b/>
          <w:bCs/>
        </w:rPr>
        <w:t>Strategic Coordination and Stakeholder Engagement</w:t>
      </w:r>
    </w:p>
    <w:p w14:paraId="196CDAC2" w14:textId="77777777" w:rsidR="00E36F73" w:rsidRDefault="00633D0B" w:rsidP="00633D0B">
      <w:r w:rsidRPr="00633D0B">
        <w:t xml:space="preserve">Successful pre-apprenticeship implementation requires sophisticated coordination among educational institutions, industry partners, and workforce development organizations. </w:t>
      </w:r>
      <w:r w:rsidR="00E36F73" w:rsidRPr="00E36F73">
        <w:t xml:space="preserve">State-level leadership and coordination </w:t>
      </w:r>
      <w:proofErr w:type="gramStart"/>
      <w:r w:rsidR="00E36F73" w:rsidRPr="00E36F73">
        <w:t>is</w:t>
      </w:r>
      <w:proofErr w:type="gramEnd"/>
      <w:r w:rsidR="00E36F73" w:rsidRPr="00E36F73">
        <w:t xml:space="preserve"> needed to support comprehensive pre-</w:t>
      </w:r>
      <w:r w:rsidR="00E36F73" w:rsidRPr="00E36F73">
        <w:lastRenderedPageBreak/>
        <w:t>apprenticeship programming, with the Arizona Commerce Authority representing one potential coordinating entity given its existing semiconductor workforce development initiatives.</w:t>
      </w:r>
    </w:p>
    <w:p w14:paraId="33BDA9DA" w14:textId="4E50021E" w:rsidR="00633D0B" w:rsidRPr="00633D0B" w:rsidRDefault="00633D0B" w:rsidP="00633D0B">
      <w:r w:rsidRPr="00633D0B">
        <w:t>The Semi Foundation's industry-education collaboration expertise would ensure that pre-apprenticeship programming aligns with broader semiconductor ecosystem development objectives while maintaining connection to national workforce development initiatives. Strategic consulting support through Shan Strategies would provide direct industry input while ensuring that programming addresses TSMC's specific workforce development priorities.</w:t>
      </w:r>
    </w:p>
    <w:p w14:paraId="0E29CF70" w14:textId="77777777" w:rsidR="00633D0B" w:rsidRPr="00633D0B" w:rsidRDefault="00633D0B" w:rsidP="00633D0B">
      <w:r w:rsidRPr="00633D0B">
        <w:t>Educational coordination should leverage existing collaborative relationships among Maricopa Community Colleges and Arizona's state universities while building new partnerships that support comprehensive workforce development. This multi-institutional approach ensures resource efficiency while providing students with access to specialized facilities and expertise across the educational spectrum.</w:t>
      </w:r>
    </w:p>
    <w:p w14:paraId="245EB19C" w14:textId="057882CA" w:rsidR="00090056" w:rsidRDefault="00633D0B" w:rsidP="00550222">
      <w:pPr>
        <w:rPr>
          <w:b/>
          <w:bCs/>
        </w:rPr>
      </w:pPr>
      <w:r w:rsidRPr="00633D0B">
        <w:t>Industry engagement should extend beyond TSMC to include other major semiconductor employers, creating pre-apprenticeship programming that serves broad industry needs while maintaining employer-specific customization options. This approach would support student career mobility while addressing diverse industry workforce development priorities.</w:t>
      </w:r>
    </w:p>
    <w:p w14:paraId="1A2C8AE0" w14:textId="77777777" w:rsidR="002D6827" w:rsidRPr="00550222" w:rsidRDefault="002D6827" w:rsidP="00550222">
      <w:pPr>
        <w:rPr>
          <w:b/>
          <w:bCs/>
        </w:rPr>
      </w:pPr>
    </w:p>
    <w:p w14:paraId="272D773D" w14:textId="77777777" w:rsidR="00C84CA0" w:rsidRPr="00C84CA0" w:rsidRDefault="00C84CA0" w:rsidP="00C84CA0">
      <w:pPr>
        <w:rPr>
          <w:b/>
          <w:bCs/>
        </w:rPr>
      </w:pPr>
      <w:r w:rsidRPr="00C84CA0">
        <w:rPr>
          <w:b/>
          <w:bCs/>
        </w:rPr>
        <w:t>6.2 System Integration Improvements</w:t>
      </w:r>
    </w:p>
    <w:p w14:paraId="7A0E2F9F" w14:textId="77777777" w:rsidR="00B164B9" w:rsidRPr="00B164B9" w:rsidRDefault="00B164B9" w:rsidP="00B164B9">
      <w:pPr>
        <w:rPr>
          <w:b/>
          <w:bCs/>
        </w:rPr>
      </w:pPr>
      <w:r w:rsidRPr="00B164B9">
        <w:rPr>
          <w:b/>
          <w:bCs/>
        </w:rPr>
        <w:t>6.2.1 Strengthening Articulation Pathways</w:t>
      </w:r>
    </w:p>
    <w:p w14:paraId="0D45D1B0" w14:textId="77777777" w:rsidR="00B164B9" w:rsidRPr="00B164B9" w:rsidRDefault="00B164B9" w:rsidP="00B164B9">
      <w:r w:rsidRPr="00B164B9">
        <w:t>Arizona's semiconductor workforce development ecosystem requires enhanced articulation mechanisms that streamline student progression across institutions and program types while maintaining academic quality and industry alignment. Current pathway navigation faces persistent challenges despite existing articulation agreements, creating barriers to student advancement and limiting the effectiveness of the state's comprehensive educational infrastructure.</w:t>
      </w:r>
    </w:p>
    <w:p w14:paraId="4A8A0835" w14:textId="77777777" w:rsidR="00B164B9" w:rsidRPr="00B164B9" w:rsidRDefault="00B164B9" w:rsidP="00B164B9">
      <w:pPr>
        <w:rPr>
          <w:b/>
          <w:bCs/>
        </w:rPr>
      </w:pPr>
      <w:r w:rsidRPr="00B164B9">
        <w:rPr>
          <w:b/>
          <w:bCs/>
        </w:rPr>
        <w:t>6.2.1.1 Enhanced Credit for Prior Learning (CPL) Implementation</w:t>
      </w:r>
    </w:p>
    <w:p w14:paraId="2C69A6BB" w14:textId="77777777" w:rsidR="00B164B9" w:rsidRPr="00B164B9" w:rsidRDefault="00B164B9" w:rsidP="00B164B9">
      <w:r w:rsidRPr="00B164B9">
        <w:t>The development of comprehensive Credit for Prior Learning mechanisms represents a critical priority for strengthening articulation pathways across Arizona's semiconductor workforce development ecosystem. Current CPL frameworks inadequately address semiconductor-specific competencies, limiting recognition of industry experience, military training, and specialized certifications within formal educational pathways.</w:t>
      </w:r>
    </w:p>
    <w:p w14:paraId="6C2E26BA" w14:textId="77777777" w:rsidR="00B164B9" w:rsidRPr="00B164B9" w:rsidRDefault="00B164B9" w:rsidP="00B164B9">
      <w:r w:rsidRPr="00B164B9">
        <w:lastRenderedPageBreak/>
        <w:t>Enhanced CPL implementation should begin with systematic competency mapping across all semiconductor programs, identifying specific knowledge and skill areas that can be validated through portfolio assessment, industry certification recognition, and performance-based evaluation. This competency framework should align with industry standards and employer expectations while ensuring consistency across institutions and program levels.</w:t>
      </w:r>
    </w:p>
    <w:p w14:paraId="4190A2C2" w14:textId="77777777" w:rsidR="00B164B9" w:rsidRPr="00B164B9" w:rsidRDefault="00B164B9" w:rsidP="00B164B9">
      <w:r w:rsidRPr="00B164B9">
        <w:t>The CPL enhancement should prioritize recognition of military electronics and technical training, leveraging the proven success of Rio Salado's MNVP program to inform broader military credential recognition. Veterans and active military personnel possess substantial technical competencies that often exceed traditional prerequisites, yet current assessment mechanisms fail to provide adequate recognition for this experience within civilian educational pathways.</w:t>
      </w:r>
    </w:p>
    <w:p w14:paraId="64C0C99C" w14:textId="77777777" w:rsidR="00B164B9" w:rsidRPr="00B164B9" w:rsidRDefault="00B164B9" w:rsidP="00B164B9">
      <w:r w:rsidRPr="00B164B9">
        <w:t>Industry certification integration within CPL frameworks should encompass relevant professional credentials including SEMI standards certification, equipment-specific training credentials, and specialized packaging certifications. Students completing industry training programs through employers or professional organizations should receive appropriate academic recognition that eliminates duplication while ensuring comprehensive educational achievement.</w:t>
      </w:r>
    </w:p>
    <w:p w14:paraId="53035D68" w14:textId="77777777" w:rsidR="00B164B9" w:rsidRPr="00B164B9" w:rsidRDefault="00B164B9" w:rsidP="00B164B9">
      <w:r w:rsidRPr="00B164B9">
        <w:t>The implementation strategy should include faculty development initiatives that enable instructors to effectively assess prior learning and industry experience through standardized evaluation protocols. This professional development ensures consistent application of CPL mechanisms while building faculty confidence in alternative assessment approaches that complement traditional academic evaluation.</w:t>
      </w:r>
    </w:p>
    <w:p w14:paraId="432342A9" w14:textId="77777777" w:rsidR="00B164B9" w:rsidRPr="00B164B9" w:rsidRDefault="00B164B9" w:rsidP="00B164B9">
      <w:pPr>
        <w:rPr>
          <w:b/>
          <w:bCs/>
        </w:rPr>
      </w:pPr>
      <w:r w:rsidRPr="00B164B9">
        <w:rPr>
          <w:b/>
          <w:bCs/>
        </w:rPr>
        <w:t>6.2.1.2 Stackable Credential Architecture Optimization</w:t>
      </w:r>
    </w:p>
    <w:p w14:paraId="3AC12C1B" w14:textId="77777777" w:rsidR="00B164B9" w:rsidRPr="00B164B9" w:rsidRDefault="00B164B9" w:rsidP="00B164B9">
      <w:r w:rsidRPr="00B164B9">
        <w:t>Arizona's stackable credential approach requires systematic optimization to ensure seamless progression from foundational competencies through comprehensive technical certification and degree completion. Current stackable pathways demonstrate effectiveness within individual institutions but lack comprehensive coordination across the regional ecosystem that would maximize student advancement opportunities.</w:t>
      </w:r>
    </w:p>
    <w:p w14:paraId="1FC5D211" w14:textId="77777777" w:rsidR="00B164B9" w:rsidRPr="00B164B9" w:rsidRDefault="00B164B9" w:rsidP="00B164B9">
      <w:r w:rsidRPr="00B164B9">
        <w:t xml:space="preserve">The optimization strategy should establish clear competency building blocks that enable students to progress systematically through increasingly advanced technical content while earning recognition for incremental achievement. This approach requires coordination between community college certificates, university </w:t>
      </w:r>
      <w:proofErr w:type="spellStart"/>
      <w:r w:rsidRPr="00B164B9">
        <w:t>microcredentials</w:t>
      </w:r>
      <w:proofErr w:type="spellEnd"/>
      <w:r w:rsidRPr="00B164B9">
        <w:t>, and industry-specific training programs to create comprehensive pathway maps that support diverse student objectives.</w:t>
      </w:r>
    </w:p>
    <w:p w14:paraId="031889E1" w14:textId="77777777" w:rsidR="00B164B9" w:rsidRPr="00B164B9" w:rsidRDefault="00B164B9" w:rsidP="00B164B9">
      <w:r w:rsidRPr="00B164B9">
        <w:lastRenderedPageBreak/>
        <w:t xml:space="preserve">Integration of Maricopa's </w:t>
      </w:r>
      <w:proofErr w:type="spellStart"/>
      <w:r w:rsidRPr="00B164B9">
        <w:t>microcredential</w:t>
      </w:r>
      <w:proofErr w:type="spellEnd"/>
      <w:r w:rsidRPr="00B164B9">
        <w:t xml:space="preserve"> framework with university-level programming should create seamless advancement opportunities that recognize community college achievement while providing clear pathways for continued specialization. Students completing community college semiconductor programming should receive advanced standing in relevant university </w:t>
      </w:r>
      <w:proofErr w:type="spellStart"/>
      <w:r w:rsidRPr="00B164B9">
        <w:t>microcredentials</w:t>
      </w:r>
      <w:proofErr w:type="spellEnd"/>
      <w:r w:rsidRPr="00B164B9">
        <w:t xml:space="preserve"> and degree programs, eliminating duplication while ensuring appropriate academic rigor.</w:t>
      </w:r>
    </w:p>
    <w:p w14:paraId="5F6E3CF3" w14:textId="77777777" w:rsidR="00B164B9" w:rsidRPr="00B164B9" w:rsidRDefault="00B164B9" w:rsidP="00B164B9">
      <w:proofErr w:type="gramStart"/>
      <w:r w:rsidRPr="00B164B9">
        <w:t>The stackable</w:t>
      </w:r>
      <w:proofErr w:type="gramEnd"/>
      <w:r w:rsidRPr="00B164B9">
        <w:t xml:space="preserve"> architecture should incorporate packaging specialization pathways that leverage ASU's graduate expertise while creating accessible entry points through community college programming. Students should be able to progress from foundational packaging awareness through specialized technical competencies and advanced graduate-level study, creating comprehensive career advancement opportunities in this high-demand specialization.</w:t>
      </w:r>
    </w:p>
    <w:p w14:paraId="232529AC" w14:textId="77777777" w:rsidR="00B164B9" w:rsidRPr="00B164B9" w:rsidRDefault="00B164B9" w:rsidP="00B164B9">
      <w:r w:rsidRPr="00B164B9">
        <w:t>Quality assurance mechanisms within stackable pathways should ensure that credential accumulation represents meaningful competency development rather than simple credit accumulation. Industry validation of stackable credentials and employer recognition of progressive achievement levels would ensure that the approach serves both educational objectives and workforce development priorities.</w:t>
      </w:r>
    </w:p>
    <w:p w14:paraId="63BC6B79" w14:textId="77777777" w:rsidR="00B164B9" w:rsidRPr="00B164B9" w:rsidRDefault="00B164B9" w:rsidP="00B164B9">
      <w:pPr>
        <w:rPr>
          <w:b/>
          <w:bCs/>
        </w:rPr>
      </w:pPr>
      <w:r w:rsidRPr="00B164B9">
        <w:rPr>
          <w:b/>
          <w:bCs/>
        </w:rPr>
        <w:t>6.2.1.3 Apprenticeship Integration and Academic Recognition</w:t>
      </w:r>
    </w:p>
    <w:p w14:paraId="4E73DF71" w14:textId="77777777" w:rsidR="00B164B9" w:rsidRPr="00B164B9" w:rsidRDefault="00B164B9" w:rsidP="00B164B9">
      <w:r w:rsidRPr="00B164B9">
        <w:t>The integration of apprenticeship programming with formal educational pathways requires enhanced academic recognition mechanisms that validate the comprehensive learning occurring within registered apprenticeship programs. Current apprenticeship initiatives demonstrate exceptional employment outcomes but lack sufficient integration with broader educational advancement opportunities.</w:t>
      </w:r>
    </w:p>
    <w:p w14:paraId="4E4FCDC3" w14:textId="77777777" w:rsidR="00B164B9" w:rsidRPr="00B164B9" w:rsidRDefault="00B164B9" w:rsidP="00B164B9">
      <w:r w:rsidRPr="00B164B9">
        <w:t>TSMC's Process Technician Apprenticeship Program provides a model for comprehensive academic integration through its partnership with Rio Salado College and Northern Arizona University. This approach should be expanded to include recognition mechanisms that enable apprentices to earn substantial progress toward certificate and degree completion while maintaining their apprenticeship commitments and employment relationships.</w:t>
      </w:r>
    </w:p>
    <w:p w14:paraId="66959844" w14:textId="77777777" w:rsidR="00B164B9" w:rsidRPr="00B164B9" w:rsidRDefault="00B164B9" w:rsidP="00B164B9">
      <w:r w:rsidRPr="00B164B9">
        <w:t>The academic recognition framework should address both Related Technical Instruction (RTI) components and on-the-job learning experiences within apprenticeship programs. RTI coursework should receive direct credit recognition within relevant certificate and degree programs, while structured assessment of workplace learning should provide additional academic recognition for practical competencies developed through apprenticeship experience.</w:t>
      </w:r>
    </w:p>
    <w:p w14:paraId="13FF4E29" w14:textId="77777777" w:rsidR="00B164B9" w:rsidRPr="00B164B9" w:rsidRDefault="00B164B9" w:rsidP="00B164B9">
      <w:r w:rsidRPr="00B164B9">
        <w:lastRenderedPageBreak/>
        <w:t>Enhanced apprenticeship integration should include pathways for apprenticeship completers to pursue continued education and career advancement through university programming and specialized certifications. This integration supports long-term career development while ensuring that apprenticeship represents a foundation for continued learning rather than a terminal educational experience.</w:t>
      </w:r>
    </w:p>
    <w:p w14:paraId="44662C1F" w14:textId="77777777" w:rsidR="00B164B9" w:rsidRPr="00B164B9" w:rsidRDefault="00B164B9" w:rsidP="00B164B9">
      <w:r w:rsidRPr="00B164B9">
        <w:t>The framework should also address pre-apprenticeship programming integration, ensuring that students completing pre-apprenticeship preparation receive appropriate recognition within broader educational pathways regardless of apprenticeship selection outcomes. This approach maximizes educational investment while providing alternative advancement opportunities for students seeking semiconductor manufacturing careers.</w:t>
      </w:r>
    </w:p>
    <w:p w14:paraId="1EB78811" w14:textId="77777777" w:rsidR="00B164B9" w:rsidRPr="00B164B9" w:rsidRDefault="00B164B9" w:rsidP="00B164B9">
      <w:pPr>
        <w:rPr>
          <w:b/>
          <w:bCs/>
        </w:rPr>
      </w:pPr>
      <w:r w:rsidRPr="00B164B9">
        <w:rPr>
          <w:b/>
          <w:bCs/>
        </w:rPr>
        <w:t>6.2.2 Reducing Duplication and Optimizing Resources</w:t>
      </w:r>
    </w:p>
    <w:p w14:paraId="01EBAFBF" w14:textId="77777777" w:rsidR="00B164B9" w:rsidRPr="00B164B9" w:rsidRDefault="00B164B9" w:rsidP="00B164B9">
      <w:r w:rsidRPr="00B164B9">
        <w:t>Arizona's semiconductor workforce development ecosystem demonstrates significant institutional strengths and specialized capabilities that require strategic coordination to eliminate unnecessary duplication while optimizing resource utilization across the educational infrastructure. Current programming includes both effective coordination mechanisms and areas requiring enhanced collaboration to maximize educational investment and system-wide effectiveness.</w:t>
      </w:r>
    </w:p>
    <w:p w14:paraId="49C1F55F" w14:textId="77777777" w:rsidR="00B164B9" w:rsidRPr="00B164B9" w:rsidRDefault="00B164B9" w:rsidP="00B164B9">
      <w:pPr>
        <w:rPr>
          <w:b/>
          <w:bCs/>
        </w:rPr>
      </w:pPr>
      <w:r w:rsidRPr="00B164B9">
        <w:rPr>
          <w:b/>
          <w:bCs/>
        </w:rPr>
        <w:t>6.2.2.1</w:t>
      </w:r>
      <w:proofErr w:type="gramStart"/>
      <w:r w:rsidRPr="00B164B9">
        <w:rPr>
          <w:b/>
          <w:bCs/>
        </w:rPr>
        <w:t xml:space="preserve"> Coordinated</w:t>
      </w:r>
      <w:proofErr w:type="gramEnd"/>
      <w:r w:rsidRPr="00B164B9">
        <w:rPr>
          <w:b/>
          <w:bCs/>
        </w:rPr>
        <w:t xml:space="preserve"> Curriculum Development Framework</w:t>
      </w:r>
    </w:p>
    <w:p w14:paraId="30EF2631" w14:textId="77777777" w:rsidR="00B164B9" w:rsidRPr="00B164B9" w:rsidRDefault="00B164B9" w:rsidP="00B164B9">
      <w:r w:rsidRPr="00B164B9">
        <w:t>Systematic curriculum coordination across Arizona's semiconductor education institutions requires establishment of formal collaboration mechanisms that leverage institutional specializations while ensuring consistent quality and avoiding unnecessary content duplication. Current curriculum development occurs primarily within individual institutions, creating potential gaps and overlaps that limit system efficiency.</w:t>
      </w:r>
    </w:p>
    <w:p w14:paraId="6198E6C3" w14:textId="77777777" w:rsidR="00B164B9" w:rsidRPr="00B164B9" w:rsidRDefault="00B164B9" w:rsidP="00B164B9">
      <w:r w:rsidRPr="00B164B9">
        <w:t>The coordination framework should establish Rio Salado College as the primary curriculum development leader for community college semiconductor programming, given its demonstrated expertise, industry partnerships, and proven program effectiveness. Other Maricopa institutions should adopt Rio Salado's industry-endorsed curriculum framework while incorporating local customization for specific employer partnerships and regional workforce needs.</w:t>
      </w:r>
    </w:p>
    <w:p w14:paraId="41D9B330" w14:textId="77777777" w:rsidR="00B164B9" w:rsidRPr="00B164B9" w:rsidRDefault="00B164B9" w:rsidP="00B164B9">
      <w:r w:rsidRPr="00B164B9">
        <w:t>University-level curriculum coordination should leverage each institution's distinctive capabilities and research strengths. ASU should maintain leadership in packaging education and graduate-level programming, while the University of Arizona continues its focus on research integration and materials science applications. Northern Arizona University should emphasize engineering technology pathways and specialized metrology applications.</w:t>
      </w:r>
    </w:p>
    <w:p w14:paraId="57BC04F0" w14:textId="77777777" w:rsidR="00B164B9" w:rsidRPr="00B164B9" w:rsidRDefault="00B164B9" w:rsidP="00B164B9">
      <w:r w:rsidRPr="00B164B9">
        <w:lastRenderedPageBreak/>
        <w:t>The framework should include formal curriculum review processes that involve all participating institutions in systematic evaluation and enhancement of shared content areas. Regular curriculum alignment meetings, shared professional development initiatives, and coordinated industry advisory input would ensure that curriculum development serves system-wide objectives while maintaining institutional autonomy and innovation capacity.</w:t>
      </w:r>
    </w:p>
    <w:p w14:paraId="6316567C" w14:textId="77777777" w:rsidR="00B164B9" w:rsidRPr="00B164B9" w:rsidRDefault="00B164B9" w:rsidP="00B164B9">
      <w:r w:rsidRPr="00B164B9">
        <w:t>Industry input coordination should eliminate redundant advisory processes while ensuring comprehensive employer engagement across all institutions and programs. Shared industry advisory boards and coordinated employer feedback mechanisms would maximize industry participation efficiency while providing consistent guidance for curriculum development and program enhancement across the ecosystem.</w:t>
      </w:r>
    </w:p>
    <w:p w14:paraId="6B00B114" w14:textId="77777777" w:rsidR="00B164B9" w:rsidRPr="00B164B9" w:rsidRDefault="00B164B9" w:rsidP="00B164B9">
      <w:pPr>
        <w:rPr>
          <w:b/>
          <w:bCs/>
        </w:rPr>
      </w:pPr>
      <w:r w:rsidRPr="00B164B9">
        <w:rPr>
          <w:b/>
          <w:bCs/>
        </w:rPr>
        <w:t>6.2.2.2 Shared Equipment and Facility Optimization</w:t>
      </w:r>
    </w:p>
    <w:p w14:paraId="14964AE6" w14:textId="77777777" w:rsidR="00B164B9" w:rsidRPr="00B164B9" w:rsidRDefault="00B164B9" w:rsidP="00B164B9">
      <w:r w:rsidRPr="00B164B9">
        <w:t>Equipment and facility sharing initiatives require systematic coordination to maximize utilization of specialized technologies while minimizing capital investment duplication across institutions. Current equipment sharing includes successful examples such as ASU's Macro Technology Works partnership with community colleges, but comprehensive optimization requires expanded coordination and strategic resource planning.</w:t>
      </w:r>
    </w:p>
    <w:p w14:paraId="64C40C21" w14:textId="77777777" w:rsidR="00B164B9" w:rsidRPr="00B164B9" w:rsidRDefault="00B164B9" w:rsidP="00B164B9">
      <w:r w:rsidRPr="00B164B9">
        <w:t xml:space="preserve">The Future48 Workforce Accelerator at </w:t>
      </w:r>
      <w:proofErr w:type="spellStart"/>
      <w:r w:rsidRPr="00B164B9">
        <w:t>GateWay</w:t>
      </w:r>
      <w:proofErr w:type="spellEnd"/>
      <w:r w:rsidRPr="00B164B9">
        <w:t xml:space="preserve"> Community College should serve as the primary regional training hub for hands-on semiconductor education, providing comprehensive equipment access for all Maricopa institutions while avoiding duplication of expensive specialized equipment. This shared facility approach optimizes capital investment while ensuring that students across the system have access to industry-standard training environments.</w:t>
      </w:r>
    </w:p>
    <w:p w14:paraId="50123F21" w14:textId="77777777" w:rsidR="00B164B9" w:rsidRPr="00B164B9" w:rsidRDefault="00B164B9" w:rsidP="00B164B9">
      <w:r w:rsidRPr="00B164B9">
        <w:t>Equipment acquisition coordination should include joint purchasing initiatives that achieve economies of scale while ensuring compatibility and standardization across programs. Shared vendor relationships and coordinated equipment specifications would reduce individual institutional costs while enhancing overall system capabilities and maintenance efficiency.</w:t>
      </w:r>
    </w:p>
    <w:p w14:paraId="670CB977" w14:textId="77777777" w:rsidR="00B164B9" w:rsidRPr="00B164B9" w:rsidRDefault="00B164B9" w:rsidP="00B164B9">
      <w:r w:rsidRPr="00B164B9">
        <w:t>Facility utilization optimization should address scheduling coordination and access mechanisms that maximize equipment availability while accommodating diverse program needs and student populations. Shared scheduling systems and coordinated maintenance protocols would ensure effective resource utilization while maintaining equipment integrity and safety standards.</w:t>
      </w:r>
    </w:p>
    <w:p w14:paraId="6E33FA52" w14:textId="77777777" w:rsidR="00B164B9" w:rsidRPr="00B164B9" w:rsidRDefault="00B164B9" w:rsidP="00B164B9">
      <w:r w:rsidRPr="00B164B9">
        <w:t xml:space="preserve">The optimization strategy should include comprehensive assessment of specialized facility needs and strategic planning for future equipment acquisition and facility development. </w:t>
      </w:r>
      <w:r w:rsidRPr="00B164B9">
        <w:lastRenderedPageBreak/>
        <w:t>Regional coordination of capital investment planning would ensure that new facilities and equipment acquisitions complement existing capabilities while addressing identified gaps in training infrastructure.</w:t>
      </w:r>
    </w:p>
    <w:p w14:paraId="5B1711CD" w14:textId="77777777" w:rsidR="00B164B9" w:rsidRPr="00B164B9" w:rsidRDefault="00B164B9" w:rsidP="00B164B9">
      <w:pPr>
        <w:rPr>
          <w:b/>
          <w:bCs/>
        </w:rPr>
      </w:pPr>
      <w:r w:rsidRPr="00B164B9">
        <w:rPr>
          <w:b/>
          <w:bCs/>
        </w:rPr>
        <w:t>6.2.2.3 Program Offering Alignment and Geographic Accessibility</w:t>
      </w:r>
    </w:p>
    <w:p w14:paraId="1F12C29C" w14:textId="77777777" w:rsidR="00B164B9" w:rsidRPr="00B164B9" w:rsidRDefault="00B164B9" w:rsidP="00B164B9">
      <w:r w:rsidRPr="00B164B9">
        <w:t>Strategic alignment of program offerings across institutions requires systematic assessment of regional workforce needs, student populations, and institutional capabilities to ensure comprehensive coverage while eliminating unnecessary competition and resource fragmentation. Current program distribution demonstrates both effective specialization and opportunities for enhanced coordination.</w:t>
      </w:r>
    </w:p>
    <w:p w14:paraId="2DC0AC0C" w14:textId="77777777" w:rsidR="00B164B9" w:rsidRPr="00B164B9" w:rsidRDefault="00B164B9" w:rsidP="00B164B9">
      <w:r w:rsidRPr="00B164B9">
        <w:t>The alignment strategy should establish clear institutional roles and specializations that leverage distinctive strengths while ensuring geographic accessibility for diverse student populations. Rio Salado College should maintain its role as the comprehensive semiconductor education leader, while other institutions develop complementary specializations that enhance rather than duplicate core programming.</w:t>
      </w:r>
    </w:p>
    <w:p w14:paraId="539505E0" w14:textId="77777777" w:rsidR="00B164B9" w:rsidRPr="00B164B9" w:rsidRDefault="00B164B9" w:rsidP="00B164B9">
      <w:r w:rsidRPr="00B164B9">
        <w:t>Chandler Gilbert Community College should focus on industry partnership development and workforce development programming that serves the southeastern Phoenix corridor's semiconductor manufacturing concentration. Estrella Mountain Community College should emphasize apprenticeship support and specialized technician programming that leverages its existing partnerships with TSMC and other major employers.</w:t>
      </w:r>
    </w:p>
    <w:p w14:paraId="170F4116" w14:textId="77777777" w:rsidR="00B164B9" w:rsidRPr="00B164B9" w:rsidRDefault="00B164B9" w:rsidP="00B164B9">
      <w:r w:rsidRPr="00B164B9">
        <w:t>Geographic accessibility planning should address transportation barriers and distance learning options that enable students throughout Arizona to access semiconductor education opportunities. Enhanced online delivery options, satellite programming, and coordinated student support services would ensure that geographic constraints do not limit access to semiconductor career preparation.</w:t>
      </w:r>
    </w:p>
    <w:p w14:paraId="3F40B33F" w14:textId="77777777" w:rsidR="00B164B9" w:rsidRPr="00B164B9" w:rsidRDefault="00B164B9" w:rsidP="00B164B9">
      <w:r w:rsidRPr="00B164B9">
        <w:t>The alignment framework should include systematic assessment of program demand, enrollment patterns, and employment outcomes to inform ongoing resource allocation and program development decisions. Data-driven planning would ensure that program offerings respond to demonstrated needs while maintaining efficient resource utilization across the regional ecosystem.</w:t>
      </w:r>
    </w:p>
    <w:p w14:paraId="302951F4" w14:textId="77777777" w:rsidR="00B164B9" w:rsidRPr="00B164B9" w:rsidRDefault="00B164B9" w:rsidP="00B164B9">
      <w:pPr>
        <w:rPr>
          <w:b/>
          <w:bCs/>
        </w:rPr>
      </w:pPr>
      <w:r w:rsidRPr="00B164B9">
        <w:rPr>
          <w:b/>
          <w:bCs/>
        </w:rPr>
        <w:t>6.2.3 Enhanced Industry Alignment</w:t>
      </w:r>
    </w:p>
    <w:p w14:paraId="3C39BDDB" w14:textId="77777777" w:rsidR="00B164B9" w:rsidRPr="00B164B9" w:rsidRDefault="00B164B9" w:rsidP="00B164B9">
      <w:r w:rsidRPr="00B164B9">
        <w:t xml:space="preserve">Arizona's semiconductor workforce development ecosystem requires strengthened industry alignment mechanisms that ensure educational programming remains responsive to evolving workforce demands while maintaining sustainable employer engagement across multiple institutions and program types. Current industry partnerships demonstrate </w:t>
      </w:r>
      <w:r w:rsidRPr="00B164B9">
        <w:lastRenderedPageBreak/>
        <w:t>exceptional depth and commitment, but systematic enhancement would optimize industry input while reducing employer burden and improving educational outcomes.</w:t>
      </w:r>
    </w:p>
    <w:p w14:paraId="0E354797" w14:textId="77777777" w:rsidR="00B164B9" w:rsidRPr="00B164B9" w:rsidRDefault="00B164B9" w:rsidP="00B164B9">
      <w:pPr>
        <w:rPr>
          <w:b/>
          <w:bCs/>
        </w:rPr>
      </w:pPr>
      <w:r w:rsidRPr="00B164B9">
        <w:rPr>
          <w:b/>
          <w:bCs/>
        </w:rPr>
        <w:t>6.2.3.1 Comprehensive Industry Advisory Board Expansion</w:t>
      </w:r>
    </w:p>
    <w:p w14:paraId="35AD6808" w14:textId="77777777" w:rsidR="00E936E0" w:rsidRDefault="00E936E0" w:rsidP="00B164B9">
      <w:r w:rsidRPr="00E936E0">
        <w:t>Industry advisory board expansion should build upon existing comprehensive partnerships (Appendix A) while creating coordinated engagement that maximizes employer impact and reduces participation burden.</w:t>
      </w:r>
    </w:p>
    <w:p w14:paraId="2A1463A8" w14:textId="038F90A9" w:rsidR="00B164B9" w:rsidRPr="00B164B9" w:rsidRDefault="00B164B9" w:rsidP="00B164B9">
      <w:r w:rsidRPr="00B164B9">
        <w:t>The expansion strategy should establish a tiered advisory structure that includes system-wide strategic guidance, program-specific technical input, and specialized advisory support for emerging technology areas. This approach would enable employers to contribute at appropriate levels of detail while ensuring comprehensive industry perspective across all educational programming.</w:t>
      </w:r>
    </w:p>
    <w:p w14:paraId="6B3FFEEB" w14:textId="77777777" w:rsidR="00B164B9" w:rsidRPr="00B164B9" w:rsidRDefault="00B164B9" w:rsidP="00B164B9">
      <w:r w:rsidRPr="00B164B9">
        <w:t>System-wide advisory coordination should include representation from major semiconductor manufacturers, equipment suppliers, and emerging technology companies that provide strategic guidance for regional workforce development priorities. This high-level advisory input would inform resource allocation, program development priorities, and long-term strategic planning while ensuring alignment with regional economic development objectives.</w:t>
      </w:r>
    </w:p>
    <w:p w14:paraId="112363E0" w14:textId="77777777" w:rsidR="00B164B9" w:rsidRPr="00B164B9" w:rsidRDefault="00B164B9" w:rsidP="00B164B9">
      <w:r w:rsidRPr="00B164B9">
        <w:t>Program-specific advisory committees should focus on detailed curriculum content, assessment mechanisms, and workplace learning opportunities that require specialized technical expertise. These committees would provide the detailed industry guidance necessary for maintaining current curriculum content while ensuring that graduates possess immediately applicable competencies.</w:t>
      </w:r>
    </w:p>
    <w:p w14:paraId="15BB4E70" w14:textId="77777777" w:rsidR="00B164B9" w:rsidRPr="00B164B9" w:rsidRDefault="00B164B9" w:rsidP="00B164B9">
      <w:r w:rsidRPr="00B164B9">
        <w:t>Specialized advisory support for packaging technologies, advanced manufacturing processes, and emerging applications would ensure that Arizona's programming remains current with technological advancement while building expertise in high-growth specializations. These specialized committees would leverage industry research and development capabilities while informing educational enhancement in cutting-edge technology areas.</w:t>
      </w:r>
    </w:p>
    <w:p w14:paraId="4DBCCBCB" w14:textId="77777777" w:rsidR="00B164B9" w:rsidRPr="00B164B9" w:rsidRDefault="00B164B9" w:rsidP="00B164B9">
      <w:pPr>
        <w:rPr>
          <w:b/>
          <w:bCs/>
        </w:rPr>
      </w:pPr>
      <w:r w:rsidRPr="00B164B9">
        <w:rPr>
          <w:b/>
          <w:bCs/>
        </w:rPr>
        <w:t>6.2.3.2 Standardized Industry Feedback and Curriculum Review</w:t>
      </w:r>
    </w:p>
    <w:p w14:paraId="5EE311EC" w14:textId="77777777" w:rsidR="00B164B9" w:rsidRPr="00B164B9" w:rsidRDefault="00B164B9" w:rsidP="00B164B9">
      <w:r w:rsidRPr="00B164B9">
        <w:t>Systematic industry feedback mechanisms require standardization and coordination to ensure consistent input quality while enabling comparative assessment and continuous improvement across programs and institutions. Current feedback approaches vary significantly across institutions, limiting comprehensive assessment and coordinated improvement planning.</w:t>
      </w:r>
    </w:p>
    <w:p w14:paraId="48336925" w14:textId="77777777" w:rsidR="00B164B9" w:rsidRPr="00B164B9" w:rsidRDefault="00B164B9" w:rsidP="00B164B9">
      <w:r w:rsidRPr="00B164B9">
        <w:lastRenderedPageBreak/>
        <w:t>The standardized framework should include regular employer surveys, graduate placement tracking, and workplace performance assessment that provide quantitative and qualitative feedback on program effectiveness and graduate preparation. Consistent data collection methodologies and reporting formats would enable comparative analysis while identifying system-wide improvement opportunities.</w:t>
      </w:r>
    </w:p>
    <w:p w14:paraId="7755852F" w14:textId="77777777" w:rsidR="00B164B9" w:rsidRPr="00B164B9" w:rsidRDefault="00B164B9" w:rsidP="00B164B9">
      <w:r w:rsidRPr="00B164B9">
        <w:t>Curriculum review processes should incorporate formal industry validation mechanisms that ensure content relevance and appropriate technical depth across all programs. Industry review committees should assess curriculum content, laboratory experiences, and assessment approaches using standardized evaluation criteria that ensure consistent quality while enabling program differentiation and specialization.</w:t>
      </w:r>
    </w:p>
    <w:p w14:paraId="26E346A0" w14:textId="77777777" w:rsidR="00B164B9" w:rsidRPr="00B164B9" w:rsidRDefault="00B164B9" w:rsidP="00B164B9">
      <w:r w:rsidRPr="00B164B9">
        <w:t>The feedback integration process should include systematic analysis and response mechanisms that translate industry input into concrete program improvements and enhancement initiatives. Regular feedback analysis and coordinated response planning would ensure that industry recommendations inform actual program development while maintaining educational integrity and institutional autonomy.</w:t>
      </w:r>
    </w:p>
    <w:p w14:paraId="781926FD" w14:textId="77777777" w:rsidR="00B164B9" w:rsidRPr="00B164B9" w:rsidRDefault="00B164B9" w:rsidP="00B164B9">
      <w:r w:rsidRPr="00B164B9">
        <w:t>Performance metrics coordination should include employer satisfaction measures, graduate advancement tracking, and regional workforce impact assessment that provide comprehensive evaluation of industry alignment effectiveness. These metrics would inform ongoing improvement planning while demonstrating program value to industry partners and funding organizations.</w:t>
      </w:r>
    </w:p>
    <w:p w14:paraId="77F9A0F5" w14:textId="77777777" w:rsidR="00B164B9" w:rsidRPr="00B164B9" w:rsidRDefault="00B164B9" w:rsidP="00B164B9">
      <w:pPr>
        <w:rPr>
          <w:b/>
          <w:bCs/>
        </w:rPr>
      </w:pPr>
      <w:r w:rsidRPr="00B164B9">
        <w:rPr>
          <w:b/>
          <w:bCs/>
        </w:rPr>
        <w:t>6.2.3.3 Flexible Apprenticeship Development and Selection Enhancement</w:t>
      </w:r>
    </w:p>
    <w:p w14:paraId="3EA0CA52" w14:textId="77777777" w:rsidR="00B164B9" w:rsidRPr="00B164B9" w:rsidRDefault="00B164B9" w:rsidP="00B164B9">
      <w:r w:rsidRPr="00B164B9">
        <w:t>Apprenticeship selection criteria and program access require enhancement to address the competitive nature of current opportunities while ensuring that apprenticeship programming serves broader workforce development objectives and supports diverse student populations. Current apprenticeship initiatives demonstrate exceptional quality but limited accessibility that constrains regional workforce development impact.</w:t>
      </w:r>
    </w:p>
    <w:p w14:paraId="397E743F" w14:textId="77777777" w:rsidR="00B164B9" w:rsidRPr="00B164B9" w:rsidRDefault="00B164B9" w:rsidP="00B164B9">
      <w:r w:rsidRPr="00B164B9">
        <w:t>Enhanced apprenticeship development should include multiple employer participation and diverse pathway options that create expanded apprenticeship opportunities while maintaining program quality and industry alignment. Consortium approaches to apprenticeship development would distribute costs while creating diverse career opportunities for students seeking earn-while-learning pathways.</w:t>
      </w:r>
    </w:p>
    <w:p w14:paraId="433E612A" w14:textId="77777777" w:rsidR="00B164B9" w:rsidRPr="00B164B9" w:rsidRDefault="00B164B9" w:rsidP="00B164B9">
      <w:r w:rsidRPr="00B164B9">
        <w:t xml:space="preserve">Selection </w:t>
      </w:r>
      <w:proofErr w:type="gramStart"/>
      <w:r w:rsidRPr="00B164B9">
        <w:t>criteria</w:t>
      </w:r>
      <w:proofErr w:type="gramEnd"/>
      <w:r w:rsidRPr="00B164B9">
        <w:t xml:space="preserve"> optimization should balance industry workforce quality requirements with accessibility considerations that ensure apprenticeship opportunities reach diverse student populations. Enhanced pre-apprenticeship preparation and structured </w:t>
      </w:r>
      <w:r w:rsidRPr="00B164B9">
        <w:lastRenderedPageBreak/>
        <w:t>prerequisite development would improve selection success rates while ensuring that all students have opportunities to develop competitive qualifications.</w:t>
      </w:r>
    </w:p>
    <w:p w14:paraId="4B225EA6" w14:textId="77777777" w:rsidR="00B164B9" w:rsidRPr="00B164B9" w:rsidRDefault="00B164B9" w:rsidP="00B164B9">
      <w:r w:rsidRPr="00B164B9">
        <w:t>Flexible apprenticeship models should include part-time options, stackable apprenticeship components, and industry rotation opportunities that accommodate diverse student needs while providing comprehensive workforce preparation. These flexible approaches would expand access while maintaining the practical advantages of earn-while-learning models.</w:t>
      </w:r>
    </w:p>
    <w:p w14:paraId="0095F0B5" w14:textId="77777777" w:rsidR="00B164B9" w:rsidRPr="00B164B9" w:rsidRDefault="00B164B9" w:rsidP="00B164B9">
      <w:r w:rsidRPr="00B164B9">
        <w:t>The enhancement framework should include systematic assessment of apprenticeship effectiveness, employer satisfaction, and regional workforce impact that inform ongoing program development and expansion planning. Comprehensive evaluation would ensure that apprenticeship enhancement serves both immediate workforce needs and long-term regional economic development objectives while supporting diverse student career advancement opportunities.</w:t>
      </w:r>
    </w:p>
    <w:p w14:paraId="55560F2E" w14:textId="2A2C767F" w:rsidR="00DE2D93" w:rsidRPr="00BF5ED7" w:rsidRDefault="00DE2D93" w:rsidP="00DE2D93">
      <w:pPr>
        <w:rPr>
          <w:b/>
          <w:bCs/>
        </w:rPr>
      </w:pPr>
      <w:r w:rsidRPr="00BF5ED7">
        <w:rPr>
          <w:b/>
          <w:bCs/>
        </w:rPr>
        <w:t>6.2.4 Comprehensive University-Industry Integration</w:t>
      </w:r>
    </w:p>
    <w:p w14:paraId="11CF8419" w14:textId="77777777" w:rsidR="007B7C12" w:rsidRPr="007B7C12" w:rsidRDefault="007B7C12" w:rsidP="007B7C12">
      <w:r w:rsidRPr="007B7C12">
        <w:t>Arizona's semiconductor workforce development ecosystem requires enhanced integration between university-level programming and industry workforce needs, expanding beyond traditional apprenticeship models to encompass comprehensive talent pipeline development that supports both immediate workforce requirements and long-term industry innovation objectives.</w:t>
      </w:r>
    </w:p>
    <w:p w14:paraId="610B6ECD" w14:textId="7BD2331A" w:rsidR="007B7C12" w:rsidRPr="007B7C12" w:rsidRDefault="007B7C12" w:rsidP="007B7C12">
      <w:pPr>
        <w:rPr>
          <w:b/>
          <w:bCs/>
        </w:rPr>
      </w:pPr>
      <w:r>
        <w:rPr>
          <w:b/>
          <w:bCs/>
        </w:rPr>
        <w:t xml:space="preserve">6.2.4.1 </w:t>
      </w:r>
      <w:r w:rsidRPr="007B7C12">
        <w:rPr>
          <w:b/>
          <w:bCs/>
        </w:rPr>
        <w:t>Expanding Industry-University Partnership Models</w:t>
      </w:r>
    </w:p>
    <w:p w14:paraId="0EA68DC4" w14:textId="77777777" w:rsidR="007B7C12" w:rsidRPr="007B7C12" w:rsidRDefault="007B7C12" w:rsidP="007B7C12">
      <w:r w:rsidRPr="007B7C12">
        <w:t>The comprehensive TSMC-university partnership framework provides a proven model for sophisticated industry-academic collaboration that should be scaled to include other major semiconductor employers in Arizona. Intel Corporation, NXP Semiconductors, and emerging semiconductor companies should develop similar comprehensive partnerships that integrate student support, research collaboration, and workforce development initiatives.</w:t>
      </w:r>
    </w:p>
    <w:p w14:paraId="26995559" w14:textId="77777777" w:rsidR="007B7C12" w:rsidRPr="007B7C12" w:rsidRDefault="007B7C12" w:rsidP="007B7C12">
      <w:r w:rsidRPr="007B7C12">
        <w:t>These expanded partnerships should incorporate the successful elements of the TSMC model, including enhanced internship programming, undergraduate research support, graduate fellowship opportunities, and faculty collaboration initiatives. However, each partnership should also leverage individual company strengths and specializations to create diverse opportunities for students while addressing specific industry workforce development priorities.</w:t>
      </w:r>
    </w:p>
    <w:p w14:paraId="636BF333" w14:textId="77777777" w:rsidR="007B7C12" w:rsidRPr="007B7C12" w:rsidRDefault="007B7C12" w:rsidP="007B7C12">
      <w:r w:rsidRPr="007B7C12">
        <w:t xml:space="preserve">Intel's expertise in advanced semiconductor fabrication and process development could support enhanced engineering technology pathways and specialized technical training </w:t>
      </w:r>
      <w:r w:rsidRPr="007B7C12">
        <w:lastRenderedPageBreak/>
        <w:t>initiatives. NXP's focus on automotive and industrial semiconductor applications could create specialized pathway development for emerging technology areas. These diversified partnerships would provide students with broader career options while ensuring that Arizona's workforce development ecosystem addresses the full spectrum of semiconductor industry needs.</w:t>
      </w:r>
    </w:p>
    <w:p w14:paraId="3F5DCA63" w14:textId="77777777" w:rsidR="007B7C12" w:rsidRPr="007B7C12" w:rsidRDefault="007B7C12" w:rsidP="007B7C12">
      <w:r w:rsidRPr="007B7C12">
        <w:t xml:space="preserve">The partnership expansion should include financial commitments </w:t>
      </w:r>
      <w:proofErr w:type="gramStart"/>
      <w:r w:rsidRPr="007B7C12">
        <w:t>similar to</w:t>
      </w:r>
      <w:proofErr w:type="gramEnd"/>
      <w:r w:rsidRPr="007B7C12">
        <w:t xml:space="preserve"> TSMC's $5+ million investment in student programming, ensuring that comprehensive support services remain available to students while creating sustainable funding mechanisms for enhanced university programming. Industry cost-sharing models would distribute financial responsibility while ensuring that multiple employers benefit from enhanced workforce preparation.</w:t>
      </w:r>
    </w:p>
    <w:p w14:paraId="0C2A1029" w14:textId="33341BFD" w:rsidR="007B7C12" w:rsidRPr="007B7C12" w:rsidRDefault="007B7C12" w:rsidP="007B7C12">
      <w:pPr>
        <w:rPr>
          <w:b/>
          <w:bCs/>
        </w:rPr>
      </w:pPr>
      <w:r>
        <w:rPr>
          <w:b/>
          <w:bCs/>
        </w:rPr>
        <w:t xml:space="preserve">6.2.4.2 </w:t>
      </w:r>
      <w:r w:rsidRPr="007B7C12">
        <w:rPr>
          <w:b/>
          <w:bCs/>
        </w:rPr>
        <w:t>Internship and Research Pathway Development</w:t>
      </w:r>
    </w:p>
    <w:p w14:paraId="44BAA05A" w14:textId="77777777" w:rsidR="007B7C12" w:rsidRPr="007B7C12" w:rsidRDefault="007B7C12" w:rsidP="007B7C12">
      <w:r w:rsidRPr="007B7C12">
        <w:t>Arizona should establish comprehensive internship pathway development that connects students across educational levels with meaningful industry experience while creating clear progression opportunities toward permanent employment. The TSMC model of accommodating 130 students from multiple majors and universities demonstrates the scale and sophistication possible in comprehensive internship programming.</w:t>
      </w:r>
    </w:p>
    <w:p w14:paraId="46A68405" w14:textId="77777777" w:rsidR="007B7C12" w:rsidRPr="007B7C12" w:rsidRDefault="007B7C12" w:rsidP="007B7C12">
      <w:r w:rsidRPr="007B7C12">
        <w:t>Internship pathway development should integrate with community college programming to create opportunities for students pursuing certificates and associate degrees alongside traditional university students. This integration would leverage the technical competencies developed through community college semiconductor programming while providing students with industry exposure essential for career advancement.</w:t>
      </w:r>
    </w:p>
    <w:p w14:paraId="7D23A029" w14:textId="77777777" w:rsidR="007B7C12" w:rsidRPr="007B7C12" w:rsidRDefault="007B7C12" w:rsidP="007B7C12">
      <w:r w:rsidRPr="007B7C12">
        <w:t>Research pathway development should expand undergraduate research opportunities beyond ASU to include comprehensive programming at the University of Arizona and Northern Arizona University. Enhanced funding for undergraduate research, modeled after TSMC's FURI support enhancement, would create opportunities for students to engage with industry-relevant research challenges while building technical expertise essential for advanced manufacturing roles.</w:t>
      </w:r>
    </w:p>
    <w:p w14:paraId="5AC437C2" w14:textId="77777777" w:rsidR="007B7C12" w:rsidRPr="007B7C12" w:rsidRDefault="007B7C12" w:rsidP="007B7C12">
      <w:r w:rsidRPr="007B7C12">
        <w:t>The research pathway integration should incorporate packaging specialization opportunities, leveraging ASU's graduate packaging expertise to create undergraduate research experiences that address the critical workforce needs in advanced packaging technologies. This approach would create early exposure to packaging career opportunities while building the technical foundation necessary for packaging specialization.</w:t>
      </w:r>
    </w:p>
    <w:p w14:paraId="349BF8DA" w14:textId="5234023B" w:rsidR="007B7C12" w:rsidRPr="007B7C12" w:rsidRDefault="007B7C12" w:rsidP="007B7C12">
      <w:pPr>
        <w:rPr>
          <w:b/>
          <w:bCs/>
        </w:rPr>
      </w:pPr>
      <w:r>
        <w:rPr>
          <w:b/>
          <w:bCs/>
        </w:rPr>
        <w:t xml:space="preserve">6.2.4.3 </w:t>
      </w:r>
      <w:r w:rsidRPr="007B7C12">
        <w:rPr>
          <w:b/>
          <w:bCs/>
        </w:rPr>
        <w:t>K-12 Through Graduate Integration</w:t>
      </w:r>
    </w:p>
    <w:p w14:paraId="5EA681D5" w14:textId="77777777" w:rsidR="007B7C12" w:rsidRPr="007B7C12" w:rsidRDefault="007B7C12" w:rsidP="007B7C12">
      <w:r w:rsidRPr="007B7C12">
        <w:lastRenderedPageBreak/>
        <w:t>Comprehensive university-industry integration should encompass K-12 pipeline development through graduate-level research collaboration, creating seamless progression opportunities that support long-term talent pipeline development. The Hamilton High School CTE program provides a foundation for this integration, but comprehensive programming should include middle school exposure and elementary-level awareness initiatives.</w:t>
      </w:r>
    </w:p>
    <w:p w14:paraId="34CFC2E3" w14:textId="77777777" w:rsidR="007B7C12" w:rsidRPr="007B7C12" w:rsidRDefault="007B7C12" w:rsidP="007B7C12">
      <w:r w:rsidRPr="007B7C12">
        <w:t>University partnerships should include K-12 outreach programming that leverages industry expertise and facilities to create authentic learning experiences for students at all educational levels. The University of Arizona's "Chips and Wafers" summer camp represents an initial model that should be scaled across all university partners and expanded to include year-round programming.</w:t>
      </w:r>
    </w:p>
    <w:p w14:paraId="217457A2" w14:textId="77777777" w:rsidR="007B7C12" w:rsidRPr="007B7C12" w:rsidRDefault="007B7C12" w:rsidP="007B7C12">
      <w:r w:rsidRPr="007B7C12">
        <w:t xml:space="preserve">Graduate-level integration should expand research collaboration opportunities while creating pathways for graduate students to engage </w:t>
      </w:r>
      <w:proofErr w:type="gramStart"/>
      <w:r w:rsidRPr="007B7C12">
        <w:t>with</w:t>
      </w:r>
      <w:proofErr w:type="gramEnd"/>
      <w:r w:rsidRPr="007B7C12">
        <w:t xml:space="preserve"> industry challenges through thesis research, internship experiences, and post-graduation employment opportunities. Enhanced fellowship programming and research funding would support graduate student engagement while ensuring that Arizona's universities continue to attract high-quality students to semiconductor-focused research areas.</w:t>
      </w:r>
    </w:p>
    <w:p w14:paraId="07529B2D" w14:textId="77777777" w:rsidR="007B7C12" w:rsidRPr="007B7C12" w:rsidRDefault="007B7C12" w:rsidP="007B7C12">
      <w:r w:rsidRPr="007B7C12">
        <w:t>The comprehensive integration should include faculty development opportunities that enable university instructors to maintain current knowledge of industry technologies and workforce requirements. Industry sabbatical opportunities, joint research projects, and professional development programming would ensure that university instruction remains relevant to industry needs while supporting faculty career development in rapidly evolving technical areas.</w:t>
      </w:r>
    </w:p>
    <w:p w14:paraId="0717BF1B" w14:textId="312072ED" w:rsidR="007B7C12" w:rsidRPr="007B7C12" w:rsidRDefault="007B7C12" w:rsidP="007B7C12">
      <w:pPr>
        <w:rPr>
          <w:b/>
          <w:bCs/>
        </w:rPr>
      </w:pPr>
      <w:r>
        <w:rPr>
          <w:b/>
          <w:bCs/>
        </w:rPr>
        <w:t xml:space="preserve">6.2.4.4 </w:t>
      </w:r>
      <w:r w:rsidRPr="007B7C12">
        <w:rPr>
          <w:b/>
          <w:bCs/>
        </w:rPr>
        <w:t>Long-Term Strategic Positioning</w:t>
      </w:r>
    </w:p>
    <w:p w14:paraId="350B134D" w14:textId="77777777" w:rsidR="007B7C12" w:rsidRPr="007B7C12" w:rsidRDefault="007B7C12" w:rsidP="007B7C12">
      <w:r w:rsidRPr="007B7C12">
        <w:t xml:space="preserve">Arizona's enhanced university-industry integration should position the state as a national leader in semiconductor workforce development while creating replicable models for other regions seeking to develop semiconductor manufacturing capability. This leadership </w:t>
      </w:r>
      <w:proofErr w:type="gramStart"/>
      <w:r w:rsidRPr="007B7C12">
        <w:t>positioning</w:t>
      </w:r>
      <w:proofErr w:type="gramEnd"/>
      <w:r w:rsidRPr="007B7C12">
        <w:t xml:space="preserve"> requires documentation of best practices, program effectiveness assessment, and active knowledge sharing with other regions and educational institutions.</w:t>
      </w:r>
    </w:p>
    <w:p w14:paraId="04F0360F" w14:textId="77777777" w:rsidR="007B7C12" w:rsidRPr="007B7C12" w:rsidRDefault="007B7C12" w:rsidP="007B7C12">
      <w:r w:rsidRPr="007B7C12">
        <w:t>The integration framework should incorporate continuous improvement mechanisms that enable responsive adaptation to changing industry requirements and technological advancement. Regular assessment of program outcomes, employer satisfaction, and student career progression would ensure that university-industry partnerships continue to meet evolving workforce development objectives.</w:t>
      </w:r>
    </w:p>
    <w:p w14:paraId="2DAE0430" w14:textId="050DA816" w:rsidR="00DE2D93" w:rsidRPr="007B7C12" w:rsidRDefault="007B7C12" w:rsidP="007B7C12">
      <w:r w:rsidRPr="007B7C12">
        <w:lastRenderedPageBreak/>
        <w:t xml:space="preserve">International collaboration opportunities should be explored to create exchange programs, research partnerships, and knowledge sharing initiatives that enhance Arizona's position in the global semiconductor ecosystem. These collaborations would provide students with international perspective while ensuring that Arizona's workforce development programming incorporates global best practices and emerging </w:t>
      </w:r>
      <w:proofErr w:type="gramStart"/>
      <w:r w:rsidRPr="007B7C12">
        <w:t>technology</w:t>
      </w:r>
      <w:proofErr w:type="gramEnd"/>
      <w:r w:rsidRPr="007B7C12">
        <w:t xml:space="preserve"> trends.</w:t>
      </w:r>
    </w:p>
    <w:p w14:paraId="04769C47" w14:textId="77777777" w:rsidR="00DE2D93" w:rsidRPr="00C84CA0" w:rsidRDefault="00DE2D93" w:rsidP="00DE2D93">
      <w:pPr>
        <w:rPr>
          <w:b/>
          <w:bCs/>
        </w:rPr>
      </w:pPr>
    </w:p>
    <w:p w14:paraId="2EC20255" w14:textId="77777777" w:rsidR="00924379" w:rsidRPr="00924379" w:rsidRDefault="00924379" w:rsidP="00924379">
      <w:pPr>
        <w:rPr>
          <w:b/>
          <w:bCs/>
        </w:rPr>
      </w:pPr>
      <w:r w:rsidRPr="00924379">
        <w:rPr>
          <w:b/>
          <w:bCs/>
        </w:rPr>
        <w:t>6.3 Future Workforce Development</w:t>
      </w:r>
    </w:p>
    <w:p w14:paraId="63E04421" w14:textId="77777777" w:rsidR="00924379" w:rsidRPr="00924379" w:rsidRDefault="00924379" w:rsidP="00924379">
      <w:r w:rsidRPr="00924379">
        <w:t>Arizona's semiconductor workforce development ecosystem stands at a critical juncture where proven educational models and emerging industry demands converge to create unprecedented opportunities for strategic expansion and innovation. The state's distinctive strengths in comprehensive pathway integration, packaging specialization, and industry partnership provide the foundation for scaling efforts that could establish Arizona as the national leader in semiconductor workforce preparation while addressing projected industry growth and technological advancement requirements.</w:t>
      </w:r>
    </w:p>
    <w:p w14:paraId="2DA28A3E" w14:textId="77777777" w:rsidR="00924379" w:rsidRPr="00924379" w:rsidRDefault="00924379" w:rsidP="00924379">
      <w:pPr>
        <w:rPr>
          <w:b/>
          <w:bCs/>
        </w:rPr>
      </w:pPr>
      <w:r w:rsidRPr="00924379">
        <w:rPr>
          <w:b/>
          <w:bCs/>
        </w:rPr>
        <w:t>6.3.1 Scaling Strategies to Meet Projected Demand</w:t>
      </w:r>
    </w:p>
    <w:p w14:paraId="4F9E47B6" w14:textId="77777777" w:rsidR="00924379" w:rsidRPr="00924379" w:rsidRDefault="00924379" w:rsidP="00924379">
      <w:r w:rsidRPr="00924379">
        <w:t>Arizona's semiconductor industry expansion, driven by major investments from TSMC, Intel, and emerging manufacturers, creates substantial workforce demands that exceed current educational capacity across all specializations. Meeting these projected requirements necessitates strategic scaling of proven program models while maintaining quality standards and comprehensive student support that characterize the state's most successful initiatives.</w:t>
      </w:r>
    </w:p>
    <w:p w14:paraId="0631ED22" w14:textId="77777777" w:rsidR="00924379" w:rsidRPr="00924379" w:rsidRDefault="00924379" w:rsidP="00924379">
      <w:pPr>
        <w:rPr>
          <w:b/>
          <w:bCs/>
        </w:rPr>
      </w:pPr>
      <w:r w:rsidRPr="00924379">
        <w:rPr>
          <w:b/>
          <w:bCs/>
        </w:rPr>
        <w:t>6.3.1.1 Addressing Packaging Workforce Growth Projections</w:t>
      </w:r>
    </w:p>
    <w:p w14:paraId="4462E6ED" w14:textId="4E00956F" w:rsidR="00924379" w:rsidRPr="00924379" w:rsidRDefault="00E124A1" w:rsidP="00E124A1">
      <w:r>
        <w:t xml:space="preserve">The semiconductor packaging sector's substantial contribution to Arizona's projected workforce growth over the next five years represents both the most critical workforce development challenge and the area where Arizona possesses the strongest competitive advantages through ASU's graduate packaging expertise and emerging community college programming. </w:t>
      </w:r>
      <w:r w:rsidR="00924379" w:rsidRPr="00924379">
        <w:t>Strategic scaling must prioritize packaging education capacity while integrating this specialization across all educational levels and pathway types.</w:t>
      </w:r>
    </w:p>
    <w:p w14:paraId="2141E712" w14:textId="77777777" w:rsidR="00924379" w:rsidRPr="00924379" w:rsidRDefault="00924379" w:rsidP="00924379">
      <w:r w:rsidRPr="00924379">
        <w:t>Immediate scaling priorities should focus on accelerating implementation of Rio Salado's MNT117 Fundamentals of Semiconductor Packaging course across multiple Maricopa institutions, beginning with Chandler Gilbert Community College and Estrella Mountain Community College. This expansion would create geographic accessibility for packaging education while building regional capacity that serves the southeastern Phoenix corridor's concentration of semiconductor manufacturing operations.</w:t>
      </w:r>
    </w:p>
    <w:p w14:paraId="784A5043" w14:textId="6BFD8CB9" w:rsidR="00924379" w:rsidRPr="00924379" w:rsidRDefault="00FF2D91" w:rsidP="00924379">
      <w:r w:rsidRPr="00FF2D91">
        <w:lastRenderedPageBreak/>
        <w:t xml:space="preserve">The packaging curriculum expansion should integrate with existing program architectures, addressing workforce gaps identified through systematic regional analysis (Starly &amp; </w:t>
      </w:r>
      <w:proofErr w:type="spellStart"/>
      <w:r w:rsidRPr="00FF2D91">
        <w:t>Gligoric</w:t>
      </w:r>
      <w:proofErr w:type="spellEnd"/>
      <w:r w:rsidRPr="00FF2D91">
        <w:t>, 2025), including the MAST program, apprenticeship pathways, and continuing education initiatives for incumbent workers.</w:t>
      </w:r>
      <w:r>
        <w:t xml:space="preserve"> </w:t>
      </w:r>
      <w:r w:rsidR="00924379" w:rsidRPr="00924379">
        <w:t>MAST program enhancement to include packaging modules would create immediate impact for career changers and incumbent workers seeking specialization, while apprenticeship integration would ensure that apprentices develop packaging awareness essential for career advancement opportunities.</w:t>
      </w:r>
    </w:p>
    <w:p w14:paraId="55F6196B" w14:textId="77777777" w:rsidR="00924379" w:rsidRPr="00924379" w:rsidRDefault="00924379" w:rsidP="00924379">
      <w:r w:rsidRPr="00924379">
        <w:t xml:space="preserve">Community college packaging programming should connect seamlessly with ASU's packaging </w:t>
      </w:r>
      <w:proofErr w:type="spellStart"/>
      <w:r w:rsidRPr="00924379">
        <w:t>microcredential</w:t>
      </w:r>
      <w:proofErr w:type="spellEnd"/>
      <w:r w:rsidRPr="00924379">
        <w:t xml:space="preserve"> framework, creating vertical pathways that enable students to progress from </w:t>
      </w:r>
      <w:proofErr w:type="gramStart"/>
      <w:r w:rsidRPr="00924379">
        <w:t>foundational</w:t>
      </w:r>
      <w:proofErr w:type="gramEnd"/>
      <w:r w:rsidRPr="00924379">
        <w:t xml:space="preserve"> awareness through specialized technical competencies and advanced graduate-level study. This integration ensures that Arizona's packaging workforce development serves both immediate technician needs and long-term specialization requirements while supporting career advancement and industry innovation objectives.</w:t>
      </w:r>
    </w:p>
    <w:p w14:paraId="5D39FA1B" w14:textId="77777777" w:rsidR="00924379" w:rsidRPr="00924379" w:rsidRDefault="00924379" w:rsidP="00924379">
      <w:r w:rsidRPr="00924379">
        <w:t>Industry partnership expansion for packaging education should leverage ASU's collaboration with Macro Technology Works while developing additional partnerships that provide students with access to cutting-edge packaging technologies and industry-standard manufacturing processes. Enhanced equipment access and workplace learning opportunities would ensure that graduates possess immediately applicable packaging competencies while building familiarity with emerging technologies including system-in-package (</w:t>
      </w:r>
      <w:proofErr w:type="spellStart"/>
      <w:r w:rsidRPr="00924379">
        <w:t>SiP</w:t>
      </w:r>
      <w:proofErr w:type="spellEnd"/>
      <w:r w:rsidRPr="00924379">
        <w:t>) and heterogeneous integration approaches.</w:t>
      </w:r>
    </w:p>
    <w:p w14:paraId="143CCEA7" w14:textId="77777777" w:rsidR="00924379" w:rsidRPr="00924379" w:rsidRDefault="00924379" w:rsidP="00924379">
      <w:pPr>
        <w:rPr>
          <w:b/>
          <w:bCs/>
        </w:rPr>
      </w:pPr>
      <w:r w:rsidRPr="00924379">
        <w:rPr>
          <w:b/>
          <w:bCs/>
        </w:rPr>
        <w:t>6.3.1.2 Expanding Proven Program Models Through Strategic Replication</w:t>
      </w:r>
    </w:p>
    <w:p w14:paraId="7BD0A545" w14:textId="0A5D4FCE" w:rsidR="00924379" w:rsidRPr="00924379" w:rsidRDefault="00924379" w:rsidP="00924379">
      <w:r w:rsidRPr="00924379">
        <w:t xml:space="preserve">Rio Salado College's </w:t>
      </w:r>
      <w:proofErr w:type="gramStart"/>
      <w:r w:rsidRPr="00924379">
        <w:t>industry-endorsed</w:t>
      </w:r>
      <w:proofErr w:type="gramEnd"/>
      <w:r w:rsidRPr="00924379">
        <w:t xml:space="preserve"> </w:t>
      </w:r>
      <w:r w:rsidR="00A05D58" w:rsidRPr="00A05D58">
        <w:rPr>
          <w:b/>
          <w:bCs/>
        </w:rPr>
        <w:t>proposed</w:t>
      </w:r>
      <w:r w:rsidR="00A05D58">
        <w:t xml:space="preserve"> </w:t>
      </w:r>
      <w:r w:rsidRPr="00924379">
        <w:t>Semiconductor Manufacturing CCL represents a proven model for comprehensive technician preparation that achieves strong employment outcomes while maintaining industry validation and student satisfaction. Strategic replication of this model across Arizona's educational ecosystem would significantly expand workforce development capacity while ensuring consistent quality and industry alignment.</w:t>
      </w:r>
    </w:p>
    <w:p w14:paraId="0E6148A6" w14:textId="77777777" w:rsidR="00924379" w:rsidRPr="00924379" w:rsidRDefault="00924379" w:rsidP="00924379">
      <w:r w:rsidRPr="00924379">
        <w:t>The replication strategy should begin with systematic implementation at Chandler Gilbert Community College and Estrella Mountain Community College, leveraging their existing semiconductor infrastructure and industry partnerships while adapting Rio Salado's curriculum framework for local customization. This approach ensures program consistency while enabling institutional specialization and employer-specific pathway development.</w:t>
      </w:r>
    </w:p>
    <w:p w14:paraId="452CB017" w14:textId="77777777" w:rsidR="00924379" w:rsidRPr="00924379" w:rsidRDefault="00924379" w:rsidP="00924379">
      <w:r w:rsidRPr="00924379">
        <w:lastRenderedPageBreak/>
        <w:t>Faculty development coordination represents a critical component of successful replication, requiring comprehensive training and support that enables instructors across institutions to deliver Rio Salado's curriculum with appropriate quality and industry alignment. Shared professional development initiatives, cross-institutional faculty exchange, and coordinated industry partnerships would build system-wide expertise while maintaining program effectiveness.</w:t>
      </w:r>
    </w:p>
    <w:p w14:paraId="5E6C4D80" w14:textId="77777777" w:rsidR="00924379" w:rsidRPr="00924379" w:rsidRDefault="00924379" w:rsidP="00924379">
      <w:r w:rsidRPr="00924379">
        <w:t>Industry partnership replication should extend Rio Salado's formal consortium endorsement model to include additional employers and broader geographic representation. Enhanced industry validation across multiple institutions would strengthen employer confidence while creating diverse employment pathways for graduates across Arizona's semiconductor ecosystem.</w:t>
      </w:r>
    </w:p>
    <w:p w14:paraId="7BE61DF5" w14:textId="253A9A87" w:rsidR="00924379" w:rsidRPr="00924379" w:rsidRDefault="00924379" w:rsidP="00924379">
      <w:r w:rsidRPr="00924379">
        <w:t>The Microelectronics and Nanomanufacturing Certificate Program for Military Veterans (MNVP) demonstrates exceptional performance that significantly exceeds national consortium benchmarks</w:t>
      </w:r>
      <w:r w:rsidR="00634D5C">
        <w:t xml:space="preserve"> as</w:t>
      </w:r>
      <w:r w:rsidR="00634D5C" w:rsidRPr="00634D5C">
        <w:t xml:space="preserve"> detailed in Appendix C.2.2</w:t>
      </w:r>
      <w:r w:rsidRPr="00924379">
        <w:t>. This exceptional success warrants expansion beyond Rio Salado to create statewide veteran semiconductor programming that leverages the proven model while addressing geographic access barriers.</w:t>
      </w:r>
    </w:p>
    <w:p w14:paraId="461846E0" w14:textId="77777777" w:rsidR="00924379" w:rsidRPr="00924379" w:rsidRDefault="00924379" w:rsidP="00924379">
      <w:r w:rsidRPr="00924379">
        <w:t>MNVP expansion should include partnerships with other community college districts throughout Arizona, enabling veterans across the state to access comprehensive semiconductor preparation regardless of geographic location. Statewide implementation would require coordination with veteran service organizations, state workforce development agencies, and federal veteran education initiatives to ensure sustainable funding and comprehensive support services.</w:t>
      </w:r>
    </w:p>
    <w:p w14:paraId="2C63D76B" w14:textId="77777777" w:rsidR="00924379" w:rsidRPr="00924379" w:rsidRDefault="00924379" w:rsidP="00924379">
      <w:pPr>
        <w:rPr>
          <w:b/>
          <w:bCs/>
        </w:rPr>
      </w:pPr>
      <w:r w:rsidRPr="00924379">
        <w:rPr>
          <w:b/>
          <w:bCs/>
        </w:rPr>
        <w:t>6.3.1.3 Regional Capacity Development and Infrastructure Enhancement</w:t>
      </w:r>
    </w:p>
    <w:p w14:paraId="0D4BE7C2" w14:textId="77777777" w:rsidR="00924379" w:rsidRPr="00924379" w:rsidRDefault="00924379" w:rsidP="00924379">
      <w:r w:rsidRPr="00924379">
        <w:t>Meeting projected workforce demand requires systematic regional capacity development that optimizes existing infrastructure while strategically expanding capabilities to serve increased enrollment and diverse student populations. Current capacity constraints in hands-on training facilities, specialized equipment access, and comprehensive student support services limit the scale of workforce preparation possible within existing resources.</w:t>
      </w:r>
    </w:p>
    <w:p w14:paraId="3406C6AF" w14:textId="77777777" w:rsidR="00924379" w:rsidRPr="00924379" w:rsidRDefault="00924379" w:rsidP="00924379">
      <w:r w:rsidRPr="00924379">
        <w:t xml:space="preserve">The Future48 Workforce Accelerator at </w:t>
      </w:r>
      <w:proofErr w:type="spellStart"/>
      <w:r w:rsidRPr="00924379">
        <w:t>GateWay</w:t>
      </w:r>
      <w:proofErr w:type="spellEnd"/>
      <w:r w:rsidRPr="00924379">
        <w:t xml:space="preserve"> Community College should serve as the cornerstone for regional capacity expansion, providing comprehensive hands-on training capabilities that serve multiple institutions while demonstrating Arizona's semiconductor education capabilities to national and international visitors. Strategic enhancement of Future48's capabilities should include expanded equipment acquisition, enhanced virtual reality integration, and comprehensive industry partnership development.</w:t>
      </w:r>
    </w:p>
    <w:p w14:paraId="0300ECD0" w14:textId="77777777" w:rsidR="00924379" w:rsidRPr="00924379" w:rsidRDefault="00924379" w:rsidP="00924379">
      <w:r w:rsidRPr="00924379">
        <w:lastRenderedPageBreak/>
        <w:t>Regional infrastructure coordination should address transportation, housing, and support service needs that enable students from diverse geographic and demographic backgrounds to access semiconductor education opportunities. Enhanced student support services, including childcare, financial assistance, and academic support, would remove barriers to participation while ensuring comprehensive pathway accessibility.</w:t>
      </w:r>
    </w:p>
    <w:p w14:paraId="558994BE" w14:textId="77777777" w:rsidR="00924379" w:rsidRPr="00924379" w:rsidRDefault="00924379" w:rsidP="00924379">
      <w:r w:rsidRPr="00924379">
        <w:t>Capacity development should include systematic assessment of faculty needs, facility requirements, and equipment specifications necessary to serve projected enrollment growth while maintaining program quality and industry alignment. Strategic workforce planning for educational institutions themselves represents a critical component of sustainable capacity expansion.</w:t>
      </w:r>
    </w:p>
    <w:p w14:paraId="1A1C2B2C" w14:textId="77777777" w:rsidR="00924379" w:rsidRPr="00924379" w:rsidRDefault="00924379" w:rsidP="00924379">
      <w:pPr>
        <w:rPr>
          <w:b/>
          <w:bCs/>
        </w:rPr>
      </w:pPr>
      <w:r w:rsidRPr="00924379">
        <w:rPr>
          <w:b/>
          <w:bCs/>
        </w:rPr>
        <w:t>6.3.2 Innovation in Delivery Modalities</w:t>
      </w:r>
    </w:p>
    <w:p w14:paraId="45B101EA" w14:textId="77777777" w:rsidR="00924379" w:rsidRPr="00924379" w:rsidRDefault="00924379" w:rsidP="00924379">
      <w:r w:rsidRPr="00924379">
        <w:t>Arizona's semiconductor workforce development ecosystem requires continuous innovation in educational delivery methods that leverage emerging technologies while maintaining the hands-on learning experiences essential for technical competency development. The state's existing innovations in virtual reality integration, comprehensive support services, and flexible pathway design provide foundations for advanced delivery modalities that could establish national leadership in educational technology utilization.</w:t>
      </w:r>
    </w:p>
    <w:p w14:paraId="32A33A10" w14:textId="77777777" w:rsidR="00924379" w:rsidRPr="00924379" w:rsidRDefault="00924379" w:rsidP="00924379">
      <w:pPr>
        <w:rPr>
          <w:b/>
          <w:bCs/>
        </w:rPr>
      </w:pPr>
      <w:r w:rsidRPr="00924379">
        <w:rPr>
          <w:b/>
          <w:bCs/>
        </w:rPr>
        <w:t>6.3.2.1 Advanced Virtual and Augmented Reality Integration</w:t>
      </w:r>
    </w:p>
    <w:p w14:paraId="3AF7394D" w14:textId="77777777" w:rsidR="00924379" w:rsidRPr="00924379" w:rsidRDefault="00924379" w:rsidP="00924379">
      <w:r w:rsidRPr="00924379">
        <w:t>ASU's development of virtual reality resources through the Mars Innovation Zone and specialized packaging VR applications represents the foundation for comprehensive VR/AR integration across Arizona's semiconductor education ecosystem. Strategic expansion of these capabilities would create immersive learning experiences that enhance traditional instruction while providing access to sophisticated technologies and processes that exceed the capacity of physical laboratory environments.</w:t>
      </w:r>
    </w:p>
    <w:p w14:paraId="395E0F5F" w14:textId="77777777" w:rsidR="00924379" w:rsidRPr="00924379" w:rsidRDefault="00924379" w:rsidP="00924379">
      <w:r w:rsidRPr="00924379">
        <w:t>VR/AR integration should encompass both foundational semiconductor concepts and specialized packaging technologies, creating comprehensive virtual environments that enable students to experience cleanroom operations, advanced manufacturing processes, and complex equipment interactions in safe, controlled settings. These virtual experiences would complement hands-on training while providing unlimited practice opportunities and exposure to equipment and processes that may be unavailable in traditional educational settings.</w:t>
      </w:r>
    </w:p>
    <w:p w14:paraId="68808587" w14:textId="77777777" w:rsidR="00924379" w:rsidRPr="00924379" w:rsidRDefault="00924379" w:rsidP="00924379">
      <w:r w:rsidRPr="00924379">
        <w:t xml:space="preserve">The virtual reality expansion should include development of gamified learning experiences that address industry concerns about student engagement and problem-solving skill development. Integration of capture-the-flag methodologies, complex challenge scenarios, and competitive learning environments would enhance student motivation </w:t>
      </w:r>
      <w:r w:rsidRPr="00924379">
        <w:lastRenderedPageBreak/>
        <w:t>while building critical thinking and technical troubleshooting capabilities essential for semiconductor manufacturing roles.</w:t>
      </w:r>
    </w:p>
    <w:p w14:paraId="258F79F7" w14:textId="77777777" w:rsidR="00924379" w:rsidRPr="00924379" w:rsidRDefault="00924379" w:rsidP="00924379">
      <w:r w:rsidRPr="00924379">
        <w:t>Collaborative virtual environments should enable students across multiple institutions to participate in shared learning experiences and collaborative projects that build teamwork and communication skills while exposing students to diverse perspectives and approaches. These collaborative capabilities would enhance the regional ecosystem's coordination while providing students with networking opportunities and broader industry exposure.</w:t>
      </w:r>
    </w:p>
    <w:p w14:paraId="0C46BE1E" w14:textId="77777777" w:rsidR="00924379" w:rsidRPr="00924379" w:rsidRDefault="00924379" w:rsidP="00924379">
      <w:r w:rsidRPr="00924379">
        <w:t>Industry partnership in VR/AR development should include employer input on virtual scenario development, workplace simulation accuracy, and skill assessment mechanisms that ensure virtual learning experiences align with actual workplace requirements and performance expectations. This industry collaboration would enhance the relevance and effectiveness of virtual training while building employer confidence in VR/AR-trained graduates.</w:t>
      </w:r>
    </w:p>
    <w:p w14:paraId="10F84005" w14:textId="77777777" w:rsidR="00924379" w:rsidRPr="00924379" w:rsidRDefault="00924379" w:rsidP="00924379">
      <w:pPr>
        <w:rPr>
          <w:b/>
          <w:bCs/>
        </w:rPr>
      </w:pPr>
      <w:r w:rsidRPr="00924379">
        <w:rPr>
          <w:b/>
          <w:bCs/>
        </w:rPr>
        <w:t>6.3.2.2 Hybrid and Flexible Delivery Optimization</w:t>
      </w:r>
    </w:p>
    <w:p w14:paraId="1EBCBF5C" w14:textId="77777777" w:rsidR="00924379" w:rsidRPr="00924379" w:rsidRDefault="00924379" w:rsidP="00924379">
      <w:r w:rsidRPr="00924379">
        <w:t>Arizona's diverse student populations and geographic constraints require enhanced flexible delivery options that accommodate working professionals, adult learners, rural students, and individuals with family and employment commitments that limit traditional educational participation. Strategic enhancement of hybrid delivery modalities would expand access while maintaining educational quality and hands-on learning requirements.</w:t>
      </w:r>
    </w:p>
    <w:p w14:paraId="4A05E119" w14:textId="77777777" w:rsidR="00924379" w:rsidRPr="00924379" w:rsidRDefault="00924379" w:rsidP="00924379">
      <w:r w:rsidRPr="00924379">
        <w:t>Hybrid delivery optimization should integrate synchronous and asynchronous learning components that enable students to complete theoretical content through flexible scheduling while ensuring access to hands-on laboratory experiences and industry-standard equipment training. This approach requires sophisticated coordination between online content delivery and practical training scheduling that accommodates diverse student needs.</w:t>
      </w:r>
    </w:p>
    <w:p w14:paraId="5E994A28" w14:textId="77777777" w:rsidR="00924379" w:rsidRPr="00924379" w:rsidRDefault="00924379" w:rsidP="00924379">
      <w:r w:rsidRPr="00924379">
        <w:t>Evening and weekend programming expansion would serve working professionals and incumbent workers seeking skill enhancement or career advancement without employment interruption. These flexible scheduling options require coordination with industry partners to ensure that workplace learning components align with diverse work schedules while maintaining comprehensive educational experiences.</w:t>
      </w:r>
    </w:p>
    <w:p w14:paraId="39BEC4B6" w14:textId="77777777" w:rsidR="00924379" w:rsidRPr="00924379" w:rsidRDefault="00924379" w:rsidP="00924379">
      <w:r w:rsidRPr="00924379">
        <w:t xml:space="preserve">Intensive delivery formats, modeled after successful approaches such as the MAST program's concentrated timeline, should be expanded to include diverse course options and stackable credential components. These intensive formats serve career changers and </w:t>
      </w:r>
      <w:r w:rsidRPr="00924379">
        <w:lastRenderedPageBreak/>
        <w:t>students seeking rapid workforce entry while maintaining educational rigor and comprehensive competency development.</w:t>
      </w:r>
    </w:p>
    <w:p w14:paraId="668D4E56" w14:textId="77777777" w:rsidR="00924379" w:rsidRPr="00924379" w:rsidRDefault="00924379" w:rsidP="00924379">
      <w:r w:rsidRPr="00924379">
        <w:t>Geographic accessibility enhancement should include satellite programming, mobile laboratory units, and coordinated delivery at multiple locations that bring semiconductor education opportunities to students throughout Arizona. This geographic expansion requires partnership with rural community colleges, tribal colleges, and community organizations that can provide local support and facility access.</w:t>
      </w:r>
    </w:p>
    <w:p w14:paraId="56031960" w14:textId="77777777" w:rsidR="00924379" w:rsidRPr="00924379" w:rsidRDefault="00924379" w:rsidP="00924379">
      <w:pPr>
        <w:rPr>
          <w:b/>
          <w:bCs/>
        </w:rPr>
      </w:pPr>
      <w:r w:rsidRPr="00924379">
        <w:rPr>
          <w:b/>
          <w:bCs/>
        </w:rPr>
        <w:t>6.3.2.3 Digital Twin and Advanced Simulation Technologies</w:t>
      </w:r>
    </w:p>
    <w:p w14:paraId="4FF15370" w14:textId="77777777" w:rsidR="00924379" w:rsidRPr="00924379" w:rsidRDefault="00924379" w:rsidP="00924379">
      <w:r w:rsidRPr="00924379">
        <w:t>Integration of digital twin technologies and advanced manufacturing simulations would provide students with exposure to cutting-edge industry technologies while building competencies in digital manufacturing approaches that represent the future of semiconductor production. These advanced technologies would position Arizona's workforce development programming at the forefront of industry innovation while preparing students for evolving workplace requirements.</w:t>
      </w:r>
    </w:p>
    <w:p w14:paraId="781AC82D" w14:textId="77777777" w:rsidR="00924379" w:rsidRPr="00924379" w:rsidRDefault="00924379" w:rsidP="00924379">
      <w:r w:rsidRPr="00924379">
        <w:t>Digital twin integration should encompass both individual equipment simulation and comprehensive manufacturing process modeling that enables students to understand complex system interactions and optimization approaches. These simulations would provide students with exposure to advanced manufacturing concepts while building analytical and problem-solving capabilities essential for advanced technician roles.</w:t>
      </w:r>
    </w:p>
    <w:p w14:paraId="367E540B" w14:textId="77777777" w:rsidR="00924379" w:rsidRPr="00924379" w:rsidRDefault="00924379" w:rsidP="00924379">
      <w:r w:rsidRPr="00924379">
        <w:t>Manufacturing execution system (MES) simulation and enterprise resource planning (ERP) integration would prepare students for the data-driven manufacturing environments characteristic of modern semiconductor facilities. These system simulations would build technological literacy and data analysis capabilities while ensuring that graduates understand the integrated nature of modern manufacturing operations.</w:t>
      </w:r>
    </w:p>
    <w:p w14:paraId="276B00D7" w14:textId="77777777" w:rsidR="00924379" w:rsidRPr="00924379" w:rsidRDefault="00924379" w:rsidP="00924379">
      <w:r w:rsidRPr="00924379">
        <w:t>Predictive maintenance and artificial intelligence integration within educational simulations would expose students to emerging technology applications while building competencies in advanced diagnostic and optimization approaches. These capabilities represent high-growth areas within semiconductor manufacturing that require specialized technical knowledge and analytical capabilities.</w:t>
      </w:r>
    </w:p>
    <w:p w14:paraId="4F0BFF96" w14:textId="77777777" w:rsidR="00924379" w:rsidRPr="00924379" w:rsidRDefault="00924379" w:rsidP="00924379">
      <w:r w:rsidRPr="00924379">
        <w:t>Industry collaboration in simulation development should ensure that digital twin and advanced simulation technologies reflect actual workplace implementations while providing students with transferable skills and immediately applicable competencies. This collaboration would enhance educational relevance while building industry confidence in simulation-trained graduates.</w:t>
      </w:r>
    </w:p>
    <w:p w14:paraId="1A590246" w14:textId="77777777" w:rsidR="00924379" w:rsidRPr="00924379" w:rsidRDefault="00924379" w:rsidP="00924379">
      <w:pPr>
        <w:rPr>
          <w:b/>
          <w:bCs/>
        </w:rPr>
      </w:pPr>
      <w:r w:rsidRPr="00924379">
        <w:rPr>
          <w:b/>
          <w:bCs/>
        </w:rPr>
        <w:lastRenderedPageBreak/>
        <w:t>6.3.3 Long-Term Sustainability Planning</w:t>
      </w:r>
    </w:p>
    <w:p w14:paraId="63B8F6AB" w14:textId="77777777" w:rsidR="00924379" w:rsidRPr="00924379" w:rsidRDefault="00924379" w:rsidP="00924379">
      <w:r w:rsidRPr="00924379">
        <w:t>Arizona's semiconductor workforce development ecosystem requires comprehensive sustainability planning that ensures continued program effectiveness and growth beyond current grant funding and initial industry investments. Strategic sustainability approaches must address funding diversification, industry partnership evolution, and Arizona's positioning as a national model for semiconductor workforce development that attracts continued investment and collaboration opportunities.</w:t>
      </w:r>
    </w:p>
    <w:p w14:paraId="49DBE3A6" w14:textId="77777777" w:rsidR="00924379" w:rsidRPr="00924379" w:rsidRDefault="00924379" w:rsidP="00924379">
      <w:pPr>
        <w:rPr>
          <w:b/>
          <w:bCs/>
        </w:rPr>
      </w:pPr>
      <w:r w:rsidRPr="00924379">
        <w:rPr>
          <w:b/>
          <w:bCs/>
        </w:rPr>
        <w:t>6.3.3.1 Sustainable Funding Mechanism Development</w:t>
      </w:r>
    </w:p>
    <w:p w14:paraId="13B935DE" w14:textId="77777777" w:rsidR="00924379" w:rsidRPr="00924379" w:rsidRDefault="00924379" w:rsidP="00924379">
      <w:r w:rsidRPr="00924379">
        <w:t>Current reliance on grant funding and time-limited industry investments creates sustainability risks that require strategic addressing through diversified funding approaches and self-sustaining revenue models. Long-term sustainability requires development of funding mechanisms that provide stable support for program operation while enabling continued innovation and expansion.</w:t>
      </w:r>
    </w:p>
    <w:p w14:paraId="435441F7" w14:textId="77777777" w:rsidR="00924379" w:rsidRPr="00924379" w:rsidRDefault="00924379" w:rsidP="00924379">
      <w:r w:rsidRPr="00924379">
        <w:t>Industry-education cost-sharing models should evolve beyond initial startup investments to create ongoing financial partnerships that distribute costs while ensuring sustained employer engagement and benefit realization. These models could include industry apprenticeship cost-sharing, equipment leasing arrangements, and collaborative facility development that creates mutual value for educational institutions and employers.</w:t>
      </w:r>
    </w:p>
    <w:p w14:paraId="27BF1667" w14:textId="77777777" w:rsidR="00ED3093" w:rsidRDefault="00ED3093" w:rsidP="00924379">
      <w:r w:rsidRPr="00ED3093">
        <w:t>State funding coordination should leverage Arizona's economic development priorities and workforce development initiatives to create sustained public investment in semiconductor education infrastructure. A designated state entity - potentially the Arizona Commerce Authority or another appropriate organization - could provide this coordination. The state's recognition of semiconductor manufacturing as a strategic economic priority provides the foundation for long-term public funding commitments that support comprehensive workforce development objectives.</w:t>
      </w:r>
    </w:p>
    <w:p w14:paraId="7476D618" w14:textId="65A93765" w:rsidR="00924379" w:rsidRPr="00924379" w:rsidRDefault="00924379" w:rsidP="00924379">
      <w:r w:rsidRPr="00924379">
        <w:t>Federal funding diversification should include engagement with multiple federal agencies and workforce development initiatives beyond current grant dependencies. Enhanced coordination with Department of Defense education initiatives, National Science Foundation workforce development programs, and Department of Labor apprenticeship funding would create multiple revenue streams while reducing dependency on individual funding sources.</w:t>
      </w:r>
    </w:p>
    <w:p w14:paraId="0E005128" w14:textId="77777777" w:rsidR="00924379" w:rsidRPr="00924379" w:rsidRDefault="00924379" w:rsidP="00924379">
      <w:r w:rsidRPr="00924379">
        <w:t xml:space="preserve">Revenue generation through comprehensive continuing education programming, industry training services, and consulting capabilities would create self-sustaining funding streams that support core educational programming while providing value-added services to </w:t>
      </w:r>
      <w:r w:rsidRPr="00924379">
        <w:lastRenderedPageBreak/>
        <w:t>industry partners. These revenue models would leverage institutional expertise while creating financial sustainability.</w:t>
      </w:r>
    </w:p>
    <w:p w14:paraId="3D361784" w14:textId="77777777" w:rsidR="00924379" w:rsidRPr="00924379" w:rsidRDefault="00924379" w:rsidP="00924379">
      <w:pPr>
        <w:rPr>
          <w:b/>
          <w:bCs/>
        </w:rPr>
      </w:pPr>
      <w:r w:rsidRPr="00924379">
        <w:rPr>
          <w:b/>
          <w:bCs/>
        </w:rPr>
        <w:t>6.3.3.2 Industry-Education Partnership Evolution</w:t>
      </w:r>
    </w:p>
    <w:p w14:paraId="5F30EE54" w14:textId="77777777" w:rsidR="00924379" w:rsidRPr="00924379" w:rsidRDefault="00924379" w:rsidP="00924379">
      <w:r w:rsidRPr="00924379">
        <w:t xml:space="preserve">Long-term sustainability requires </w:t>
      </w:r>
      <w:proofErr w:type="gramStart"/>
      <w:r w:rsidRPr="00924379">
        <w:t>evolution</w:t>
      </w:r>
      <w:proofErr w:type="gramEnd"/>
      <w:r w:rsidRPr="00924379">
        <w:t xml:space="preserve"> of industry partnerships beyond traditional workforce development models to encompass comprehensive collaboration in research, innovation, and technology development that creates sustained mutual value and ongoing engagement commitment. These evolved partnerships would position educational institutions as strategic industry partners rather than simply workforce preparation providers.</w:t>
      </w:r>
    </w:p>
    <w:p w14:paraId="73340260" w14:textId="77777777" w:rsidR="00924379" w:rsidRPr="00924379" w:rsidRDefault="00924379" w:rsidP="00924379">
      <w:r w:rsidRPr="00924379">
        <w:t>Research collaboration enhancement should leverage university capabilities and industry innovation needs to create joint research and development initiatives that address industry challenges while providing students with cutting-edge learning opportunities. These collaborations would create ongoing value for industry partners while ensuring that educational programming remains current with technological advancement.</w:t>
      </w:r>
    </w:p>
    <w:p w14:paraId="2D4C125D" w14:textId="77777777" w:rsidR="00924379" w:rsidRPr="00924379" w:rsidRDefault="00924379" w:rsidP="00924379">
      <w:r w:rsidRPr="00924379">
        <w:t>Technology transfer and commercialization partnerships would enable educational institutions to contribute to industry innovation while generating revenue streams that support continued educational programming. These partnerships would leverage faculty expertise and student capabilities while creating practical application opportunities for research and development initiatives.</w:t>
      </w:r>
    </w:p>
    <w:p w14:paraId="5A694C6E" w14:textId="77777777" w:rsidR="00924379" w:rsidRPr="00924379" w:rsidRDefault="00924379" w:rsidP="00924379">
      <w:r w:rsidRPr="00924379">
        <w:t>Workforce development consulting services should position Arizona's educational institutions as national leaders in semiconductor workforce development, providing consulting and training services to other regions and educational institutions seeking to develop semiconductor capabilities. This consulting revenue would support continued program development while establishing Arizona's national leadership position.</w:t>
      </w:r>
    </w:p>
    <w:p w14:paraId="14A5FF37" w14:textId="77777777" w:rsidR="00924379" w:rsidRPr="00924379" w:rsidRDefault="00924379" w:rsidP="00924379">
      <w:r w:rsidRPr="00924379">
        <w:t>Industry advisory evolution should progress from traditional advisory roles to comprehensive governance partnerships that include industry representation in strategic planning, resource allocation, and program development decisions. These enhanced partnerships would ensure sustained industry commitment while creating shared responsibility for workforce development outcomes.</w:t>
      </w:r>
    </w:p>
    <w:p w14:paraId="3F3C9FFF" w14:textId="77777777" w:rsidR="00924379" w:rsidRPr="00924379" w:rsidRDefault="00924379" w:rsidP="00924379">
      <w:pPr>
        <w:rPr>
          <w:b/>
          <w:bCs/>
        </w:rPr>
      </w:pPr>
      <w:r w:rsidRPr="00924379">
        <w:rPr>
          <w:b/>
          <w:bCs/>
        </w:rPr>
        <w:t>6.3.3.3 National Model Development and Knowledge Leadership</w:t>
      </w:r>
    </w:p>
    <w:p w14:paraId="13D2CA43" w14:textId="77777777" w:rsidR="00924379" w:rsidRPr="00924379" w:rsidRDefault="00924379" w:rsidP="00924379">
      <w:r w:rsidRPr="00924379">
        <w:t xml:space="preserve">Arizona's semiconductor workforce development ecosystem should evolve to serve as the national model for comprehensive semiconductor workforce preparation, creating knowledge leadership opportunities that attract continued investment, collaboration, and </w:t>
      </w:r>
      <w:r w:rsidRPr="00924379">
        <w:lastRenderedPageBreak/>
        <w:t>recognition while supporting national semiconductor manufacturing objectives and economic development priorities.</w:t>
      </w:r>
    </w:p>
    <w:p w14:paraId="18A630E7" w14:textId="77777777" w:rsidR="00924379" w:rsidRPr="00924379" w:rsidRDefault="00924379" w:rsidP="00924379">
      <w:r w:rsidRPr="00924379">
        <w:t>Best practice documentation and dissemination should capture Arizona's innovative approaches, successful partnership models, and effective program designs for sharing with other regions and educational institutions seeking to develop semiconductor workforce capabilities. This knowledge leadership would establish Arizona's national reputation while creating consulting and collaboration revenue opportunities.</w:t>
      </w:r>
    </w:p>
    <w:p w14:paraId="3AAEC91D" w14:textId="77777777" w:rsidR="00924379" w:rsidRPr="00924379" w:rsidRDefault="00924379" w:rsidP="00924379">
      <w:r w:rsidRPr="00924379">
        <w:t>National conference and workshop hosting would position Arizona as the center for semiconductor workforce development dialogue and innovation, attracting national and international visitors while creating networking opportunities and partnership development for Arizona's institutions and industry partners. These events would enhance Arizona's visibility while creating economic development benefits.</w:t>
      </w:r>
    </w:p>
    <w:p w14:paraId="5E66240B" w14:textId="77777777" w:rsidR="00924379" w:rsidRPr="00924379" w:rsidRDefault="00924379" w:rsidP="00924379">
      <w:r w:rsidRPr="00924379">
        <w:t>Research and publication initiatives should document program effectiveness, innovation approaches, and partnership models through academic publications, industry reports, and policy recommendations that establish Arizona's thought leadership in semiconductor workforce development. This research would inform national policy while establishing faculty and institutional recognition.</w:t>
      </w:r>
    </w:p>
    <w:p w14:paraId="0F8190EB" w14:textId="77777777" w:rsidR="00924379" w:rsidRPr="00924379" w:rsidRDefault="00924379" w:rsidP="00924379">
      <w:r w:rsidRPr="00924379">
        <w:t>International collaboration development should create exchange programs, joint research initiatives, and knowledge sharing partnerships that enhance Arizona's global recognition while providing students and faculty with international perspective and collaboration opportunities. These international partnerships would strengthen Arizona's position in the global semiconductor ecosystem while creating unique educational opportunities.</w:t>
      </w:r>
    </w:p>
    <w:p w14:paraId="78A12F74" w14:textId="77777777" w:rsidR="00924379" w:rsidRPr="00924379" w:rsidRDefault="00924379" w:rsidP="00924379">
      <w:r w:rsidRPr="00924379">
        <w:t xml:space="preserve">Policy </w:t>
      </w:r>
      <w:proofErr w:type="gramStart"/>
      <w:r w:rsidRPr="00924379">
        <w:t>influence</w:t>
      </w:r>
      <w:proofErr w:type="gramEnd"/>
      <w:r w:rsidRPr="00924379">
        <w:t xml:space="preserve"> and advocacy should leverage Arizona's demonstrated success to influence national workforce development policy, federal funding priorities, and industry standards development that support semiconductor workforce development objectives. This policy leadership would ensure that Arizona's interests are represented in national decision-making while contributing to broader national semiconductor competitiveness objectives.</w:t>
      </w:r>
    </w:p>
    <w:p w14:paraId="1F88C7A0" w14:textId="77777777" w:rsidR="00D144B1" w:rsidRPr="00D144B1" w:rsidRDefault="00D144B1" w:rsidP="00D144B1">
      <w:pPr>
        <w:rPr>
          <w:b/>
          <w:bCs/>
        </w:rPr>
      </w:pPr>
      <w:r w:rsidRPr="00D144B1">
        <w:rPr>
          <w:b/>
          <w:bCs/>
        </w:rPr>
        <w:t>7. Implementation Framework</w:t>
      </w:r>
    </w:p>
    <w:p w14:paraId="5D5F10BA" w14:textId="77777777" w:rsidR="00D144B1" w:rsidRPr="00D144B1" w:rsidRDefault="00D144B1" w:rsidP="00D144B1">
      <w:r w:rsidRPr="00D144B1">
        <w:t xml:space="preserve">Arizona's semiconductor workforce development ecosystem requires a systematic implementation framework that prioritizes critical actions, allocates resources effectively, and establishes comprehensive monitoring mechanisms to ensure strategic objectives are achieved within realistic timelines. This framework builds upon the state's demonstrated strengths while addressing identified gaps through coordinated initiatives that leverage </w:t>
      </w:r>
      <w:r w:rsidRPr="00D144B1">
        <w:lastRenderedPageBreak/>
        <w:t>existing infrastructure and partnerships while enabling sustainable expansion and continuous improvement.</w:t>
      </w:r>
    </w:p>
    <w:p w14:paraId="231193FA" w14:textId="77777777" w:rsidR="00D144B1" w:rsidRDefault="00D144B1" w:rsidP="00D144B1">
      <w:pPr>
        <w:rPr>
          <w:b/>
          <w:bCs/>
        </w:rPr>
      </w:pPr>
      <w:r w:rsidRPr="00D144B1">
        <w:rPr>
          <w:b/>
          <w:bCs/>
        </w:rPr>
        <w:t>7.1 Priority Actions and Timeline</w:t>
      </w:r>
    </w:p>
    <w:p w14:paraId="65FA6B29" w14:textId="77777777" w:rsidR="00893102" w:rsidRPr="00893102" w:rsidRDefault="00893102" w:rsidP="00893102">
      <w:pPr>
        <w:rPr>
          <w:b/>
          <w:bCs/>
        </w:rPr>
      </w:pPr>
      <w:r w:rsidRPr="00893102">
        <w:rPr>
          <w:b/>
          <w:bCs/>
        </w:rPr>
        <w:t>Table 7.1: Arizona Semiconductor Workforce Development Implementation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452"/>
        <w:gridCol w:w="2419"/>
        <w:gridCol w:w="2466"/>
      </w:tblGrid>
      <w:tr w:rsidR="00893102" w:rsidRPr="00893102" w14:paraId="074A2F44" w14:textId="77777777" w:rsidTr="00F1287A">
        <w:trPr>
          <w:tblHeader/>
          <w:tblCellSpacing w:w="15" w:type="dxa"/>
        </w:trPr>
        <w:tc>
          <w:tcPr>
            <w:tcW w:w="0" w:type="auto"/>
            <w:vAlign w:val="center"/>
            <w:hideMark/>
          </w:tcPr>
          <w:p w14:paraId="52EDF5B6" w14:textId="77777777" w:rsidR="00893102" w:rsidRPr="00893102" w:rsidRDefault="00893102" w:rsidP="00893102">
            <w:pPr>
              <w:rPr>
                <w:b/>
                <w:bCs/>
              </w:rPr>
            </w:pPr>
            <w:r w:rsidRPr="00893102">
              <w:rPr>
                <w:b/>
                <w:bCs/>
              </w:rPr>
              <w:t>Priority Action</w:t>
            </w:r>
          </w:p>
        </w:tc>
        <w:tc>
          <w:tcPr>
            <w:tcW w:w="0" w:type="auto"/>
            <w:vAlign w:val="center"/>
            <w:hideMark/>
          </w:tcPr>
          <w:p w14:paraId="0DF81D96" w14:textId="77777777" w:rsidR="00893102" w:rsidRPr="00893102" w:rsidRDefault="00893102" w:rsidP="00893102">
            <w:pPr>
              <w:rPr>
                <w:b/>
                <w:bCs/>
              </w:rPr>
            </w:pPr>
            <w:r w:rsidRPr="00893102">
              <w:rPr>
                <w:b/>
                <w:bCs/>
              </w:rPr>
              <w:t>Short-term (6-12 months)</w:t>
            </w:r>
          </w:p>
        </w:tc>
        <w:tc>
          <w:tcPr>
            <w:tcW w:w="0" w:type="auto"/>
            <w:vAlign w:val="center"/>
            <w:hideMark/>
          </w:tcPr>
          <w:p w14:paraId="0293CE80" w14:textId="77777777" w:rsidR="00893102" w:rsidRPr="00893102" w:rsidRDefault="00893102" w:rsidP="00893102">
            <w:pPr>
              <w:rPr>
                <w:b/>
                <w:bCs/>
              </w:rPr>
            </w:pPr>
            <w:r w:rsidRPr="00893102">
              <w:rPr>
                <w:b/>
                <w:bCs/>
              </w:rPr>
              <w:t>Medium-term (1-3 years)</w:t>
            </w:r>
          </w:p>
        </w:tc>
        <w:tc>
          <w:tcPr>
            <w:tcW w:w="0" w:type="auto"/>
            <w:vAlign w:val="center"/>
            <w:hideMark/>
          </w:tcPr>
          <w:p w14:paraId="7B65B127" w14:textId="77777777" w:rsidR="00893102" w:rsidRPr="00893102" w:rsidRDefault="00893102" w:rsidP="00893102">
            <w:pPr>
              <w:rPr>
                <w:b/>
                <w:bCs/>
              </w:rPr>
            </w:pPr>
            <w:r w:rsidRPr="00893102">
              <w:rPr>
                <w:b/>
                <w:bCs/>
              </w:rPr>
              <w:t>Long-term (3-5 years)</w:t>
            </w:r>
          </w:p>
        </w:tc>
      </w:tr>
      <w:tr w:rsidR="00893102" w:rsidRPr="00893102" w14:paraId="5DA117E2" w14:textId="77777777" w:rsidTr="00F1287A">
        <w:trPr>
          <w:tblCellSpacing w:w="15" w:type="dxa"/>
        </w:trPr>
        <w:tc>
          <w:tcPr>
            <w:tcW w:w="0" w:type="auto"/>
            <w:vAlign w:val="center"/>
            <w:hideMark/>
          </w:tcPr>
          <w:p w14:paraId="4404051E" w14:textId="77777777" w:rsidR="00893102" w:rsidRPr="00893102" w:rsidRDefault="00893102" w:rsidP="00893102">
            <w:pPr>
              <w:rPr>
                <w:b/>
                <w:bCs/>
              </w:rPr>
            </w:pPr>
            <w:r w:rsidRPr="00893102">
              <w:rPr>
                <w:b/>
                <w:bCs/>
              </w:rPr>
              <w:t>AIT132 Program Restructuring</w:t>
            </w:r>
          </w:p>
        </w:tc>
        <w:tc>
          <w:tcPr>
            <w:tcW w:w="0" w:type="auto"/>
            <w:vAlign w:val="center"/>
            <w:hideMark/>
          </w:tcPr>
          <w:p w14:paraId="69451953" w14:textId="77777777" w:rsidR="00893102" w:rsidRPr="00893102" w:rsidRDefault="00893102" w:rsidP="00893102">
            <w:pPr>
              <w:rPr>
                <w:b/>
                <w:bCs/>
              </w:rPr>
            </w:pPr>
            <w:r w:rsidRPr="00893102">
              <w:rPr>
                <w:b/>
                <w:bCs/>
              </w:rPr>
              <w:t>Pilot 8+ week format at Mesa CC with industry advisory board</w:t>
            </w:r>
          </w:p>
        </w:tc>
        <w:tc>
          <w:tcPr>
            <w:tcW w:w="0" w:type="auto"/>
            <w:vAlign w:val="center"/>
            <w:hideMark/>
          </w:tcPr>
          <w:p w14:paraId="1AE985A8" w14:textId="77777777" w:rsidR="00893102" w:rsidRPr="00893102" w:rsidRDefault="00893102" w:rsidP="00893102">
            <w:pPr>
              <w:rPr>
                <w:b/>
                <w:bCs/>
              </w:rPr>
            </w:pPr>
            <w:r w:rsidRPr="00893102">
              <w:rPr>
                <w:b/>
                <w:bCs/>
              </w:rPr>
              <w:t>Full implementation across CGCC and EMCC</w:t>
            </w:r>
          </w:p>
        </w:tc>
        <w:tc>
          <w:tcPr>
            <w:tcW w:w="0" w:type="auto"/>
            <w:vAlign w:val="center"/>
            <w:hideMark/>
          </w:tcPr>
          <w:p w14:paraId="0BB94537" w14:textId="77777777" w:rsidR="00893102" w:rsidRPr="00893102" w:rsidRDefault="00893102" w:rsidP="00893102">
            <w:pPr>
              <w:rPr>
                <w:b/>
                <w:bCs/>
              </w:rPr>
            </w:pPr>
            <w:r w:rsidRPr="00893102">
              <w:rPr>
                <w:b/>
                <w:bCs/>
              </w:rPr>
              <w:t>Performance evaluation and national model documentation</w:t>
            </w:r>
          </w:p>
        </w:tc>
      </w:tr>
      <w:tr w:rsidR="00893102" w:rsidRPr="00893102" w14:paraId="0BFDE691" w14:textId="77777777" w:rsidTr="00F1287A">
        <w:trPr>
          <w:tblCellSpacing w:w="15" w:type="dxa"/>
        </w:trPr>
        <w:tc>
          <w:tcPr>
            <w:tcW w:w="0" w:type="auto"/>
            <w:vAlign w:val="center"/>
            <w:hideMark/>
          </w:tcPr>
          <w:p w14:paraId="081E2F31" w14:textId="77777777" w:rsidR="00893102" w:rsidRPr="00893102" w:rsidRDefault="00893102" w:rsidP="00893102">
            <w:pPr>
              <w:rPr>
                <w:b/>
                <w:bCs/>
              </w:rPr>
            </w:pPr>
            <w:r w:rsidRPr="00893102">
              <w:rPr>
                <w:b/>
                <w:bCs/>
              </w:rPr>
              <w:t>Packaging Education</w:t>
            </w:r>
          </w:p>
        </w:tc>
        <w:tc>
          <w:tcPr>
            <w:tcW w:w="0" w:type="auto"/>
            <w:vAlign w:val="center"/>
            <w:hideMark/>
          </w:tcPr>
          <w:p w14:paraId="09052878" w14:textId="77777777" w:rsidR="00893102" w:rsidRPr="00893102" w:rsidRDefault="00893102" w:rsidP="00893102">
            <w:pPr>
              <w:rPr>
                <w:b/>
                <w:bCs/>
              </w:rPr>
            </w:pPr>
            <w:r w:rsidRPr="00893102">
              <w:rPr>
                <w:b/>
                <w:bCs/>
              </w:rPr>
              <w:t>MNT117 Governing Board approval and Spring 2026 launch</w:t>
            </w:r>
          </w:p>
        </w:tc>
        <w:tc>
          <w:tcPr>
            <w:tcW w:w="0" w:type="auto"/>
            <w:vAlign w:val="center"/>
            <w:hideMark/>
          </w:tcPr>
          <w:p w14:paraId="25EE49E1" w14:textId="77777777" w:rsidR="00893102" w:rsidRPr="00893102" w:rsidRDefault="00893102" w:rsidP="00893102">
            <w:pPr>
              <w:rPr>
                <w:b/>
                <w:bCs/>
              </w:rPr>
            </w:pPr>
            <w:r w:rsidRPr="00893102">
              <w:rPr>
                <w:b/>
                <w:bCs/>
              </w:rPr>
              <w:t>MAST integration, ASU pathway coordination</w:t>
            </w:r>
          </w:p>
        </w:tc>
        <w:tc>
          <w:tcPr>
            <w:tcW w:w="0" w:type="auto"/>
            <w:vAlign w:val="center"/>
            <w:hideMark/>
          </w:tcPr>
          <w:p w14:paraId="4194FEC0" w14:textId="77777777" w:rsidR="00893102" w:rsidRPr="00893102" w:rsidRDefault="00893102" w:rsidP="00893102">
            <w:pPr>
              <w:rPr>
                <w:b/>
                <w:bCs/>
              </w:rPr>
            </w:pPr>
            <w:r w:rsidRPr="00893102">
              <w:rPr>
                <w:b/>
                <w:bCs/>
              </w:rPr>
              <w:t>Advanced packaging specialization leadership</w:t>
            </w:r>
          </w:p>
        </w:tc>
      </w:tr>
      <w:tr w:rsidR="00893102" w:rsidRPr="00893102" w14:paraId="7CD7CB94" w14:textId="77777777" w:rsidTr="00F1287A">
        <w:trPr>
          <w:tblCellSpacing w:w="15" w:type="dxa"/>
        </w:trPr>
        <w:tc>
          <w:tcPr>
            <w:tcW w:w="0" w:type="auto"/>
            <w:vAlign w:val="center"/>
            <w:hideMark/>
          </w:tcPr>
          <w:p w14:paraId="268301D9" w14:textId="77777777" w:rsidR="00893102" w:rsidRPr="00893102" w:rsidRDefault="00893102" w:rsidP="00893102">
            <w:pPr>
              <w:rPr>
                <w:b/>
                <w:bCs/>
              </w:rPr>
            </w:pPr>
            <w:r w:rsidRPr="00893102">
              <w:rPr>
                <w:b/>
                <w:bCs/>
              </w:rPr>
              <w:t>Program Replication</w:t>
            </w:r>
          </w:p>
        </w:tc>
        <w:tc>
          <w:tcPr>
            <w:tcW w:w="0" w:type="auto"/>
            <w:vAlign w:val="center"/>
            <w:hideMark/>
          </w:tcPr>
          <w:p w14:paraId="0AEAAC04" w14:textId="77777777" w:rsidR="00893102" w:rsidRPr="00893102" w:rsidRDefault="00893102" w:rsidP="00893102">
            <w:pPr>
              <w:rPr>
                <w:b/>
                <w:bCs/>
              </w:rPr>
            </w:pPr>
            <w:r w:rsidRPr="00893102">
              <w:rPr>
                <w:b/>
                <w:bCs/>
              </w:rPr>
              <w:t>Rio Salado CCL planning at CGCC/EMCC</w:t>
            </w:r>
          </w:p>
        </w:tc>
        <w:tc>
          <w:tcPr>
            <w:tcW w:w="0" w:type="auto"/>
            <w:vAlign w:val="center"/>
            <w:hideMark/>
          </w:tcPr>
          <w:p w14:paraId="67D5C22F" w14:textId="77777777" w:rsidR="00893102" w:rsidRPr="00893102" w:rsidRDefault="00893102" w:rsidP="00893102">
            <w:pPr>
              <w:rPr>
                <w:b/>
                <w:bCs/>
              </w:rPr>
            </w:pPr>
            <w:r w:rsidRPr="00893102">
              <w:rPr>
                <w:b/>
                <w:bCs/>
              </w:rPr>
              <w:t>Full 24-month implementation with faculty development</w:t>
            </w:r>
          </w:p>
        </w:tc>
        <w:tc>
          <w:tcPr>
            <w:tcW w:w="0" w:type="auto"/>
            <w:vAlign w:val="center"/>
            <w:hideMark/>
          </w:tcPr>
          <w:p w14:paraId="0E876FC7" w14:textId="77777777" w:rsidR="00893102" w:rsidRPr="00893102" w:rsidRDefault="00893102" w:rsidP="00893102">
            <w:pPr>
              <w:rPr>
                <w:b/>
                <w:bCs/>
              </w:rPr>
            </w:pPr>
            <w:r w:rsidRPr="00893102">
              <w:rPr>
                <w:b/>
                <w:bCs/>
              </w:rPr>
              <w:t>System-wide quality assurance and optimization</w:t>
            </w:r>
          </w:p>
        </w:tc>
      </w:tr>
      <w:tr w:rsidR="00893102" w:rsidRPr="00893102" w14:paraId="7DDA3A03" w14:textId="77777777" w:rsidTr="00F1287A">
        <w:trPr>
          <w:tblCellSpacing w:w="15" w:type="dxa"/>
        </w:trPr>
        <w:tc>
          <w:tcPr>
            <w:tcW w:w="0" w:type="auto"/>
            <w:vAlign w:val="center"/>
            <w:hideMark/>
          </w:tcPr>
          <w:p w14:paraId="7DA9E5FF" w14:textId="77777777" w:rsidR="00893102" w:rsidRPr="00893102" w:rsidRDefault="00893102" w:rsidP="00893102">
            <w:pPr>
              <w:rPr>
                <w:b/>
                <w:bCs/>
              </w:rPr>
            </w:pPr>
            <w:r w:rsidRPr="00893102">
              <w:rPr>
                <w:b/>
                <w:bCs/>
              </w:rPr>
              <w:t>Veteran Programming</w:t>
            </w:r>
          </w:p>
        </w:tc>
        <w:tc>
          <w:tcPr>
            <w:tcW w:w="0" w:type="auto"/>
            <w:vAlign w:val="center"/>
            <w:hideMark/>
          </w:tcPr>
          <w:p w14:paraId="79E963F1" w14:textId="77777777" w:rsidR="00893102" w:rsidRPr="00893102" w:rsidRDefault="00893102" w:rsidP="00893102">
            <w:pPr>
              <w:rPr>
                <w:b/>
                <w:bCs/>
              </w:rPr>
            </w:pPr>
            <w:r w:rsidRPr="00893102">
              <w:rPr>
                <w:b/>
                <w:bCs/>
              </w:rPr>
              <w:t>MNVP sustainability funding beyond NSF grant</w:t>
            </w:r>
          </w:p>
        </w:tc>
        <w:tc>
          <w:tcPr>
            <w:tcW w:w="0" w:type="auto"/>
            <w:vAlign w:val="center"/>
            <w:hideMark/>
          </w:tcPr>
          <w:p w14:paraId="09ABFB95" w14:textId="77777777" w:rsidR="00893102" w:rsidRPr="00893102" w:rsidRDefault="00893102" w:rsidP="00893102">
            <w:pPr>
              <w:rPr>
                <w:b/>
                <w:bCs/>
              </w:rPr>
            </w:pPr>
            <w:r w:rsidRPr="00893102">
              <w:rPr>
                <w:b/>
                <w:bCs/>
              </w:rPr>
              <w:t>Statewide expansion with rural partnerships</w:t>
            </w:r>
          </w:p>
        </w:tc>
        <w:tc>
          <w:tcPr>
            <w:tcW w:w="0" w:type="auto"/>
            <w:vAlign w:val="center"/>
            <w:hideMark/>
          </w:tcPr>
          <w:p w14:paraId="25DF2D51" w14:textId="77777777" w:rsidR="00893102" w:rsidRPr="00893102" w:rsidRDefault="00893102" w:rsidP="00893102">
            <w:pPr>
              <w:rPr>
                <w:b/>
                <w:bCs/>
              </w:rPr>
            </w:pPr>
            <w:r w:rsidRPr="00893102">
              <w:rPr>
                <w:b/>
                <w:bCs/>
              </w:rPr>
              <w:t xml:space="preserve">National </w:t>
            </w:r>
            <w:proofErr w:type="gramStart"/>
            <w:r w:rsidRPr="00893102">
              <w:rPr>
                <w:b/>
                <w:bCs/>
              </w:rPr>
              <w:t>consortium leadership</w:t>
            </w:r>
            <w:proofErr w:type="gramEnd"/>
            <w:r w:rsidRPr="00893102">
              <w:rPr>
                <w:b/>
                <w:bCs/>
              </w:rPr>
              <w:t xml:space="preserve"> position</w:t>
            </w:r>
          </w:p>
        </w:tc>
      </w:tr>
      <w:tr w:rsidR="00893102" w:rsidRPr="00893102" w14:paraId="02C38A70" w14:textId="77777777" w:rsidTr="00F1287A">
        <w:trPr>
          <w:tblCellSpacing w:w="15" w:type="dxa"/>
        </w:trPr>
        <w:tc>
          <w:tcPr>
            <w:tcW w:w="0" w:type="auto"/>
            <w:vAlign w:val="center"/>
            <w:hideMark/>
          </w:tcPr>
          <w:p w14:paraId="37F09122" w14:textId="77777777" w:rsidR="00893102" w:rsidRPr="00893102" w:rsidRDefault="00893102" w:rsidP="00893102">
            <w:pPr>
              <w:rPr>
                <w:b/>
                <w:bCs/>
              </w:rPr>
            </w:pPr>
            <w:r w:rsidRPr="00893102">
              <w:rPr>
                <w:b/>
                <w:bCs/>
              </w:rPr>
              <w:t>Pre-apprenticeship Development</w:t>
            </w:r>
          </w:p>
        </w:tc>
        <w:tc>
          <w:tcPr>
            <w:tcW w:w="0" w:type="auto"/>
            <w:vAlign w:val="center"/>
            <w:hideMark/>
          </w:tcPr>
          <w:p w14:paraId="22FC8B90" w14:textId="77777777" w:rsidR="00893102" w:rsidRPr="00893102" w:rsidRDefault="00893102" w:rsidP="00893102">
            <w:pPr>
              <w:rPr>
                <w:b/>
                <w:bCs/>
              </w:rPr>
            </w:pPr>
            <w:r w:rsidRPr="00893102">
              <w:rPr>
                <w:b/>
                <w:bCs/>
              </w:rPr>
              <w:t xml:space="preserve">Program design at Rio Salado and </w:t>
            </w:r>
            <w:proofErr w:type="spellStart"/>
            <w:r w:rsidRPr="00893102">
              <w:rPr>
                <w:b/>
                <w:bCs/>
              </w:rPr>
              <w:t>GateWay</w:t>
            </w:r>
            <w:proofErr w:type="spellEnd"/>
          </w:p>
        </w:tc>
        <w:tc>
          <w:tcPr>
            <w:tcW w:w="0" w:type="auto"/>
            <w:vAlign w:val="center"/>
            <w:hideMark/>
          </w:tcPr>
          <w:p w14:paraId="4D82CE5B" w14:textId="77777777" w:rsidR="00893102" w:rsidRPr="00893102" w:rsidRDefault="00893102" w:rsidP="00893102">
            <w:pPr>
              <w:rPr>
                <w:b/>
                <w:bCs/>
              </w:rPr>
            </w:pPr>
            <w:r w:rsidRPr="00893102">
              <w:rPr>
                <w:b/>
                <w:bCs/>
              </w:rPr>
              <w:t>Launch with TSMC collaboration</w:t>
            </w:r>
          </w:p>
        </w:tc>
        <w:tc>
          <w:tcPr>
            <w:tcW w:w="0" w:type="auto"/>
            <w:vAlign w:val="center"/>
            <w:hideMark/>
          </w:tcPr>
          <w:p w14:paraId="2E3357FF" w14:textId="77777777" w:rsidR="00893102" w:rsidRPr="00893102" w:rsidRDefault="00893102" w:rsidP="00893102">
            <w:pPr>
              <w:rPr>
                <w:b/>
                <w:bCs/>
              </w:rPr>
            </w:pPr>
            <w:r w:rsidRPr="00893102">
              <w:rPr>
                <w:b/>
                <w:bCs/>
              </w:rPr>
              <w:t>Multi-employer expansion</w:t>
            </w:r>
          </w:p>
        </w:tc>
      </w:tr>
      <w:tr w:rsidR="00893102" w:rsidRPr="00893102" w14:paraId="2BA307A5" w14:textId="77777777" w:rsidTr="00F1287A">
        <w:trPr>
          <w:tblCellSpacing w:w="15" w:type="dxa"/>
        </w:trPr>
        <w:tc>
          <w:tcPr>
            <w:tcW w:w="0" w:type="auto"/>
            <w:vAlign w:val="center"/>
            <w:hideMark/>
          </w:tcPr>
          <w:p w14:paraId="22A29207" w14:textId="77777777" w:rsidR="00893102" w:rsidRPr="00893102" w:rsidRDefault="00893102" w:rsidP="00893102">
            <w:pPr>
              <w:rPr>
                <w:b/>
                <w:bCs/>
              </w:rPr>
            </w:pPr>
            <w:r w:rsidRPr="00893102">
              <w:rPr>
                <w:b/>
                <w:bCs/>
              </w:rPr>
              <w:t>Infrastructure Enhancement</w:t>
            </w:r>
          </w:p>
        </w:tc>
        <w:tc>
          <w:tcPr>
            <w:tcW w:w="0" w:type="auto"/>
            <w:vAlign w:val="center"/>
            <w:hideMark/>
          </w:tcPr>
          <w:p w14:paraId="51C8D7E2" w14:textId="77777777" w:rsidR="00893102" w:rsidRPr="00893102" w:rsidRDefault="00893102" w:rsidP="00893102">
            <w:pPr>
              <w:rPr>
                <w:b/>
                <w:bCs/>
              </w:rPr>
            </w:pPr>
            <w:r w:rsidRPr="00893102">
              <w:rPr>
                <w:b/>
                <w:bCs/>
              </w:rPr>
              <w:t>Data collection standardization</w:t>
            </w:r>
          </w:p>
        </w:tc>
        <w:tc>
          <w:tcPr>
            <w:tcW w:w="0" w:type="auto"/>
            <w:vAlign w:val="center"/>
            <w:hideMark/>
          </w:tcPr>
          <w:p w14:paraId="210ED291" w14:textId="77777777" w:rsidR="00893102" w:rsidRPr="00893102" w:rsidRDefault="00893102" w:rsidP="00893102">
            <w:pPr>
              <w:rPr>
                <w:b/>
                <w:bCs/>
              </w:rPr>
            </w:pPr>
            <w:r w:rsidRPr="00893102">
              <w:rPr>
                <w:b/>
                <w:bCs/>
              </w:rPr>
              <w:t>Future48 optimization with VR/digital twin integration</w:t>
            </w:r>
          </w:p>
        </w:tc>
        <w:tc>
          <w:tcPr>
            <w:tcW w:w="0" w:type="auto"/>
            <w:vAlign w:val="center"/>
            <w:hideMark/>
          </w:tcPr>
          <w:p w14:paraId="50B0D9DE" w14:textId="77777777" w:rsidR="00893102" w:rsidRPr="00893102" w:rsidRDefault="00893102" w:rsidP="00893102">
            <w:pPr>
              <w:rPr>
                <w:b/>
                <w:bCs/>
              </w:rPr>
            </w:pPr>
            <w:r w:rsidRPr="00893102">
              <w:rPr>
                <w:b/>
                <w:bCs/>
              </w:rPr>
              <w:t>Regional hub establishment</w:t>
            </w:r>
          </w:p>
        </w:tc>
      </w:tr>
      <w:tr w:rsidR="00893102" w:rsidRPr="00893102" w14:paraId="3D717990" w14:textId="77777777" w:rsidTr="00F1287A">
        <w:trPr>
          <w:tblCellSpacing w:w="15" w:type="dxa"/>
        </w:trPr>
        <w:tc>
          <w:tcPr>
            <w:tcW w:w="0" w:type="auto"/>
            <w:vAlign w:val="center"/>
            <w:hideMark/>
          </w:tcPr>
          <w:p w14:paraId="2869114C" w14:textId="77777777" w:rsidR="00893102" w:rsidRPr="00893102" w:rsidRDefault="00893102" w:rsidP="00893102">
            <w:pPr>
              <w:rPr>
                <w:b/>
                <w:bCs/>
              </w:rPr>
            </w:pPr>
            <w:r w:rsidRPr="00893102">
              <w:rPr>
                <w:b/>
                <w:bCs/>
              </w:rPr>
              <w:t>Industry Partnerships</w:t>
            </w:r>
          </w:p>
        </w:tc>
        <w:tc>
          <w:tcPr>
            <w:tcW w:w="0" w:type="auto"/>
            <w:vAlign w:val="center"/>
            <w:hideMark/>
          </w:tcPr>
          <w:p w14:paraId="61C9479B" w14:textId="77777777" w:rsidR="00893102" w:rsidRPr="00893102" w:rsidRDefault="00893102" w:rsidP="00893102">
            <w:pPr>
              <w:rPr>
                <w:b/>
                <w:bCs/>
              </w:rPr>
            </w:pPr>
            <w:r w:rsidRPr="00893102">
              <w:rPr>
                <w:b/>
                <w:bCs/>
              </w:rPr>
              <w:t>Formal advisory board expansion</w:t>
            </w:r>
          </w:p>
        </w:tc>
        <w:tc>
          <w:tcPr>
            <w:tcW w:w="0" w:type="auto"/>
            <w:vAlign w:val="center"/>
            <w:hideMark/>
          </w:tcPr>
          <w:p w14:paraId="01CCEB97" w14:textId="77777777" w:rsidR="00893102" w:rsidRPr="00893102" w:rsidRDefault="00893102" w:rsidP="00893102">
            <w:pPr>
              <w:rPr>
                <w:b/>
                <w:bCs/>
              </w:rPr>
            </w:pPr>
            <w:r w:rsidRPr="00893102">
              <w:rPr>
                <w:b/>
                <w:bCs/>
              </w:rPr>
              <w:t>Research collaboration enhancement</w:t>
            </w:r>
          </w:p>
        </w:tc>
        <w:tc>
          <w:tcPr>
            <w:tcW w:w="0" w:type="auto"/>
            <w:vAlign w:val="center"/>
            <w:hideMark/>
          </w:tcPr>
          <w:p w14:paraId="2D76B103" w14:textId="77777777" w:rsidR="00893102" w:rsidRPr="00893102" w:rsidRDefault="00893102" w:rsidP="00893102">
            <w:pPr>
              <w:rPr>
                <w:b/>
                <w:bCs/>
              </w:rPr>
            </w:pPr>
            <w:r w:rsidRPr="00893102">
              <w:rPr>
                <w:b/>
                <w:bCs/>
              </w:rPr>
              <w:t>Comprehensive innovation partnerships</w:t>
            </w:r>
          </w:p>
        </w:tc>
      </w:tr>
      <w:tr w:rsidR="00893102" w:rsidRPr="00893102" w14:paraId="00A79D32" w14:textId="77777777" w:rsidTr="00F1287A">
        <w:trPr>
          <w:tblCellSpacing w:w="15" w:type="dxa"/>
        </w:trPr>
        <w:tc>
          <w:tcPr>
            <w:tcW w:w="0" w:type="auto"/>
            <w:vAlign w:val="center"/>
            <w:hideMark/>
          </w:tcPr>
          <w:p w14:paraId="45516001" w14:textId="77777777" w:rsidR="00893102" w:rsidRPr="00893102" w:rsidRDefault="00893102" w:rsidP="00893102">
            <w:pPr>
              <w:rPr>
                <w:b/>
                <w:bCs/>
              </w:rPr>
            </w:pPr>
            <w:r w:rsidRPr="00893102">
              <w:rPr>
                <w:b/>
                <w:bCs/>
              </w:rPr>
              <w:lastRenderedPageBreak/>
              <w:t>National Leadership</w:t>
            </w:r>
          </w:p>
        </w:tc>
        <w:tc>
          <w:tcPr>
            <w:tcW w:w="0" w:type="auto"/>
            <w:vAlign w:val="center"/>
            <w:hideMark/>
          </w:tcPr>
          <w:p w14:paraId="5DDCE645" w14:textId="77777777" w:rsidR="00893102" w:rsidRPr="00893102" w:rsidRDefault="00893102" w:rsidP="00893102">
            <w:pPr>
              <w:rPr>
                <w:b/>
                <w:bCs/>
              </w:rPr>
            </w:pPr>
            <w:r w:rsidRPr="00893102">
              <w:rPr>
                <w:b/>
                <w:bCs/>
              </w:rPr>
              <w:t>Best practice documentation initiation</w:t>
            </w:r>
          </w:p>
        </w:tc>
        <w:tc>
          <w:tcPr>
            <w:tcW w:w="0" w:type="auto"/>
            <w:vAlign w:val="center"/>
            <w:hideMark/>
          </w:tcPr>
          <w:p w14:paraId="7E7AD215" w14:textId="77777777" w:rsidR="00893102" w:rsidRPr="00893102" w:rsidRDefault="00893102" w:rsidP="00893102">
            <w:pPr>
              <w:rPr>
                <w:b/>
                <w:bCs/>
              </w:rPr>
            </w:pPr>
            <w:r w:rsidRPr="00893102">
              <w:rPr>
                <w:b/>
                <w:bCs/>
              </w:rPr>
              <w:t>Conference hosting and consulting services</w:t>
            </w:r>
          </w:p>
        </w:tc>
        <w:tc>
          <w:tcPr>
            <w:tcW w:w="0" w:type="auto"/>
            <w:vAlign w:val="center"/>
            <w:hideMark/>
          </w:tcPr>
          <w:p w14:paraId="48DA7AD8" w14:textId="77777777" w:rsidR="00893102" w:rsidRPr="00893102" w:rsidRDefault="00893102" w:rsidP="00893102">
            <w:pPr>
              <w:rPr>
                <w:b/>
                <w:bCs/>
              </w:rPr>
            </w:pPr>
            <w:r w:rsidRPr="00893102">
              <w:rPr>
                <w:b/>
                <w:bCs/>
              </w:rPr>
              <w:t xml:space="preserve">Policy </w:t>
            </w:r>
            <w:proofErr w:type="gramStart"/>
            <w:r w:rsidRPr="00893102">
              <w:rPr>
                <w:b/>
                <w:bCs/>
              </w:rPr>
              <w:t>influence</w:t>
            </w:r>
            <w:proofErr w:type="gramEnd"/>
            <w:r w:rsidRPr="00893102">
              <w:rPr>
                <w:b/>
                <w:bCs/>
              </w:rPr>
              <w:t xml:space="preserve"> and international collaboration</w:t>
            </w:r>
          </w:p>
        </w:tc>
      </w:tr>
    </w:tbl>
    <w:p w14:paraId="0518D81C" w14:textId="77777777" w:rsidR="00893102" w:rsidRPr="00D144B1" w:rsidRDefault="00893102" w:rsidP="00D144B1">
      <w:pPr>
        <w:rPr>
          <w:b/>
          <w:bCs/>
        </w:rPr>
      </w:pPr>
    </w:p>
    <w:p w14:paraId="34EB5E88" w14:textId="511CEF30" w:rsidR="00146399" w:rsidRDefault="00D144B1" w:rsidP="00D144B1">
      <w:pPr>
        <w:rPr>
          <w:b/>
          <w:bCs/>
        </w:rPr>
      </w:pPr>
      <w:r w:rsidRPr="00D144B1">
        <w:rPr>
          <w:b/>
          <w:bCs/>
        </w:rPr>
        <w:t xml:space="preserve">7.1.1 </w:t>
      </w:r>
      <w:r w:rsidR="00326F3A">
        <w:rPr>
          <w:b/>
          <w:bCs/>
        </w:rPr>
        <w:t>Short-term</w:t>
      </w:r>
      <w:r w:rsidRPr="00D144B1">
        <w:rPr>
          <w:b/>
          <w:bCs/>
        </w:rPr>
        <w:t xml:space="preserve"> Improvements</w:t>
      </w:r>
    </w:p>
    <w:p w14:paraId="302B1B31" w14:textId="77777777" w:rsidR="00D144B1" w:rsidRPr="00D144B1" w:rsidRDefault="00D144B1" w:rsidP="00D144B1">
      <w:pPr>
        <w:rPr>
          <w:b/>
          <w:bCs/>
        </w:rPr>
      </w:pPr>
      <w:r w:rsidRPr="00D144B1">
        <w:rPr>
          <w:b/>
          <w:bCs/>
        </w:rPr>
        <w:t>7.1.1.1</w:t>
      </w:r>
      <w:proofErr w:type="gramStart"/>
      <w:r w:rsidRPr="00D144B1">
        <w:rPr>
          <w:b/>
          <w:bCs/>
        </w:rPr>
        <w:t xml:space="preserve"> Critical</w:t>
      </w:r>
      <w:proofErr w:type="gramEnd"/>
      <w:r w:rsidRPr="00D144B1">
        <w:rPr>
          <w:b/>
          <w:bCs/>
        </w:rPr>
        <w:t xml:space="preserve"> Program Enhancement Initiatives</w:t>
      </w:r>
    </w:p>
    <w:p w14:paraId="1D554CF1" w14:textId="0EB36E0F" w:rsidR="00820D4D" w:rsidRDefault="00820D4D" w:rsidP="00D144B1">
      <w:r w:rsidRPr="00820D4D">
        <w:t xml:space="preserve">AIT132 Program Restructuring - </w:t>
      </w:r>
      <w:r w:rsidR="009A6081">
        <w:t>P</w:t>
      </w:r>
      <w:r w:rsidRPr="00820D4D">
        <w:t>ilot at Mesa Community College extending timeline to 8+ weeks with enhanced industry engagement (detailed strategy in Section 6.1.1)</w:t>
      </w:r>
    </w:p>
    <w:p w14:paraId="3A68B3C7" w14:textId="77777777" w:rsidR="00E25CA2" w:rsidRPr="00E25CA2" w:rsidRDefault="00E25CA2" w:rsidP="001D2637">
      <w:r w:rsidRPr="00E25CA2">
        <w:t>Implementation requires faculty development, prerequisite assessment, and formal industry advisory boards with placement coordination (see Appendix C.2.3 for detailed analysis).</w:t>
      </w:r>
    </w:p>
    <w:p w14:paraId="45C952E2" w14:textId="2E0CC184" w:rsidR="001D2637" w:rsidRPr="001D2637" w:rsidRDefault="001D2637" w:rsidP="001D2637">
      <w:r w:rsidRPr="001D2637">
        <w:rPr>
          <w:b/>
          <w:bCs/>
        </w:rPr>
        <w:t xml:space="preserve">7.1.1.2 Packaging Education </w:t>
      </w:r>
      <w:r>
        <w:rPr>
          <w:b/>
          <w:bCs/>
        </w:rPr>
        <w:t>urgent</w:t>
      </w:r>
      <w:r w:rsidRPr="001D2637">
        <w:rPr>
          <w:b/>
          <w:bCs/>
        </w:rPr>
        <w:t xml:space="preserve"> Implementation</w:t>
      </w:r>
    </w:p>
    <w:p w14:paraId="7BC0F45A" w14:textId="77777777" w:rsidR="00544CA5" w:rsidRDefault="00544CA5" w:rsidP="00544CA5">
      <w:r>
        <w:t xml:space="preserve">Packaging curriculum deployment represents the most urgent short-term priority given the critical mismatch between substantial industry demand for packaging technicians and current educational capacity, as validated by external workforce assessments (Starly &amp; </w:t>
      </w:r>
      <w:proofErr w:type="spellStart"/>
      <w:r>
        <w:t>Gligoric</w:t>
      </w:r>
      <w:proofErr w:type="spellEnd"/>
      <w:r>
        <w:t>, 2025).</w:t>
      </w:r>
    </w:p>
    <w:p w14:paraId="6046BDB7" w14:textId="7B1F5306" w:rsidR="0039708E" w:rsidRPr="00544CA5" w:rsidRDefault="00C66DEF" w:rsidP="00544CA5">
      <w:r w:rsidRPr="00C66DEF">
        <w:rPr>
          <w:b/>
          <w:bCs/>
        </w:rPr>
        <w:t>Critical Packaging Actions</w:t>
      </w:r>
    </w:p>
    <w:p w14:paraId="0A1CF4D5" w14:textId="1AAC5507" w:rsidR="00C66DEF" w:rsidRPr="0039708E" w:rsidRDefault="00C66DEF" w:rsidP="001D2637">
      <w:r w:rsidRPr="0039708E">
        <w:t>Expedite MNT117 Governing Board approval for Spring 2026, activate industry partnerships with Amkor/ASM for immediate equipment access, and fast-track faculty development through ASU collaboration.</w:t>
      </w:r>
    </w:p>
    <w:p w14:paraId="11BE0688" w14:textId="0E450D53" w:rsidR="001D2637" w:rsidRPr="001D2637" w:rsidRDefault="001D2637" w:rsidP="001D2637">
      <w:r w:rsidRPr="001D2637">
        <w:t>This implementation approach recognizes that packaging workforce development cannot follow normal academic timelines given the rapid pace of industry expansion and the risk of losing Arizona's first-mover advantage in comprehensive packaging education.</w:t>
      </w:r>
    </w:p>
    <w:p w14:paraId="776EB7E1" w14:textId="77777777" w:rsidR="001D2637" w:rsidRPr="00D144B1" w:rsidRDefault="001D2637" w:rsidP="00D144B1"/>
    <w:p w14:paraId="4678B080" w14:textId="1ACC381A" w:rsidR="00D144B1" w:rsidRPr="00D144B1" w:rsidRDefault="00D144B1" w:rsidP="00D144B1">
      <w:pPr>
        <w:rPr>
          <w:b/>
          <w:bCs/>
        </w:rPr>
      </w:pPr>
      <w:r w:rsidRPr="00D144B1">
        <w:rPr>
          <w:b/>
          <w:bCs/>
        </w:rPr>
        <w:t>7.1.1.</w:t>
      </w:r>
      <w:r w:rsidR="001D2637">
        <w:rPr>
          <w:b/>
          <w:bCs/>
        </w:rPr>
        <w:t>3</w:t>
      </w:r>
      <w:r w:rsidRPr="00D144B1">
        <w:rPr>
          <w:b/>
          <w:bCs/>
        </w:rPr>
        <w:t xml:space="preserve"> Packaging Education </w:t>
      </w:r>
      <w:r w:rsidR="00652EE0">
        <w:rPr>
          <w:b/>
          <w:bCs/>
        </w:rPr>
        <w:t>Integration</w:t>
      </w:r>
    </w:p>
    <w:p w14:paraId="3BAAEF80" w14:textId="5A1DBEC9" w:rsidR="00652EE0" w:rsidRDefault="00652EE0" w:rsidP="00D144B1">
      <w:r w:rsidRPr="00652EE0">
        <w:t xml:space="preserve">Implement MNT117 course, integrate packaging modules into MAST program, and enhance ASU </w:t>
      </w:r>
      <w:proofErr w:type="spellStart"/>
      <w:r w:rsidRPr="00652EE0">
        <w:t>microcredential</w:t>
      </w:r>
      <w:proofErr w:type="spellEnd"/>
      <w:r w:rsidRPr="00652EE0">
        <w:t xml:space="preserve"> pathways through coordinated marketing and advising.</w:t>
      </w:r>
    </w:p>
    <w:p w14:paraId="5F80B444" w14:textId="15857374" w:rsidR="00D144B1" w:rsidRPr="00D144B1" w:rsidRDefault="00D144B1" w:rsidP="00D144B1">
      <w:pPr>
        <w:rPr>
          <w:b/>
          <w:bCs/>
        </w:rPr>
      </w:pPr>
      <w:r w:rsidRPr="00D144B1">
        <w:rPr>
          <w:b/>
          <w:bCs/>
        </w:rPr>
        <w:t>7.1.1.</w:t>
      </w:r>
      <w:r w:rsidR="001D2637">
        <w:rPr>
          <w:b/>
          <w:bCs/>
        </w:rPr>
        <w:t>4</w:t>
      </w:r>
      <w:r w:rsidRPr="00D144B1">
        <w:rPr>
          <w:b/>
          <w:bCs/>
        </w:rPr>
        <w:t xml:space="preserve"> Veteran Programming Sustainability</w:t>
      </w:r>
    </w:p>
    <w:p w14:paraId="7AFA53DA" w14:textId="77777777" w:rsidR="007042E2" w:rsidRDefault="007042E2" w:rsidP="00D144B1">
      <w:r w:rsidRPr="007042E2">
        <w:lastRenderedPageBreak/>
        <w:t xml:space="preserve">Secure funding beyond NSF grant expiration and expand </w:t>
      </w:r>
      <w:proofErr w:type="spellStart"/>
      <w:r w:rsidRPr="007042E2">
        <w:t>SkillBridge</w:t>
      </w:r>
      <w:proofErr w:type="spellEnd"/>
      <w:r w:rsidRPr="007042E2">
        <w:t xml:space="preserve"> inclusion (see Appendix C.2.2 for performance metrics).</w:t>
      </w:r>
    </w:p>
    <w:p w14:paraId="6431CE32" w14:textId="28AC7467" w:rsidR="00D144B1" w:rsidRPr="00D144B1" w:rsidRDefault="00D144B1" w:rsidP="00D144B1">
      <w:pPr>
        <w:rPr>
          <w:b/>
          <w:bCs/>
        </w:rPr>
      </w:pPr>
      <w:r w:rsidRPr="00D144B1">
        <w:rPr>
          <w:b/>
          <w:bCs/>
        </w:rPr>
        <w:t>7.1.1.</w:t>
      </w:r>
      <w:r w:rsidR="001D2637">
        <w:rPr>
          <w:b/>
          <w:bCs/>
        </w:rPr>
        <w:t>5</w:t>
      </w:r>
      <w:r w:rsidRPr="00D144B1">
        <w:rPr>
          <w:b/>
          <w:bCs/>
        </w:rPr>
        <w:t xml:space="preserve"> Data Collection and Assessment Enhancement</w:t>
      </w:r>
    </w:p>
    <w:p w14:paraId="00CE8B45" w14:textId="77777777" w:rsidR="00704874" w:rsidRDefault="00704874" w:rsidP="00D144B1">
      <w:r w:rsidRPr="00704874">
        <w:t>Implement standardized outcome tracking and industry feedback protocols across all programs.</w:t>
      </w:r>
    </w:p>
    <w:p w14:paraId="2289277A" w14:textId="0CAFEB70" w:rsidR="00D144B1" w:rsidRPr="00D144B1" w:rsidRDefault="00D144B1" w:rsidP="00D144B1">
      <w:pPr>
        <w:rPr>
          <w:b/>
          <w:bCs/>
        </w:rPr>
      </w:pPr>
      <w:r w:rsidRPr="00D144B1">
        <w:rPr>
          <w:b/>
          <w:bCs/>
        </w:rPr>
        <w:t xml:space="preserve">7.1.2 </w:t>
      </w:r>
      <w:r w:rsidR="00E3402F">
        <w:rPr>
          <w:b/>
          <w:bCs/>
        </w:rPr>
        <w:t>Intermediate</w:t>
      </w:r>
      <w:r w:rsidRPr="00D144B1">
        <w:rPr>
          <w:b/>
          <w:bCs/>
        </w:rPr>
        <w:t xml:space="preserve"> Development</w:t>
      </w:r>
    </w:p>
    <w:p w14:paraId="0A22EF83" w14:textId="4CB524EF" w:rsidR="00D144B1" w:rsidRPr="00D144B1" w:rsidRDefault="00D144B1" w:rsidP="00D144B1">
      <w:pPr>
        <w:rPr>
          <w:b/>
          <w:bCs/>
        </w:rPr>
      </w:pPr>
      <w:r w:rsidRPr="00D144B1">
        <w:rPr>
          <w:b/>
          <w:bCs/>
        </w:rPr>
        <w:t>7.1.2.1 Comprehensive Program Scaling and Replication</w:t>
      </w:r>
    </w:p>
    <w:p w14:paraId="6398CB20" w14:textId="356BCC64" w:rsidR="00AD5D5C" w:rsidRDefault="00AD5D5C" w:rsidP="00D144B1">
      <w:r w:rsidRPr="00AD5D5C">
        <w:t>Replicate Rio Salado CCL at CGCC and EMCC, expand MNVP statewide including rural/tribal partnerships (detailed framework in Section 6.1.3).</w:t>
      </w:r>
    </w:p>
    <w:p w14:paraId="5F39CD0E" w14:textId="66ABB056" w:rsidR="00D144B1" w:rsidRPr="00D144B1" w:rsidRDefault="00D144B1" w:rsidP="00D144B1">
      <w:pPr>
        <w:rPr>
          <w:b/>
          <w:bCs/>
        </w:rPr>
      </w:pPr>
      <w:r w:rsidRPr="00D144B1">
        <w:rPr>
          <w:b/>
          <w:bCs/>
        </w:rPr>
        <w:t>7.1.2.2 Advanced Infrastructure Development</w:t>
      </w:r>
    </w:p>
    <w:p w14:paraId="21D5CB59" w14:textId="77777777" w:rsidR="005E23DD" w:rsidRDefault="005E23DD" w:rsidP="00D144B1">
      <w:r w:rsidRPr="005E23DD">
        <w:t>Optimize Future48 as regional training hub with expanded equipment/VR integration and implement digital twin/AI simulation capabilities.</w:t>
      </w:r>
    </w:p>
    <w:p w14:paraId="648BFD08" w14:textId="5251A939" w:rsidR="00D144B1" w:rsidRPr="00D144B1" w:rsidRDefault="00D144B1" w:rsidP="00D144B1">
      <w:pPr>
        <w:rPr>
          <w:b/>
          <w:bCs/>
        </w:rPr>
      </w:pPr>
      <w:r w:rsidRPr="00D144B1">
        <w:rPr>
          <w:b/>
          <w:bCs/>
        </w:rPr>
        <w:t>7.1.2.3 Pre-apprenticeship Programming Development</w:t>
      </w:r>
    </w:p>
    <w:p w14:paraId="496E185B" w14:textId="77777777" w:rsidR="005E23DD" w:rsidRDefault="005E23DD" w:rsidP="00D144B1">
      <w:r w:rsidRPr="005E23DD">
        <w:t xml:space="preserve">Launch structured preparation programs at Rio Salado and </w:t>
      </w:r>
      <w:proofErr w:type="spellStart"/>
      <w:r w:rsidRPr="005E23DD">
        <w:t>GateWay</w:t>
      </w:r>
      <w:proofErr w:type="spellEnd"/>
      <w:r w:rsidRPr="005E23DD">
        <w:t xml:space="preserve"> with TSMC collaboration to improve selection success rates.</w:t>
      </w:r>
    </w:p>
    <w:p w14:paraId="3AA9B01F" w14:textId="0B474D53" w:rsidR="00D144B1" w:rsidRPr="00D144B1" w:rsidRDefault="00D144B1" w:rsidP="00D144B1">
      <w:pPr>
        <w:rPr>
          <w:b/>
          <w:bCs/>
        </w:rPr>
      </w:pPr>
      <w:r w:rsidRPr="00D144B1">
        <w:rPr>
          <w:b/>
          <w:bCs/>
        </w:rPr>
        <w:t>7.1.2.4 Regional Coordination Enhancement</w:t>
      </w:r>
    </w:p>
    <w:p w14:paraId="565C8F61" w14:textId="74201AB3" w:rsidR="00ED7D65" w:rsidRDefault="00ED7D65" w:rsidP="00D144B1">
      <w:r w:rsidRPr="00ED7D65">
        <w:t>Implement formal governance mechanisms and standardized quality assurance (see Section 4.3).</w:t>
      </w:r>
    </w:p>
    <w:p w14:paraId="0F289F91" w14:textId="7591A933" w:rsidR="00D144B1" w:rsidRPr="00D144B1" w:rsidRDefault="00D144B1" w:rsidP="00D144B1">
      <w:pPr>
        <w:rPr>
          <w:b/>
          <w:bCs/>
        </w:rPr>
      </w:pPr>
      <w:r w:rsidRPr="00D144B1">
        <w:rPr>
          <w:b/>
          <w:bCs/>
        </w:rPr>
        <w:t xml:space="preserve">7.1.3 Long-term Strategic Goals </w:t>
      </w:r>
    </w:p>
    <w:p w14:paraId="19138CA0" w14:textId="2EB011A6" w:rsidR="00D144B1" w:rsidRPr="00D144B1" w:rsidRDefault="00D144B1" w:rsidP="00D144B1">
      <w:pPr>
        <w:rPr>
          <w:b/>
          <w:bCs/>
        </w:rPr>
      </w:pPr>
      <w:r w:rsidRPr="00D144B1">
        <w:rPr>
          <w:b/>
          <w:bCs/>
        </w:rPr>
        <w:t>7.1.3.1 National Leadership Position Establishment</w:t>
      </w:r>
    </w:p>
    <w:p w14:paraId="35EA14BF" w14:textId="77777777" w:rsidR="00045415" w:rsidRDefault="00045415" w:rsidP="00D144B1">
      <w:r w:rsidRPr="00045415">
        <w:t>Establish national leadership through best practice documentation, conference hosting, and consulting services while integrating cutting-edge educational technologies and developing emerging technology specializations.</w:t>
      </w:r>
    </w:p>
    <w:p w14:paraId="7958BFDE" w14:textId="70061F42" w:rsidR="00D144B1" w:rsidRPr="00D144B1" w:rsidRDefault="00D144B1" w:rsidP="00D144B1">
      <w:pPr>
        <w:rPr>
          <w:b/>
          <w:bCs/>
        </w:rPr>
      </w:pPr>
      <w:r w:rsidRPr="00D144B1">
        <w:rPr>
          <w:b/>
          <w:bCs/>
        </w:rPr>
        <w:t>7.1.3.2 Comprehensive System Integration</w:t>
      </w:r>
    </w:p>
    <w:p w14:paraId="6DE40A7A" w14:textId="77777777" w:rsidR="008F4E29" w:rsidRDefault="008F4E29" w:rsidP="00D144B1">
      <w:r w:rsidRPr="008F4E29">
        <w:t>Achieve seamless K-12 through graduate pathways and evolve industry partnerships toward comprehensive research collaboration.</w:t>
      </w:r>
    </w:p>
    <w:p w14:paraId="40DE07B7" w14:textId="67C8D6F5" w:rsidR="00CD3C07" w:rsidRPr="00CD3C07" w:rsidRDefault="00CD3C07" w:rsidP="00CD3C07">
      <w:pPr>
        <w:rPr>
          <w:b/>
          <w:bCs/>
        </w:rPr>
      </w:pPr>
      <w:r w:rsidRPr="00CD3C07">
        <w:rPr>
          <w:b/>
          <w:bCs/>
        </w:rPr>
        <w:t>7.2 Resource Requirements and Funding</w:t>
      </w:r>
    </w:p>
    <w:p w14:paraId="20DAD585" w14:textId="77777777" w:rsidR="00CD3C07" w:rsidRPr="00CD3C07" w:rsidRDefault="00CD3C07" w:rsidP="00CD3C07">
      <w:r w:rsidRPr="00CD3C07">
        <w:t xml:space="preserve">Comprehensive implementation of Arizona's semiconductor workforce development enhancement requires strategic resource allocation and diversified funding approaches </w:t>
      </w:r>
      <w:r w:rsidRPr="00CD3C07">
        <w:lastRenderedPageBreak/>
        <w:t>that support both immediate improvements and long-term sustainability objectives. Resource requirements span faculty development, infrastructure enhancement, technology acquisition, and comprehensive student support services across multiple institutions and program types.</w:t>
      </w:r>
    </w:p>
    <w:p w14:paraId="063E0139" w14:textId="77777777" w:rsidR="00CD3C07" w:rsidRPr="00CD3C07" w:rsidRDefault="00CD3C07" w:rsidP="00CD3C07">
      <w:pPr>
        <w:rPr>
          <w:b/>
          <w:bCs/>
        </w:rPr>
      </w:pPr>
      <w:r w:rsidRPr="00CD3C07">
        <w:rPr>
          <w:b/>
          <w:bCs/>
        </w:rPr>
        <w:t>7.2.1 Investment Needs by Pathway</w:t>
      </w:r>
    </w:p>
    <w:p w14:paraId="13C19A23" w14:textId="77777777" w:rsidR="00CD3C07" w:rsidRPr="00CD3C07" w:rsidRDefault="00CD3C07" w:rsidP="00CD3C07">
      <w:r w:rsidRPr="00CD3C07">
        <w:t>Resource requirements vary significantly across different pathway types and implementation timelines, reflecting the diverse needs of comprehensive system enhancement while recognizing existing institutional capabilities and infrastructure investments. Investment prioritization should focus on areas with greatest impact potential while building sustainable funding mechanisms for continued enhancement.</w:t>
      </w:r>
    </w:p>
    <w:p w14:paraId="0542ED8F" w14:textId="77777777" w:rsidR="00CD3C07" w:rsidRPr="00CD3C07" w:rsidRDefault="00CD3C07" w:rsidP="00CD3C07">
      <w:pPr>
        <w:rPr>
          <w:b/>
          <w:bCs/>
        </w:rPr>
      </w:pPr>
      <w:r w:rsidRPr="00CD3C07">
        <w:rPr>
          <w:b/>
          <w:bCs/>
        </w:rPr>
        <w:t>7.2.1.1 Community College Program Enhancement</w:t>
      </w:r>
    </w:p>
    <w:p w14:paraId="73A04D4E" w14:textId="77777777" w:rsidR="00CD3C07" w:rsidRPr="00CD3C07" w:rsidRDefault="00CD3C07" w:rsidP="00CD3C07">
      <w:r w:rsidRPr="00CD3C07">
        <w:t xml:space="preserve">Rio Salado CCL model replication requires </w:t>
      </w:r>
      <w:proofErr w:type="gramStart"/>
      <w:r w:rsidRPr="00CD3C07">
        <w:t>estimated</w:t>
      </w:r>
      <w:proofErr w:type="gramEnd"/>
      <w:r w:rsidRPr="00CD3C07">
        <w:t xml:space="preserve"> $2.5 million per institution for comprehensive implementation, including faculty development ($300,000), equipment acquisition ($1.2 million), facility enhancement ($800,000), and program development ($200,000). This investment would enable full replication at Chandler Gilbert and Estrella Mountain Community Colleges while maintaining quality standards and industry alignment.</w:t>
      </w:r>
    </w:p>
    <w:p w14:paraId="67C298AD" w14:textId="77777777" w:rsidR="00CD3C07" w:rsidRPr="00CD3C07" w:rsidRDefault="00CD3C07" w:rsidP="00CD3C07">
      <w:r w:rsidRPr="00CD3C07">
        <w:t>Faculty development represents the most critical component, requiring comprehensive training in semiconductor technologies, industry partnerships, and specialized curriculum delivery. Investment should include sabbatical opportunities, industry externships, and ongoing professional development that ensures sustained faculty expertise in rapidly evolving technical areas.</w:t>
      </w:r>
    </w:p>
    <w:p w14:paraId="2F68220E" w14:textId="77777777" w:rsidR="00CD3C07" w:rsidRPr="00CD3C07" w:rsidRDefault="00CD3C07" w:rsidP="00CD3C07">
      <w:r w:rsidRPr="00CD3C07">
        <w:t>Equipment acquisition should focus on industry-standard training systems that provide hands-on experience while enabling shared utilization across multiple institutions through coordinated scheduling and maintenance protocols. Strategic equipment selection should prioritize versatility and educational value while ensuring compatibility with existing institutional infrastructure.</w:t>
      </w:r>
    </w:p>
    <w:p w14:paraId="48EF3A91" w14:textId="77777777" w:rsidR="00CD3C07" w:rsidRPr="00CD3C07" w:rsidRDefault="00CD3C07" w:rsidP="00CD3C07">
      <w:r w:rsidRPr="00CD3C07">
        <w:t xml:space="preserve">AIT132 program restructuring requires </w:t>
      </w:r>
      <w:proofErr w:type="gramStart"/>
      <w:r w:rsidRPr="00CD3C07">
        <w:t>estimated</w:t>
      </w:r>
      <w:proofErr w:type="gramEnd"/>
      <w:r w:rsidRPr="00CD3C07">
        <w:t xml:space="preserve"> $500,000 per institution for curriculum development, faculty training, and enhanced industry partnership coordination. This investment would address the program's current effectiveness gaps while maintaining enrollment accessibility and student support services.</w:t>
      </w:r>
    </w:p>
    <w:p w14:paraId="1CA6B175" w14:textId="77777777" w:rsidR="00CD3C07" w:rsidRPr="00CD3C07" w:rsidRDefault="00CD3C07" w:rsidP="00CD3C07">
      <w:pPr>
        <w:rPr>
          <w:b/>
          <w:bCs/>
        </w:rPr>
      </w:pPr>
      <w:r w:rsidRPr="00CD3C07">
        <w:rPr>
          <w:b/>
          <w:bCs/>
        </w:rPr>
        <w:t>7.2.1.2 Packaging Education Specialization</w:t>
      </w:r>
    </w:p>
    <w:p w14:paraId="41F294BE" w14:textId="77777777" w:rsidR="00CD3C07" w:rsidRPr="00CD3C07" w:rsidRDefault="00CD3C07" w:rsidP="00CD3C07">
      <w:r w:rsidRPr="00CD3C07">
        <w:t xml:space="preserve">Packaging education expansion requires estimated $1.8 million in total investment, including MNT117 course implementation ($200,000), MAST program enhancement </w:t>
      </w:r>
      <w:r w:rsidRPr="00CD3C07">
        <w:lastRenderedPageBreak/>
        <w:t>($300,000), ASU partnership coordination ($400,000), and comprehensive packaging pathway development ($900,000). This investment addresses the most critical workforce gap while leveraging Arizona's distinctive competitive advantages.</w:t>
      </w:r>
    </w:p>
    <w:p w14:paraId="1241228E" w14:textId="77777777" w:rsidR="00CD3C07" w:rsidRPr="00CD3C07" w:rsidRDefault="00CD3C07" w:rsidP="00CD3C07">
      <w:r w:rsidRPr="00CD3C07">
        <w:t xml:space="preserve">ASU packaging </w:t>
      </w:r>
      <w:proofErr w:type="spellStart"/>
      <w:r w:rsidRPr="00CD3C07">
        <w:t>microcredential</w:t>
      </w:r>
      <w:proofErr w:type="spellEnd"/>
      <w:r w:rsidRPr="00CD3C07">
        <w:t xml:space="preserve"> integration requires enhanced coordination and student support services that enable seamless progression from community college foundation courses to university-level specialization. Investment should include advising coordination, pathway mapping, and student support services that maximize utilization of existing ASU capabilities.</w:t>
      </w:r>
    </w:p>
    <w:p w14:paraId="67D759C8" w14:textId="77777777" w:rsidR="00CD3C07" w:rsidRPr="00CD3C07" w:rsidRDefault="00CD3C07" w:rsidP="00CD3C07">
      <w:r w:rsidRPr="00CD3C07">
        <w:t>Industry partnership development for packaging education requires comprehensive employer engagement that provides equipment access, workplace learning opportunities, and graduate placement support. Investment should include partnership coordination, industry liaison positions, and shared facility development that creates sustainable collaboration models.</w:t>
      </w:r>
    </w:p>
    <w:p w14:paraId="4B9C3056" w14:textId="77777777" w:rsidR="00CD3C07" w:rsidRPr="00CD3C07" w:rsidRDefault="00CD3C07" w:rsidP="00CD3C07">
      <w:pPr>
        <w:rPr>
          <w:b/>
          <w:bCs/>
        </w:rPr>
      </w:pPr>
      <w:r w:rsidRPr="00CD3C07">
        <w:rPr>
          <w:b/>
          <w:bCs/>
        </w:rPr>
        <w:t>7.2.1.3 Veteran and Military Programming</w:t>
      </w:r>
    </w:p>
    <w:p w14:paraId="41F7358C" w14:textId="77777777" w:rsidR="00CD3C07" w:rsidRPr="00CD3C07" w:rsidRDefault="00CD3C07" w:rsidP="00CD3C07">
      <w:r w:rsidRPr="00CD3C07">
        <w:t xml:space="preserve">MNVP program sustainability requires </w:t>
      </w:r>
      <w:proofErr w:type="gramStart"/>
      <w:r w:rsidRPr="00CD3C07">
        <w:t>estimated</w:t>
      </w:r>
      <w:proofErr w:type="gramEnd"/>
      <w:r w:rsidRPr="00CD3C07">
        <w:t xml:space="preserve"> $800,000 annually for continued operation and expansion, including instructor support ($200,000), student services ($150,000), facility and equipment costs ($300,000), and program coordination ($150,000). This investment maintains proven programming that significantly exceeds national performance benchmarks.</w:t>
      </w:r>
    </w:p>
    <w:p w14:paraId="43CE21B0" w14:textId="77777777" w:rsidR="00CD3C07" w:rsidRPr="00CD3C07" w:rsidRDefault="00CD3C07" w:rsidP="00CD3C07">
      <w:r w:rsidRPr="00CD3C07">
        <w:t xml:space="preserve">Statewide veteran programming expansion requires </w:t>
      </w:r>
      <w:proofErr w:type="gramStart"/>
      <w:r w:rsidRPr="00CD3C07">
        <w:t>additional</w:t>
      </w:r>
      <w:proofErr w:type="gramEnd"/>
      <w:r w:rsidRPr="00CD3C07">
        <w:t xml:space="preserve"> $1.2 million for partnership development with rural community colleges, transportation support, and enhanced student services that address geographic and demographic barriers to educational participation.</w:t>
      </w:r>
    </w:p>
    <w:p w14:paraId="55EF3102" w14:textId="77777777" w:rsidR="00CD3C07" w:rsidRPr="00CD3C07" w:rsidRDefault="00CD3C07" w:rsidP="00CD3C07">
      <w:pPr>
        <w:rPr>
          <w:b/>
          <w:bCs/>
        </w:rPr>
      </w:pPr>
      <w:r w:rsidRPr="00CD3C07">
        <w:rPr>
          <w:b/>
          <w:bCs/>
        </w:rPr>
        <w:t>7.2.1.4 Advanced Infrastructure and Technology</w:t>
      </w:r>
    </w:p>
    <w:p w14:paraId="5437EBEC" w14:textId="77777777" w:rsidR="00CD3C07" w:rsidRPr="00CD3C07" w:rsidRDefault="00CD3C07" w:rsidP="00CD3C07">
      <w:r w:rsidRPr="00CD3C07">
        <w:t xml:space="preserve">Future48 Workforce Accelerator optimization requires </w:t>
      </w:r>
      <w:proofErr w:type="gramStart"/>
      <w:r w:rsidRPr="00CD3C07">
        <w:t>estimated</w:t>
      </w:r>
      <w:proofErr w:type="gramEnd"/>
      <w:r w:rsidRPr="00CD3C07">
        <w:t xml:space="preserve"> $3.5 million for equipment expansion, technology integration, and comprehensive facility enhancement that establishes the facility as the regional hub for hands-on semiconductor training. This investment would serve multiple institutions while demonstrating Arizona's capabilities nationally and internationally.</w:t>
      </w:r>
    </w:p>
    <w:p w14:paraId="0062A08B" w14:textId="77777777" w:rsidR="00CD3C07" w:rsidRPr="00CD3C07" w:rsidRDefault="00CD3C07" w:rsidP="00CD3C07">
      <w:r w:rsidRPr="00CD3C07">
        <w:t xml:space="preserve">Virtual reality and advanced simulation technology integration requires </w:t>
      </w:r>
      <w:proofErr w:type="gramStart"/>
      <w:r w:rsidRPr="00CD3C07">
        <w:t>estimated</w:t>
      </w:r>
      <w:proofErr w:type="gramEnd"/>
      <w:r w:rsidRPr="00CD3C07">
        <w:t xml:space="preserve"> $1.5 million for equipment acquisition, software development, and faculty training that positions Arizona's programming at the forefront of educational innovation while improving accessibility and learning effectiveness.</w:t>
      </w:r>
    </w:p>
    <w:p w14:paraId="62B5A5DF" w14:textId="77777777" w:rsidR="00CD3C07" w:rsidRPr="00CD3C07" w:rsidRDefault="00CD3C07" w:rsidP="00CD3C07">
      <w:pPr>
        <w:rPr>
          <w:b/>
          <w:bCs/>
        </w:rPr>
      </w:pPr>
      <w:r w:rsidRPr="00CD3C07">
        <w:rPr>
          <w:b/>
          <w:bCs/>
        </w:rPr>
        <w:t>7.2.2 Potential Funding Sources</w:t>
      </w:r>
    </w:p>
    <w:p w14:paraId="6DA950C0" w14:textId="77777777" w:rsidR="00CD3C07" w:rsidRPr="00CD3C07" w:rsidRDefault="00CD3C07" w:rsidP="00CD3C07">
      <w:r w:rsidRPr="00CD3C07">
        <w:lastRenderedPageBreak/>
        <w:t>Sustainable funding for comprehensive semiconductor workforce development enhancement requires diversified approaches that include federal grants, state investment, industry partnerships, and innovative revenue generation mechanisms. Funding diversification reduces dependency on individual sources while creating sustainable support for long-term program development and enhancement.</w:t>
      </w:r>
    </w:p>
    <w:p w14:paraId="138BBDD4" w14:textId="77777777" w:rsidR="00CD3C07" w:rsidRPr="00CD3C07" w:rsidRDefault="00CD3C07" w:rsidP="00CD3C07">
      <w:pPr>
        <w:rPr>
          <w:b/>
          <w:bCs/>
        </w:rPr>
      </w:pPr>
      <w:r w:rsidRPr="00CD3C07">
        <w:rPr>
          <w:b/>
          <w:bCs/>
        </w:rPr>
        <w:t>7.2.2.1 Federal Funding Opportunities</w:t>
      </w:r>
    </w:p>
    <w:p w14:paraId="72FE2D07" w14:textId="77777777" w:rsidR="00CD3C07" w:rsidRPr="00CD3C07" w:rsidRDefault="00CD3C07" w:rsidP="00CD3C07">
      <w:r w:rsidRPr="00CD3C07">
        <w:t>CHIPS Act workforce development funding represents the largest potential federal resource, with semiconductor-specific workforce initiatives receiving priority consideration for substantial grants supporting comprehensive regional development. Arizona's demonstrated capabilities and comprehensive ecosystem positioning create strong competitive advantages for federal funding acquisition.</w:t>
      </w:r>
    </w:p>
    <w:p w14:paraId="1C125C88" w14:textId="77777777" w:rsidR="00CD3C07" w:rsidRPr="00CD3C07" w:rsidRDefault="00CD3C07" w:rsidP="00CD3C07">
      <w:r w:rsidRPr="00CD3C07">
        <w:t>Department of Labor apprenticeship grants provide funding for registered apprenticeship expansion and pre-apprenticeship programming development. Arizona's proven apprenticeship models and industry partnerships create strong foundations for successful grant applications supporting apprenticeship accessibility and enhancement.</w:t>
      </w:r>
    </w:p>
    <w:p w14:paraId="077491F8" w14:textId="77777777" w:rsidR="00CD3C07" w:rsidRPr="00CD3C07" w:rsidRDefault="00CD3C07" w:rsidP="00CD3C07">
      <w:r w:rsidRPr="00CD3C07">
        <w:t>National Science Foundation workforce development initiatives, including the Advanced Technological Education (ATE) program, provide ongoing funding opportunities for community college semiconductor programming enhancement and faculty development. Arizona's institutional expertise and proven outcomes create competitive advantages for NSF funding acquisition.</w:t>
      </w:r>
    </w:p>
    <w:p w14:paraId="1E10924A" w14:textId="77777777" w:rsidR="00CD3C07" w:rsidRPr="00CD3C07" w:rsidRDefault="00CD3C07" w:rsidP="00CD3C07">
      <w:r w:rsidRPr="00CD3C07">
        <w:t>Department of Defense education partnership initiatives provide funding opportunities for veteran programming, military transition support, and defense-related semiconductor applications. Arizona's exceptional veteran programming outcomes create strong foundations for expanded DOD collaboration and funding.</w:t>
      </w:r>
    </w:p>
    <w:p w14:paraId="7CC8E763" w14:textId="77777777" w:rsidR="00CD3C07" w:rsidRPr="00CD3C07" w:rsidRDefault="00CD3C07" w:rsidP="00CD3C07">
      <w:pPr>
        <w:rPr>
          <w:b/>
          <w:bCs/>
        </w:rPr>
      </w:pPr>
      <w:r w:rsidRPr="00CD3C07">
        <w:rPr>
          <w:b/>
          <w:bCs/>
        </w:rPr>
        <w:t>7.2.2.2 State and Regional Investment</w:t>
      </w:r>
    </w:p>
    <w:p w14:paraId="0D7D598D" w14:textId="77777777" w:rsidR="00541C78" w:rsidRDefault="00541C78" w:rsidP="00CD3C07">
      <w:r w:rsidRPr="00541C78">
        <w:t>State-level workforce development initiatives, such as those potentially coordinated through the Arizona Commerce Authority or similar entities, could provide funding for semiconductor workforce development that aligns with economic development priorities and industry attraction objectives. Enhanced coordination with state economic development planning would create opportunities for substantial state investment in workforce development infrastructure.</w:t>
      </w:r>
    </w:p>
    <w:p w14:paraId="3ACC4556" w14:textId="5427949E" w:rsidR="00CD3C07" w:rsidRPr="00CD3C07" w:rsidRDefault="00CD3C07" w:rsidP="00CD3C07">
      <w:r w:rsidRPr="00CD3C07">
        <w:t xml:space="preserve">Proposition 207 adult education funding provides potential support for IET pathway expansion and adult learner support services that address workforce diversity and educational equity objectives. Strategic utilization of adult education funding would </w:t>
      </w:r>
      <w:r w:rsidRPr="00CD3C07">
        <w:lastRenderedPageBreak/>
        <w:t>enhance program accessibility while addressing barriers to participation among underrepresented populations.</w:t>
      </w:r>
    </w:p>
    <w:p w14:paraId="498CD4E6" w14:textId="77777777" w:rsidR="00CD3C07" w:rsidRPr="00CD3C07" w:rsidRDefault="00CD3C07" w:rsidP="00CD3C07">
      <w:r w:rsidRPr="00CD3C07">
        <w:t>Regional economic development partnerships with municipalities and county governments provide opportunities for infrastructure investment and student support services that create local economic benefits while supporting workforce development objectives.</w:t>
      </w:r>
    </w:p>
    <w:p w14:paraId="3AD06188" w14:textId="77777777" w:rsidR="00CD3C07" w:rsidRPr="00CD3C07" w:rsidRDefault="00CD3C07" w:rsidP="00CD3C07">
      <w:pPr>
        <w:rPr>
          <w:b/>
          <w:bCs/>
        </w:rPr>
      </w:pPr>
      <w:r w:rsidRPr="00CD3C07">
        <w:rPr>
          <w:b/>
          <w:bCs/>
        </w:rPr>
        <w:t>7.2.2.3 Industry Partnership and Private Funding</w:t>
      </w:r>
    </w:p>
    <w:p w14:paraId="673A8069" w14:textId="77777777" w:rsidR="00CD3C07" w:rsidRPr="00CD3C07" w:rsidRDefault="00CD3C07" w:rsidP="00CD3C07">
      <w:r w:rsidRPr="00CD3C07">
        <w:t>Industry consortium development should expand beyond current employer partnerships to include equipment suppliers, technology providers, and service organizations that benefit from Arizona's semiconductor workforce development while providing financial and resource support for program enhancement.</w:t>
      </w:r>
    </w:p>
    <w:p w14:paraId="4A5D2C76" w14:textId="77777777" w:rsidR="00CD3C07" w:rsidRPr="00CD3C07" w:rsidRDefault="00CD3C07" w:rsidP="00CD3C07">
      <w:r w:rsidRPr="00CD3C07">
        <w:t>Equipment leasing and partnership arrangements with industry suppliers provide access to cutting-edge technologies while reducing capital investment requirements for educational institutions. Strategic equipment partnerships create win-win arrangements that benefit both educational institutions and equipment suppliers.</w:t>
      </w:r>
    </w:p>
    <w:p w14:paraId="737F8F6B" w14:textId="77777777" w:rsidR="00CD3C07" w:rsidRPr="00CD3C07" w:rsidRDefault="00CD3C07" w:rsidP="00CD3C07">
      <w:r w:rsidRPr="00CD3C07">
        <w:t>Endowment and foundation funding opportunities include both national foundations focused on workforce development and education, as well as local foundations supporting regional economic development and educational enhancement initiatives.</w:t>
      </w:r>
    </w:p>
    <w:p w14:paraId="7FADF2EE" w14:textId="77777777" w:rsidR="00CD3C07" w:rsidRPr="00CD3C07" w:rsidRDefault="00CD3C07" w:rsidP="00CD3C07">
      <w:pPr>
        <w:rPr>
          <w:b/>
          <w:bCs/>
        </w:rPr>
      </w:pPr>
      <w:r w:rsidRPr="00CD3C07">
        <w:rPr>
          <w:b/>
          <w:bCs/>
        </w:rPr>
        <w:t>7.2.2.4 Revenue Generation and Self-Sustainability</w:t>
      </w:r>
    </w:p>
    <w:p w14:paraId="4F4D866D" w14:textId="77777777" w:rsidR="00CD3C07" w:rsidRPr="00CD3C07" w:rsidRDefault="00CD3C07" w:rsidP="00CD3C07">
      <w:r w:rsidRPr="00CD3C07">
        <w:t xml:space="preserve">Continuing education and professional development programming for incumbent workers and career changers </w:t>
      </w:r>
      <w:proofErr w:type="gramStart"/>
      <w:r w:rsidRPr="00CD3C07">
        <w:t>provides</w:t>
      </w:r>
      <w:proofErr w:type="gramEnd"/>
      <w:r w:rsidRPr="00CD3C07">
        <w:t xml:space="preserve"> revenue generation opportunities while serving industry needs for workforce upskilling and specialization. These programs leverage institutional expertise while creating sustainable funding streams.</w:t>
      </w:r>
    </w:p>
    <w:p w14:paraId="6C2AE813" w14:textId="77777777" w:rsidR="00CD3C07" w:rsidRPr="00CD3C07" w:rsidRDefault="00CD3C07" w:rsidP="00CD3C07">
      <w:r w:rsidRPr="00CD3C07">
        <w:t>Consulting services for other regions and educational institutions seeking semiconductor workforce development capability provide revenue opportunities while establishing Arizona's national leadership position. Consulting revenue would support continued program development while disseminating Arizona's best practices nationally.</w:t>
      </w:r>
    </w:p>
    <w:p w14:paraId="451610FF" w14:textId="77777777" w:rsidR="00CD3C07" w:rsidRPr="00CD3C07" w:rsidRDefault="00CD3C07" w:rsidP="00CD3C07">
      <w:r w:rsidRPr="00CD3C07">
        <w:t>Industry training contracts and customized education services provide opportunities for revenue generation while building industry partnerships and ensuring curriculum relevance to evolving workplace requirements.</w:t>
      </w:r>
    </w:p>
    <w:p w14:paraId="7A96D648" w14:textId="77777777" w:rsidR="00CD3C07" w:rsidRPr="00CD3C07" w:rsidRDefault="00CD3C07" w:rsidP="00CD3C07">
      <w:pPr>
        <w:rPr>
          <w:b/>
          <w:bCs/>
        </w:rPr>
      </w:pPr>
      <w:r w:rsidRPr="00CD3C07">
        <w:rPr>
          <w:b/>
          <w:bCs/>
        </w:rPr>
        <w:t>7.2.3 Return on Investment Projections</w:t>
      </w:r>
    </w:p>
    <w:p w14:paraId="07A78B96" w14:textId="77777777" w:rsidR="00CD3C07" w:rsidRPr="00CD3C07" w:rsidRDefault="00CD3C07" w:rsidP="00CD3C07">
      <w:r w:rsidRPr="00CD3C07">
        <w:t xml:space="preserve">Comprehensive return on investment analysis demonstrates that strategic investment in Arizona's semiconductor workforce development produces substantial economic benefits </w:t>
      </w:r>
      <w:r w:rsidRPr="00CD3C07">
        <w:lastRenderedPageBreak/>
        <w:t>that exceed implementation costs while supporting broader regional economic development and industry competitiveness objectives.</w:t>
      </w:r>
    </w:p>
    <w:p w14:paraId="41A29DAF" w14:textId="77777777" w:rsidR="00CD3C07" w:rsidRPr="00CD3C07" w:rsidRDefault="00CD3C07" w:rsidP="00CD3C07">
      <w:pPr>
        <w:rPr>
          <w:b/>
          <w:bCs/>
        </w:rPr>
      </w:pPr>
      <w:r w:rsidRPr="00CD3C07">
        <w:rPr>
          <w:b/>
          <w:bCs/>
        </w:rPr>
        <w:t>7.2.3.1 Economic Impact Analysis</w:t>
      </w:r>
    </w:p>
    <w:p w14:paraId="16881227" w14:textId="77777777" w:rsidR="00CD3C07" w:rsidRPr="00CD3C07" w:rsidRDefault="00CD3C07" w:rsidP="00CD3C07">
      <w:r w:rsidRPr="00CD3C07">
        <w:t>Direct economic impact includes increased wages for program graduates, with semiconductor technician positions offering starting wages ranging from $35,000 to $65,000 annually, representing substantial improvement over alternative employment opportunities for individuals with similar educational backgrounds. Wage progression within semiconductor careers creates long-term economic benefits that compound over time.</w:t>
      </w:r>
    </w:p>
    <w:p w14:paraId="7D2D11E5" w14:textId="77777777" w:rsidR="00CD3C07" w:rsidRPr="00CD3C07" w:rsidRDefault="00CD3C07" w:rsidP="00CD3C07">
      <w:r w:rsidRPr="00CD3C07">
        <w:t>Indirect economic impact includes job creation in related industries, increased consumer spending, and enhanced regional economic diversification that creates broader economic benefits beyond direct workforce development outcomes. Economic multiplier effects indicate that each semiconductor technician position supports additional employment in related industries and services.</w:t>
      </w:r>
    </w:p>
    <w:p w14:paraId="45147314" w14:textId="77777777" w:rsidR="00CD3C07" w:rsidRPr="00CD3C07" w:rsidRDefault="00CD3C07" w:rsidP="00CD3C07">
      <w:r w:rsidRPr="00CD3C07">
        <w:t>Tax revenue generation through increased wages, business expansion, and industry attraction creates substantial public benefit that exceeds public investment in workforce development programming. Enhanced tax revenue supports continued public investment in education and economic development while creating sustainable funding for ongoing program enhancement.</w:t>
      </w:r>
    </w:p>
    <w:p w14:paraId="3C8FADE4" w14:textId="77777777" w:rsidR="00CD3C07" w:rsidRPr="00CD3C07" w:rsidRDefault="00CD3C07" w:rsidP="00CD3C07">
      <w:pPr>
        <w:rPr>
          <w:b/>
          <w:bCs/>
        </w:rPr>
      </w:pPr>
      <w:r w:rsidRPr="00CD3C07">
        <w:rPr>
          <w:b/>
          <w:bCs/>
        </w:rPr>
        <w:t>7.2.3.2 Industry Competitiveness Benefits</w:t>
      </w:r>
    </w:p>
    <w:p w14:paraId="6F0EE5AF" w14:textId="77777777" w:rsidR="00CD3C07" w:rsidRPr="00CD3C07" w:rsidRDefault="00CD3C07" w:rsidP="00CD3C07">
      <w:r w:rsidRPr="00CD3C07">
        <w:t>Enhanced workforce availability and quality supports industry expansion and attraction initiatives that create substantial economic development benefits for Arizona. Comprehensive workforce development capability represents a critical factor in industry location decisions and expansion planning.</w:t>
      </w:r>
    </w:p>
    <w:p w14:paraId="298E4CF5" w14:textId="77777777" w:rsidR="00CD3C07" w:rsidRPr="00CD3C07" w:rsidRDefault="00CD3C07" w:rsidP="00CD3C07">
      <w:r w:rsidRPr="00CD3C07">
        <w:t>Innovation and technology transfer benefits result from enhanced university-industry partnerships and research collaboration that create competitive advantages for Arizona's semiconductor industry while supporting continued technological advancement and economic diversification.</w:t>
      </w:r>
    </w:p>
    <w:p w14:paraId="532B1983" w14:textId="77777777" w:rsidR="00CD3C07" w:rsidRPr="00CD3C07" w:rsidRDefault="00CD3C07" w:rsidP="00CD3C07">
      <w:r w:rsidRPr="00CD3C07">
        <w:t>Supply chain development benefits include attraction of equipment suppliers, service providers, and related industries that create comprehensive semiconductor ecosystem development supporting long-term regional economic stability and growth.</w:t>
      </w:r>
    </w:p>
    <w:p w14:paraId="377E8D82" w14:textId="77777777" w:rsidR="00CD3C07" w:rsidRPr="00CD3C07" w:rsidRDefault="00CD3C07" w:rsidP="00CD3C07">
      <w:pPr>
        <w:rPr>
          <w:b/>
          <w:bCs/>
        </w:rPr>
      </w:pPr>
      <w:r w:rsidRPr="00CD3C07">
        <w:rPr>
          <w:b/>
          <w:bCs/>
        </w:rPr>
        <w:t>7.2.3.3 Educational Institution Benefits</w:t>
      </w:r>
    </w:p>
    <w:p w14:paraId="0D0782AE" w14:textId="77777777" w:rsidR="00CD3C07" w:rsidRPr="00CD3C07" w:rsidRDefault="00CD3C07" w:rsidP="00CD3C07">
      <w:r w:rsidRPr="00CD3C07">
        <w:lastRenderedPageBreak/>
        <w:t>Enhanced enrollment and program demand creates increased tuition revenue and state funding for educational institutions while building institutional recognition and competitive advantages that support continued growth and development.</w:t>
      </w:r>
    </w:p>
    <w:p w14:paraId="742D0781" w14:textId="77777777" w:rsidR="00CD3C07" w:rsidRPr="00CD3C07" w:rsidRDefault="00CD3C07" w:rsidP="00CD3C07">
      <w:r w:rsidRPr="00CD3C07">
        <w:t>Research funding and partnership opportunities result from enhanced industry collaboration and national recognition that create additional revenue streams while supporting faculty development and institutional advancement.</w:t>
      </w:r>
    </w:p>
    <w:p w14:paraId="7E85C5D6" w14:textId="77777777" w:rsidR="00CD3C07" w:rsidRPr="00CD3C07" w:rsidRDefault="00CD3C07" w:rsidP="00CD3C07">
      <w:r w:rsidRPr="00CD3C07">
        <w:t>National leadership positioning creates opportunities for consulting revenue, conference hosting, and knowledge dissemination that provide financial benefits while establishing institutional recognition and competitive advantages in education and workforce development.</w:t>
      </w:r>
    </w:p>
    <w:p w14:paraId="6D03AB2F" w14:textId="77777777" w:rsidR="00CD3C07" w:rsidRPr="00CD3C07" w:rsidRDefault="00CD3C07" w:rsidP="00CD3C07">
      <w:pPr>
        <w:rPr>
          <w:b/>
          <w:bCs/>
        </w:rPr>
      </w:pPr>
      <w:r w:rsidRPr="00CD3C07">
        <w:rPr>
          <w:b/>
          <w:bCs/>
        </w:rPr>
        <w:t>7.3 Success Metrics and Monitoring</w:t>
      </w:r>
    </w:p>
    <w:p w14:paraId="40CB216F" w14:textId="77777777" w:rsidR="00CD3C07" w:rsidRPr="00CD3C07" w:rsidRDefault="00CD3C07" w:rsidP="00CD3C07">
      <w:r w:rsidRPr="00CD3C07">
        <w:t>Comprehensive success measurement requires sophisticated data collection and analysis systems that enable evidence-based decision making while supporting continuous improvement and stakeholder accountability. Effective monitoring mechanisms must balance quantitative performance indicators with qualitative assessment approaches that capture the full impact of workforce development programming on students, employers, and regional economic development.</w:t>
      </w:r>
    </w:p>
    <w:p w14:paraId="4BCE86CD" w14:textId="77777777" w:rsidR="00CD3C07" w:rsidRPr="00CD3C07" w:rsidRDefault="00CD3C07" w:rsidP="00CD3C07">
      <w:pPr>
        <w:rPr>
          <w:b/>
          <w:bCs/>
        </w:rPr>
      </w:pPr>
      <w:r w:rsidRPr="00CD3C07">
        <w:rPr>
          <w:b/>
          <w:bCs/>
        </w:rPr>
        <w:t>7.3.1 Key Performance Indicators</w:t>
      </w:r>
    </w:p>
    <w:p w14:paraId="4D163A64" w14:textId="77777777" w:rsidR="00CD3C07" w:rsidRPr="00CD3C07" w:rsidRDefault="00CD3C07" w:rsidP="00CD3C07">
      <w:r w:rsidRPr="00CD3C07">
        <w:t>Success measurement should encompass both immediate program outcomes and long-term impact indicators that demonstrate comprehensive value creation across multiple stakeholder groups. Key performance indicators must be measurable, relevant to stakeholder objectives, and comparable across programs and institutions to enable systematic evaluation and improvement planning.</w:t>
      </w:r>
    </w:p>
    <w:p w14:paraId="68CAF8F3" w14:textId="77777777" w:rsidR="00CD3C07" w:rsidRPr="00CD3C07" w:rsidRDefault="00CD3C07" w:rsidP="00CD3C07">
      <w:pPr>
        <w:rPr>
          <w:b/>
          <w:bCs/>
        </w:rPr>
      </w:pPr>
      <w:r w:rsidRPr="00CD3C07">
        <w:rPr>
          <w:b/>
          <w:bCs/>
        </w:rPr>
        <w:t>7.3.1.1 Student Success and Career Advancement Metrics</w:t>
      </w:r>
    </w:p>
    <w:p w14:paraId="4DBD6E53" w14:textId="77777777" w:rsidR="00CD3C07" w:rsidRPr="00CD3C07" w:rsidRDefault="00CD3C07" w:rsidP="00CD3C07">
      <w:r w:rsidRPr="00CD3C07">
        <w:t>Program completion rates represent fundamental indicators of educational effectiveness, with targets of 85% completion for comprehensive certificate programs, 90% completion for apprenticeship initiatives, and 80% completion for accelerated training programs. Completion rate tracking should include demographic analysis that ensures equitable outcomes across diverse student populations.</w:t>
      </w:r>
    </w:p>
    <w:p w14:paraId="773E3D24" w14:textId="77777777" w:rsidR="00CD3C07" w:rsidRPr="00CD3C07" w:rsidRDefault="00CD3C07" w:rsidP="00CD3C07">
      <w:r w:rsidRPr="00CD3C07">
        <w:t>Employment placement rates within six months of program completion should achieve targets of 80% for community college programs, 95% for apprenticeship completers, and 75% for accelerated training initiatives. Placement tracking should include employment quality indicators such as wage levels, benefits availability, and career advancement potential.</w:t>
      </w:r>
    </w:p>
    <w:p w14:paraId="29BC89DD" w14:textId="77777777" w:rsidR="00CD3C07" w:rsidRPr="00CD3C07" w:rsidRDefault="00CD3C07" w:rsidP="00CD3C07">
      <w:r w:rsidRPr="00CD3C07">
        <w:lastRenderedPageBreak/>
        <w:t>Wage progression tracking should demonstrate that graduates achieve starting wages of $35,000-$65,000 annually with progression potential exceeding regional median wages within two years of program completion. Long-term tracking should document career advancement and specialization opportunities that demonstrate sustained value of educational investment.</w:t>
      </w:r>
    </w:p>
    <w:p w14:paraId="41019975" w14:textId="77777777" w:rsidR="00CD3C07" w:rsidRPr="00CD3C07" w:rsidRDefault="00CD3C07" w:rsidP="00CD3C07">
      <w:r w:rsidRPr="00CD3C07">
        <w:t>Educational advancement rates should track students pursuing continued education through transfer to university programs, additional certifications, and specialized training initiatives. Target rates of 25% student advancement within two years demonstrate program effectiveness in creating educational motivation and career development opportunities.</w:t>
      </w:r>
    </w:p>
    <w:p w14:paraId="756903DA" w14:textId="77777777" w:rsidR="00CD3C07" w:rsidRPr="00CD3C07" w:rsidRDefault="00CD3C07" w:rsidP="00CD3C07">
      <w:pPr>
        <w:rPr>
          <w:b/>
          <w:bCs/>
        </w:rPr>
      </w:pPr>
      <w:r w:rsidRPr="00CD3C07">
        <w:rPr>
          <w:b/>
          <w:bCs/>
        </w:rPr>
        <w:t>7.3.1.2 Industry Satisfaction and Workforce Quality Indicators</w:t>
      </w:r>
    </w:p>
    <w:p w14:paraId="58C5C70B" w14:textId="77777777" w:rsidR="00CD3C07" w:rsidRPr="00CD3C07" w:rsidRDefault="00CD3C07" w:rsidP="00CD3C07">
      <w:r w:rsidRPr="00CD3C07">
        <w:t>Employer satisfaction surveys should achieve target ratings of 4.5 out of 5.0 for graduate preparation, workplace readiness, and technical competency. Annual employer surveys should include detailed feedback on curriculum relevance, skill gaps, and emerging training needs that inform program enhancement and development priorities.</w:t>
      </w:r>
    </w:p>
    <w:p w14:paraId="3671CCC9" w14:textId="77777777" w:rsidR="00CD3C07" w:rsidRPr="00CD3C07" w:rsidRDefault="00CD3C07" w:rsidP="00CD3C07">
      <w:r w:rsidRPr="00CD3C07">
        <w:t xml:space="preserve">Graduate retention rates within semiconductor manufacturing roles should exceed 85% </w:t>
      </w:r>
      <w:proofErr w:type="gramStart"/>
      <w:r w:rsidRPr="00CD3C07">
        <w:t>at</w:t>
      </w:r>
      <w:proofErr w:type="gramEnd"/>
      <w:r w:rsidRPr="00CD3C07">
        <w:t xml:space="preserve"> one year and 75% </w:t>
      </w:r>
      <w:proofErr w:type="gramStart"/>
      <w:r w:rsidRPr="00CD3C07">
        <w:t>at</w:t>
      </w:r>
      <w:proofErr w:type="gramEnd"/>
      <w:r w:rsidRPr="00CD3C07">
        <w:t xml:space="preserve"> three years, demonstrating successful career placement and job satisfaction. Retention tracking should include advancement opportunities and specialization development that indicate sustained career growth.</w:t>
      </w:r>
    </w:p>
    <w:p w14:paraId="46CA020D" w14:textId="77777777" w:rsidR="00CD3C07" w:rsidRPr="00CD3C07" w:rsidRDefault="00CD3C07" w:rsidP="00CD3C07">
      <w:r w:rsidRPr="00CD3C07">
        <w:t>Industry partnership engagement should be measured through advisory board participation, workplace learning opportunities, equipment and resource contributions, and direct hiring commitments. Enhanced industry engagement indicators demonstrate sustained employer commitment and program validation.</w:t>
      </w:r>
    </w:p>
    <w:p w14:paraId="4EBD8E0E" w14:textId="77777777" w:rsidR="00CD3C07" w:rsidRPr="00CD3C07" w:rsidRDefault="00CD3C07" w:rsidP="00CD3C07">
      <w:r w:rsidRPr="00CD3C07">
        <w:t>Workforce demand fulfillment should track the percentage of regional semiconductor job openings filled by Arizona program graduates, with targets of 40% regional demand fulfillment within three years and 60% within five years. This indicator demonstrates program scale and effectiveness in addressing industry workforce needs.</w:t>
      </w:r>
    </w:p>
    <w:p w14:paraId="58FF870D" w14:textId="77777777" w:rsidR="00CD3C07" w:rsidRPr="00CD3C07" w:rsidRDefault="00CD3C07" w:rsidP="00CD3C07">
      <w:pPr>
        <w:rPr>
          <w:b/>
          <w:bCs/>
        </w:rPr>
      </w:pPr>
      <w:r w:rsidRPr="00CD3C07">
        <w:rPr>
          <w:b/>
          <w:bCs/>
        </w:rPr>
        <w:t>7.3.1.3 Regional Economic Development Impact</w:t>
      </w:r>
    </w:p>
    <w:p w14:paraId="5DECE100" w14:textId="77777777" w:rsidR="00CD3C07" w:rsidRPr="00CD3C07" w:rsidRDefault="00CD3C07" w:rsidP="00CD3C07">
      <w:r w:rsidRPr="00CD3C07">
        <w:t xml:space="preserve">Regional employment growth in semiconductor manufacturing and related industries should demonstrate </w:t>
      </w:r>
      <w:proofErr w:type="gramStart"/>
      <w:r w:rsidRPr="00CD3C07">
        <w:t>program</w:t>
      </w:r>
      <w:proofErr w:type="gramEnd"/>
      <w:r w:rsidRPr="00CD3C07">
        <w:t xml:space="preserve"> impact on broader economic development objectives. Target indicators include 15% annual growth in semiconductor employment and 10% growth in related technical manufacturing roles.</w:t>
      </w:r>
    </w:p>
    <w:p w14:paraId="6380B0B0" w14:textId="77777777" w:rsidR="00CD3C07" w:rsidRPr="00CD3C07" w:rsidRDefault="00CD3C07" w:rsidP="00CD3C07">
      <w:r w:rsidRPr="00CD3C07">
        <w:t xml:space="preserve">Business attraction and expansion metrics should track new semiconductor companies locating in Arizona and existing companies expanding operations, with workforce </w:t>
      </w:r>
      <w:r w:rsidRPr="00CD3C07">
        <w:lastRenderedPageBreak/>
        <w:t>availability representing a contributing factor. Annual business development tracking should include workforce considerations in location and expansion decisions.</w:t>
      </w:r>
    </w:p>
    <w:p w14:paraId="5B073B29" w14:textId="77777777" w:rsidR="00CD3C07" w:rsidRPr="00CD3C07" w:rsidRDefault="00CD3C07" w:rsidP="00CD3C07">
      <w:r w:rsidRPr="00CD3C07">
        <w:t>Innovation and technology transfer indicators should measure university-industry research collaboration, patent applications, and technology commercialization activities that demonstrate comprehensive ecosystem development beyond immediate workforce preparation.</w:t>
      </w:r>
    </w:p>
    <w:p w14:paraId="3F756AF6" w14:textId="77777777" w:rsidR="00CD3C07" w:rsidRPr="00CD3C07" w:rsidRDefault="00CD3C07" w:rsidP="00CD3C07">
      <w:r w:rsidRPr="00CD3C07">
        <w:t>Educational institution recognition and national positioning should be tracked through rankings, awards, conference presentations, and consulting opportunities that demonstrate Arizona's leadership position in semiconductor workforce development.</w:t>
      </w:r>
    </w:p>
    <w:p w14:paraId="16953BC2" w14:textId="77777777" w:rsidR="00CD3C07" w:rsidRPr="00CD3C07" w:rsidRDefault="00CD3C07" w:rsidP="00CD3C07">
      <w:pPr>
        <w:rPr>
          <w:b/>
          <w:bCs/>
        </w:rPr>
      </w:pPr>
      <w:r w:rsidRPr="00CD3C07">
        <w:rPr>
          <w:b/>
          <w:bCs/>
        </w:rPr>
        <w:t>7.3.2 Data Collection and Reporting Systems</w:t>
      </w:r>
    </w:p>
    <w:p w14:paraId="76223387" w14:textId="77777777" w:rsidR="00CD3C07" w:rsidRPr="00CD3C07" w:rsidRDefault="00CD3C07" w:rsidP="00CD3C07">
      <w:r w:rsidRPr="00CD3C07">
        <w:t>Effective monitoring requires sophisticated data collection systems that enable real-time tracking, comparative analysis, and predictive modeling while protecting student privacy and maintaining stakeholder confidence. Data systems must be scalable, integrated across institutions, and accessible to appropriate stakeholders for decision making and continuous improvement.</w:t>
      </w:r>
    </w:p>
    <w:p w14:paraId="191FA8C6" w14:textId="77777777" w:rsidR="00CD3C07" w:rsidRPr="00CD3C07" w:rsidRDefault="00CD3C07" w:rsidP="00CD3C07">
      <w:pPr>
        <w:rPr>
          <w:b/>
          <w:bCs/>
        </w:rPr>
      </w:pPr>
      <w:r w:rsidRPr="00CD3C07">
        <w:rPr>
          <w:b/>
          <w:bCs/>
        </w:rPr>
        <w:t>7.3.2.1 Integrated Student Information and Tracking Systems</w:t>
      </w:r>
    </w:p>
    <w:p w14:paraId="6E9A689A" w14:textId="77777777" w:rsidR="00CD3C07" w:rsidRPr="00CD3C07" w:rsidRDefault="00CD3C07" w:rsidP="00CD3C07">
      <w:r w:rsidRPr="00CD3C07">
        <w:t>Comprehensive student tracking should begin with program enrollment and continue through employment placement and long-term career progression, requiring coordination across educational institutions, employers, and state workforce agencies. Student consent protocols should ensure privacy protection while enabling comprehensive outcome tracking and program evaluation.</w:t>
      </w:r>
    </w:p>
    <w:p w14:paraId="34ABD063" w14:textId="77777777" w:rsidR="00CD3C07" w:rsidRPr="00CD3C07" w:rsidRDefault="00CD3C07" w:rsidP="00CD3C07">
      <w:r w:rsidRPr="00CD3C07">
        <w:t>The integrated system should include academic achievement tracking, competency validation, certification attainment, and transfer credit recognition that provides comprehensive documentation of student educational progress and achievement. This comprehensive tracking enables pathway optimization and credit transfer streamlining.</w:t>
      </w:r>
    </w:p>
    <w:p w14:paraId="3E6623EE" w14:textId="77777777" w:rsidR="00CD3C07" w:rsidRPr="00CD3C07" w:rsidRDefault="00CD3C07" w:rsidP="00CD3C07">
      <w:r w:rsidRPr="00CD3C07">
        <w:t>Employment outcome tracking should include placement rates, wage progression, career advancement, and employer feedback that provides comprehensive assessment of program effectiveness and graduate preparation. Longitudinal tracking should document long-term career outcomes and continued education participation.</w:t>
      </w:r>
    </w:p>
    <w:p w14:paraId="6F7D439D" w14:textId="77777777" w:rsidR="00CD3C07" w:rsidRPr="00CD3C07" w:rsidRDefault="00CD3C07" w:rsidP="00CD3C07">
      <w:r w:rsidRPr="00CD3C07">
        <w:t>Demographic analysis capabilities should enable assessment of program accessibility and equity across diverse student populations, ensuring that workforce development programming serves all community members effectively while addressing barriers to participation and success.</w:t>
      </w:r>
    </w:p>
    <w:p w14:paraId="3397DC4A" w14:textId="77777777" w:rsidR="00CD3C07" w:rsidRPr="00CD3C07" w:rsidRDefault="00CD3C07" w:rsidP="00CD3C07">
      <w:pPr>
        <w:rPr>
          <w:b/>
          <w:bCs/>
        </w:rPr>
      </w:pPr>
      <w:r w:rsidRPr="00CD3C07">
        <w:rPr>
          <w:b/>
          <w:bCs/>
        </w:rPr>
        <w:lastRenderedPageBreak/>
        <w:t>7.3.2.2 Industry Partnership and Feedback Management</w:t>
      </w:r>
    </w:p>
    <w:p w14:paraId="63EADF44" w14:textId="77777777" w:rsidR="00CD3C07" w:rsidRPr="00CD3C07" w:rsidRDefault="00CD3C07" w:rsidP="00CD3C07">
      <w:r w:rsidRPr="00CD3C07">
        <w:t>Employer engagement tracking should document advisory board participation, workplace learning provision, equipment and resource contributions, graduate hiring, and satisfaction feedback through integrated systems that enable comprehensive partnership assessment and management.</w:t>
      </w:r>
    </w:p>
    <w:p w14:paraId="4484327B" w14:textId="77777777" w:rsidR="00CD3C07" w:rsidRPr="00CD3C07" w:rsidRDefault="00CD3C07" w:rsidP="00CD3C07">
      <w:r w:rsidRPr="00CD3C07">
        <w:t>Industry feedback collection should include regular surveys, focus groups, graduate performance evaluation, and emerging workforce need identification that provides systematic input for curriculum enhancement and program development. Feedback analysis should identify trends and patterns that inform strategic planning and resource allocation.</w:t>
      </w:r>
    </w:p>
    <w:p w14:paraId="1E917F6A" w14:textId="77777777" w:rsidR="00CD3C07" w:rsidRPr="00CD3C07" w:rsidRDefault="00CD3C07" w:rsidP="00CD3C07">
      <w:r w:rsidRPr="00CD3C07">
        <w:t>Labor market analysis integration should include regional employment data, wage trends, industry growth projections, and occupational demand forecasting that provides context for program planning and effectiveness assessment. External data integration ensures that internal metrics align with broader economic and industry indicators.</w:t>
      </w:r>
    </w:p>
    <w:p w14:paraId="4ED1BA1B" w14:textId="77777777" w:rsidR="00CD3C07" w:rsidRPr="00CD3C07" w:rsidRDefault="00CD3C07" w:rsidP="00CD3C07">
      <w:pPr>
        <w:rPr>
          <w:b/>
          <w:bCs/>
        </w:rPr>
      </w:pPr>
      <w:r w:rsidRPr="00CD3C07">
        <w:rPr>
          <w:b/>
          <w:bCs/>
        </w:rPr>
        <w:t>7.3.2.3 Financial and Resource Utilization Monitoring</w:t>
      </w:r>
    </w:p>
    <w:p w14:paraId="5EDD8B47" w14:textId="77777777" w:rsidR="00CD3C07" w:rsidRPr="00CD3C07" w:rsidRDefault="00CD3C07" w:rsidP="00CD3C07">
      <w:r w:rsidRPr="00CD3C07">
        <w:t>Comprehensive cost tracking should include program delivery costs, student support expenses, faculty development investment, and infrastructure maintenance that enables cost-effectiveness analysis and resource optimization planning. Cost per graduate and return on investment calculations inform sustainability planning and funding allocation decisions.</w:t>
      </w:r>
    </w:p>
    <w:p w14:paraId="74350B17" w14:textId="77777777" w:rsidR="00CD3C07" w:rsidRPr="00CD3C07" w:rsidRDefault="00CD3C07" w:rsidP="00CD3C07">
      <w:r w:rsidRPr="00CD3C07">
        <w:t>Revenue tracking should include tuition and fees, grant funding, industry contributions, and generated income through continuing education and consulting services. Revenue diversification monitoring ensures sustainable funding while identifying opportunities for enhanced self-sufficiency.</w:t>
      </w:r>
    </w:p>
    <w:p w14:paraId="31F76B91" w14:textId="77777777" w:rsidR="00CD3C07" w:rsidRPr="00CD3C07" w:rsidRDefault="00CD3C07" w:rsidP="00CD3C07">
      <w:r w:rsidRPr="00CD3C07">
        <w:t>Resource utilization analysis should track equipment usage, facility capacity, faculty workload, and shared resource effectiveness that enables optimization planning and capacity development decisions. Utilization data informs infrastructure investment and resource sharing coordination.</w:t>
      </w:r>
    </w:p>
    <w:p w14:paraId="7BE6570A" w14:textId="77777777" w:rsidR="00CD3C07" w:rsidRPr="00CD3C07" w:rsidRDefault="00CD3C07" w:rsidP="00CD3C07">
      <w:pPr>
        <w:rPr>
          <w:b/>
          <w:bCs/>
        </w:rPr>
      </w:pPr>
      <w:r w:rsidRPr="00CD3C07">
        <w:rPr>
          <w:b/>
          <w:bCs/>
        </w:rPr>
        <w:t>7.3.3 Continuous Improvement Mechanisms</w:t>
      </w:r>
    </w:p>
    <w:p w14:paraId="4EA611C5" w14:textId="77777777" w:rsidR="00CD3C07" w:rsidRPr="00CD3C07" w:rsidRDefault="00CD3C07" w:rsidP="00CD3C07">
      <w:r w:rsidRPr="00CD3C07">
        <w:t>Sustainable excellence requires systematic continuous improvement processes that enable responsive adaptation to changing industry requirements, student needs, and technological advancement while maintaining program quality and stakeholder satisfaction. Improvement mechanisms must be systematic, evidence-based, and coordinated across institutions and programs.</w:t>
      </w:r>
    </w:p>
    <w:p w14:paraId="54048536" w14:textId="77777777" w:rsidR="00CD3C07" w:rsidRPr="00CD3C07" w:rsidRDefault="00CD3C07" w:rsidP="00CD3C07">
      <w:pPr>
        <w:rPr>
          <w:b/>
          <w:bCs/>
        </w:rPr>
      </w:pPr>
      <w:r w:rsidRPr="00CD3C07">
        <w:rPr>
          <w:b/>
          <w:bCs/>
        </w:rPr>
        <w:lastRenderedPageBreak/>
        <w:t>7.3.3.1 Regular Program Review and Enhancement Cycles</w:t>
      </w:r>
    </w:p>
    <w:p w14:paraId="4C774FDE" w14:textId="77777777" w:rsidR="00CD3C07" w:rsidRPr="00CD3C07" w:rsidRDefault="00CD3C07" w:rsidP="00CD3C07">
      <w:r w:rsidRPr="00CD3C07">
        <w:t>Annual program review should include comprehensive assessment of student outcomes, employer feedback, industry alignment, and comparative performance against established benchmarks. Review processes should involve faculty, industry advisors, and institutional leadership in systematic evaluation and improvement planning.</w:t>
      </w:r>
    </w:p>
    <w:p w14:paraId="183FDD07" w14:textId="77777777" w:rsidR="00CD3C07" w:rsidRPr="00CD3C07" w:rsidRDefault="00CD3C07" w:rsidP="00CD3C07">
      <w:r w:rsidRPr="00CD3C07">
        <w:t>Curriculum review cycles should occur every two years, incorporating industry technology changes, emerging workforce requirements, and pedagogical innovations that ensure continued program relevance and effectiveness. Industry advisory input should guide curriculum enhancement while maintaining educational rigor and comprehensive competency development.</w:t>
      </w:r>
    </w:p>
    <w:p w14:paraId="650F262A" w14:textId="77777777" w:rsidR="00CD3C07" w:rsidRPr="00CD3C07" w:rsidRDefault="00CD3C07" w:rsidP="00CD3C07">
      <w:r w:rsidRPr="00CD3C07">
        <w:t>Faculty development assessment should include professional development effectiveness, industry engagement quality, and instructional innovation that ensures continued faculty expertise and program quality. Regular faculty evaluation and development planning maintains instructional excellence while building institutional capacity.</w:t>
      </w:r>
    </w:p>
    <w:p w14:paraId="1138042F" w14:textId="77777777" w:rsidR="00CD3C07" w:rsidRPr="00CD3C07" w:rsidRDefault="00CD3C07" w:rsidP="00CD3C07">
      <w:pPr>
        <w:rPr>
          <w:b/>
          <w:bCs/>
        </w:rPr>
      </w:pPr>
      <w:r w:rsidRPr="00CD3C07">
        <w:rPr>
          <w:b/>
          <w:bCs/>
        </w:rPr>
        <w:t>7.3.3.2 Industry Partnership Evolution and Enhancement</w:t>
      </w:r>
    </w:p>
    <w:p w14:paraId="2D053A45" w14:textId="77777777" w:rsidR="00CD3C07" w:rsidRPr="00CD3C07" w:rsidRDefault="00CD3C07" w:rsidP="00CD3C07">
      <w:r w:rsidRPr="00CD3C07">
        <w:t>Partnership effectiveness assessment should evaluate industry engagement quality, mutual benefit realization, and contribution to program enhancement that ensures sustained collaboration and value creation. Regular partnership review enables relationship optimization and expansion planning.</w:t>
      </w:r>
    </w:p>
    <w:p w14:paraId="3C992F93" w14:textId="77777777" w:rsidR="00CD3C07" w:rsidRPr="00CD3C07" w:rsidRDefault="00CD3C07" w:rsidP="00CD3C07">
      <w:r w:rsidRPr="00CD3C07">
        <w:t>Emerging technology integration should include systematic assessment of industry trends, technology advancement, and future workforce requirements that inform curriculum enhancement and facility development planning. Proactive technology integration maintains program currency while preparing students for evolving industry requirements.</w:t>
      </w:r>
    </w:p>
    <w:p w14:paraId="5BC2F151" w14:textId="77777777" w:rsidR="00CD3C07" w:rsidRPr="00CD3C07" w:rsidRDefault="00CD3C07" w:rsidP="00CD3C07">
      <w:r w:rsidRPr="00CD3C07">
        <w:t>Best practice identification and dissemination should capture successful innovations, effective partnerships, and proven improvement strategies that enhance system-wide performance while contributing to national knowledge development in semiconductor workforce development.</w:t>
      </w:r>
    </w:p>
    <w:p w14:paraId="60B0A53D" w14:textId="77777777" w:rsidR="00CD3C07" w:rsidRPr="00CD3C07" w:rsidRDefault="00CD3C07" w:rsidP="00CD3C07">
      <w:pPr>
        <w:rPr>
          <w:b/>
          <w:bCs/>
        </w:rPr>
      </w:pPr>
      <w:r w:rsidRPr="00CD3C07">
        <w:rPr>
          <w:b/>
          <w:bCs/>
        </w:rPr>
        <w:t>7.3.3.3 Stakeholder Feedback Integration and Response</w:t>
      </w:r>
    </w:p>
    <w:p w14:paraId="73BFF5D1" w14:textId="77777777" w:rsidR="00CD3C07" w:rsidRPr="00CD3C07" w:rsidRDefault="00CD3C07" w:rsidP="00CD3C07">
      <w:r w:rsidRPr="00CD3C07">
        <w:t>Student feedback systems should provide regular input on program quality, support service effectiveness, and career preparation adequacy that informs immediate program adjustments and long-term enhancement planning. Student voice integration ensures that programs remain responsive to learner needs and expectations.</w:t>
      </w:r>
    </w:p>
    <w:p w14:paraId="264638E8" w14:textId="77777777" w:rsidR="00CD3C07" w:rsidRPr="00CD3C07" w:rsidRDefault="00CD3C07" w:rsidP="00CD3C07">
      <w:r w:rsidRPr="00CD3C07">
        <w:lastRenderedPageBreak/>
        <w:t>Employer feedback integration should include systematic response to industry recommendations, implementation of suggested improvements, and communication of enhancement actions that maintain industry confidence and partnership engagement. Responsive improvement demonstrates institutional commitment to industry alignment and program effectiveness.</w:t>
      </w:r>
    </w:p>
    <w:p w14:paraId="6F01D7FF" w14:textId="77777777" w:rsidR="00CD3C07" w:rsidRDefault="00CD3C07" w:rsidP="00CD3C07">
      <w:r w:rsidRPr="00CD3C07">
        <w:t>Community stakeholder input should include regional economic development organizations, workforce development agencies, and community organizations that provide broader perspective on program impact and regional workforce development effectiveness. Community engagement ensures that programs serve broader public objectives while maintaining focus on specific industry requirements.</w:t>
      </w:r>
    </w:p>
    <w:p w14:paraId="2B4D36CC" w14:textId="77777777" w:rsidR="007D0878" w:rsidRPr="007D0878" w:rsidRDefault="007D0878" w:rsidP="007D0878">
      <w:pPr>
        <w:rPr>
          <w:b/>
          <w:bCs/>
        </w:rPr>
      </w:pPr>
      <w:r w:rsidRPr="007D0878">
        <w:rPr>
          <w:b/>
          <w:bCs/>
        </w:rPr>
        <w:t>Section 8: SHIELD Integration and Strategic Alignment</w:t>
      </w:r>
    </w:p>
    <w:p w14:paraId="4C3BF318" w14:textId="77777777" w:rsidR="007D0878" w:rsidRPr="007D0878" w:rsidRDefault="007D0878" w:rsidP="007D0878">
      <w:r w:rsidRPr="007D0878">
        <w:t>Arizona's comprehensive semiconductor workforce development ecosystem provides the ideal foundation for achieving ASU's SHIELD program milestones while demonstrating how established educational infrastructure can accelerate cutting-edge packaging research and workforce development objectives. The integration of SHIELD's specific technician training and apprenticeship goals with Arizona's proven pathway models creates unprecedented opportunities for scaling packaging education while meeting federal research initiative requirements.</w:t>
      </w:r>
    </w:p>
    <w:p w14:paraId="32E9C865" w14:textId="77777777" w:rsidR="007D0878" w:rsidRPr="007D0878" w:rsidRDefault="007D0878" w:rsidP="007D0878">
      <w:r w:rsidRPr="007D0878">
        <w:rPr>
          <w:b/>
          <w:bCs/>
        </w:rPr>
        <w:t>8.1 SHIELD Milestone Integration Framework</w:t>
      </w:r>
    </w:p>
    <w:p w14:paraId="7B1A51F7" w14:textId="77777777" w:rsidR="000D58B3" w:rsidRDefault="000D58B3" w:rsidP="007D0878">
      <w:r w:rsidRPr="000D58B3">
        <w:t>Arizona's comprehensive semiconductor workforce development ecosystem provides the ideal foundation for achieving ASU's SHIELD program milestones while demonstrating how established educational infrastructure can accelerate cutting-edge packaging research and workforce development objectives. SHIELD's integration occurs within a national context of unprecedented semiconductor R&amp;D investment, with U.S. industry investing $62.7 billion in R&amp;D during 2024—representing 17.7% of revenue, the second-highest rate among all U.S. industries. This positions SHIELD's $100 million investment as a strategic component of the broader $62.7 billion national semiconductor R&amp;D ecosystem, leveraging Arizona's workforce development infrastructure to maximize the practical impact of federal research funding. The integration of SHIELD's specific technician training and apprenticeship goals with Arizona's proven pathway models creates unprecedented opportunities for scaling packaging education while meeting federal research initiative requirements and ensuring that cutting-edge research translates effectively into manufacturing capability.</w:t>
      </w:r>
    </w:p>
    <w:p w14:paraId="647CB780" w14:textId="41B5EB8D" w:rsidR="007D0878" w:rsidRPr="007D0878" w:rsidRDefault="007D0878" w:rsidP="007D0878">
      <w:r w:rsidRPr="007D0878">
        <w:rPr>
          <w:b/>
          <w:bCs/>
        </w:rPr>
        <w:t>8.1.1 Immediate Integration Priorities (Q4 2025)</w:t>
      </w:r>
    </w:p>
    <w:p w14:paraId="1F989B8B" w14:textId="77777777" w:rsidR="007D0878" w:rsidRPr="007D0878" w:rsidRDefault="007D0878" w:rsidP="007D0878">
      <w:r w:rsidRPr="007D0878">
        <w:rPr>
          <w:b/>
          <w:bCs/>
        </w:rPr>
        <w:lastRenderedPageBreak/>
        <w:t>Technician Training Plan Execution</w:t>
      </w:r>
      <w:r w:rsidRPr="007D0878">
        <w:t xml:space="preserve"> SHIELD's Q4 2025 technician training plan execution milestone directly leverages Rio Salado's industry-endorsed </w:t>
      </w:r>
      <w:r w:rsidRPr="007D0878">
        <w:rPr>
          <w:b/>
          <w:bCs/>
        </w:rPr>
        <w:t>proposed</w:t>
      </w:r>
      <w:r w:rsidRPr="007D0878">
        <w:t xml:space="preserve"> Semiconductor Manufacturing CCL framework, enhanced with specialized packaging modules that address SHIELD's research and workforce objectives. The integration </w:t>
      </w:r>
      <w:proofErr w:type="gramStart"/>
      <w:r w:rsidRPr="007D0878">
        <w:t>builds</w:t>
      </w:r>
      <w:proofErr w:type="gramEnd"/>
      <w:r w:rsidRPr="007D0878">
        <w:t xml:space="preserve"> upon Rio Salado's MNT117 Fundamentals of Semiconductor Packaging course (Section 2.1.3), creating immediate pathways for packaging-focused technician preparation that serves both regional industry needs and SHIELD research requirements.</w:t>
      </w:r>
    </w:p>
    <w:p w14:paraId="3C93E881" w14:textId="77777777" w:rsidR="007D0878" w:rsidRPr="007D0878" w:rsidRDefault="007D0878" w:rsidP="007D0878">
      <w:r w:rsidRPr="007D0878">
        <w:t>The technician training plan should integrate SHIELD-specific competencies within existing curriculum frameworks, including advanced packaging technologies, system-in-package (</w:t>
      </w:r>
      <w:proofErr w:type="spellStart"/>
      <w:r w:rsidRPr="007D0878">
        <w:t>SiP</w:t>
      </w:r>
      <w:proofErr w:type="spellEnd"/>
      <w:r w:rsidRPr="007D0878">
        <w:t>) applications, and heterogeneous integration processes that align with SHIELD research priorities. This integration ensures that graduates possess both immediately applicable industry competencies and specialized knowledge supporting cutting-edge packaging research applications.</w:t>
      </w:r>
    </w:p>
    <w:p w14:paraId="114B81DF" w14:textId="77777777" w:rsidR="007D0878" w:rsidRPr="007D0878" w:rsidRDefault="007D0878" w:rsidP="007D0878">
      <w:r w:rsidRPr="007D0878">
        <w:rPr>
          <w:b/>
          <w:bCs/>
        </w:rPr>
        <w:t>Apprentice Recruiting Infrastructure Development</w:t>
      </w:r>
      <w:r w:rsidRPr="007D0878">
        <w:t xml:space="preserve"> SHIELD's apprentice recruiting milestone builds upon Arizona's proven apprenticeship models, particularly TSMC's comprehensive Process Technician Apprenticeship Program (Section 2.4.1) and Intel's successful specialized technician approaches. The recruiting framework should leverage existing industry partnerships while developing specialized packaging apprenticeship opportunities that serve SHIELD research objectives and broader industry workforce needs.</w:t>
      </w:r>
    </w:p>
    <w:p w14:paraId="18C1F5CC" w14:textId="77777777" w:rsidR="007D0878" w:rsidRPr="007D0878" w:rsidRDefault="007D0878" w:rsidP="007D0878">
      <w:r w:rsidRPr="007D0878">
        <w:t>The recruiting strategy should emphasize the unique value proposition of packaging apprenticeships, including exposure to cutting-edge research, access to specialized facilities, and career advancement opportunities in high-growth technology areas. Integration with existing pre-apprenticeship programming (Section 6.1.3.3) would create comprehensive preparation pathways that improve selection success rates while ensuring apprentice readiness for SHIELD research environments.</w:t>
      </w:r>
    </w:p>
    <w:p w14:paraId="63FF45E9" w14:textId="77777777" w:rsidR="007D0878" w:rsidRPr="007D0878" w:rsidRDefault="007D0878" w:rsidP="007D0878">
      <w:r w:rsidRPr="007D0878">
        <w:rPr>
          <w:b/>
          <w:bCs/>
        </w:rPr>
        <w:t>8.1.2 Strategic Partnership Development for Packaging Apprenticeships</w:t>
      </w:r>
    </w:p>
    <w:p w14:paraId="5329DB54" w14:textId="77777777" w:rsidR="007D0878" w:rsidRPr="007D0878" w:rsidRDefault="007D0878" w:rsidP="007D0878">
      <w:r w:rsidRPr="007D0878">
        <w:rPr>
          <w:b/>
          <w:bCs/>
        </w:rPr>
        <w:t>Rio Salado Partnership Enhancement</w:t>
      </w:r>
      <w:r w:rsidRPr="007D0878">
        <w:t xml:space="preserve"> The integration of SHIELD milestones with Rio Salado's comprehensive programming creates opportunities for systematic packaging apprenticeship development that leverages existing industry relationships while building specialized research capabilities. Rio Salado's Tier 1 industry partners (Appendix A.1.1), including TSMC, Intel, and NXP, provide the foundation for expanded packaging apprenticeship development that serves SHIELD objectives while meeting broader regional workforce demands.</w:t>
      </w:r>
    </w:p>
    <w:p w14:paraId="07CFFDA3" w14:textId="77777777" w:rsidR="007D0878" w:rsidRPr="007D0878" w:rsidRDefault="007D0878" w:rsidP="007D0878">
      <w:r w:rsidRPr="007D0878">
        <w:lastRenderedPageBreak/>
        <w:t>Enhanced partnership development should include formal agreements with existing industry partners for packaging apprenticeship sponsorship, creating shared investment models that distribute costs while ensuring comprehensive apprentice preparation. The partnership framework should target contributing 5-7 of the required 10 annual apprentices through enhanced industry collaboration and specialized curriculum development.</w:t>
      </w:r>
    </w:p>
    <w:p w14:paraId="5141FAB4" w14:textId="77777777" w:rsidR="007D0878" w:rsidRPr="007D0878" w:rsidRDefault="007D0878" w:rsidP="007D0878">
      <w:r w:rsidRPr="007D0878">
        <w:rPr>
          <w:b/>
          <w:bCs/>
        </w:rPr>
        <w:t>SEMI Foundation Industry Partnership Development</w:t>
      </w:r>
      <w:r w:rsidRPr="007D0878">
        <w:t xml:space="preserve"> SHIELD's apprenticeship objectives align strategically with SEMI Foundation's industry-education coordination capabilities (Appendix A.1.1), creating opportunities for comprehensive industry partnership development that extends beyond current Arizona relationships to include national packaging industry leaders. This partnership approach addresses SHIELD's need for diverse industry engagement while building sustainable models for continued apprenticeship expansion.</w:t>
      </w:r>
    </w:p>
    <w:p w14:paraId="6B3BB6D6" w14:textId="77777777" w:rsidR="007D0878" w:rsidRPr="007D0878" w:rsidRDefault="007D0878" w:rsidP="007D0878">
      <w:r w:rsidRPr="007D0878">
        <w:t>The SEMI Foundation collaboration should focus on identifying packaging industry partners specifically interested in apprenticeship development, creating formal partnership agreements that provide apprentices with exposure to diverse packaging technologies and applications. Target contribution: 3-5 annual apprentices through new industry partnerships developed specifically for SHIELD program support.</w:t>
      </w:r>
    </w:p>
    <w:p w14:paraId="6CE21BB6" w14:textId="77777777" w:rsidR="007D0878" w:rsidRPr="007D0878" w:rsidRDefault="007D0878" w:rsidP="007D0878">
      <w:r w:rsidRPr="007D0878">
        <w:rPr>
          <w:b/>
          <w:bCs/>
        </w:rPr>
        <w:t>8.2 SMT Laboratory Integration and Regional Infrastructure Enhancement</w:t>
      </w:r>
    </w:p>
    <w:p w14:paraId="394E0B94" w14:textId="77777777" w:rsidR="007D0878" w:rsidRPr="007D0878" w:rsidRDefault="007D0878" w:rsidP="007D0878">
      <w:r w:rsidRPr="007D0878">
        <w:t>The SHIELD program's SMT line installation (Q4 2026) represents a transformative addition to Arizona's semiconductor workforce development infrastructure, creating unprecedented opportunities for hands-on packaging training that serves both research and workforce development objectives. Strategic integration of the SMT laboratory with existing regional training infrastructure optimizes resource utilization while maximizing educational impact across Arizona's comprehensive ecosystem.</w:t>
      </w:r>
    </w:p>
    <w:p w14:paraId="021F0D5A" w14:textId="77777777" w:rsidR="007D0878" w:rsidRPr="007D0878" w:rsidRDefault="007D0878" w:rsidP="007D0878">
      <w:r w:rsidRPr="007D0878">
        <w:rPr>
          <w:b/>
          <w:bCs/>
        </w:rPr>
        <w:t>8.2.1 Future48 and Regional Training Hub Coordination</w:t>
      </w:r>
    </w:p>
    <w:p w14:paraId="7C4FEE56" w14:textId="77777777" w:rsidR="007D0878" w:rsidRPr="007D0878" w:rsidRDefault="007D0878" w:rsidP="007D0878">
      <w:r w:rsidRPr="007D0878">
        <w:t>SMT laboratory integration should build upon the successful Future48 Workforce Accelerator model (Section 3.3), creating coordinated regional training capabilities that serve multiple educational institutions while providing specialized packaging training unavailable elsewhere in the southwestern United States. This coordination approach optimizes capital investment while ensuring comprehensive access to cutting-edge packaging technologies.</w:t>
      </w:r>
    </w:p>
    <w:p w14:paraId="217765BD" w14:textId="77777777" w:rsidR="007D0878" w:rsidRPr="007D0878" w:rsidRDefault="007D0878" w:rsidP="007D0878">
      <w:r w:rsidRPr="007D0878">
        <w:t xml:space="preserve">The integration framework should include formal scheduling agreements that enable Rio Salado College, other Maricopa institutions, and potentially additional community college partners to access SMT laboratory capabilities for hands-on packaging training. Shared </w:t>
      </w:r>
      <w:r w:rsidRPr="007D0878">
        <w:lastRenderedPageBreak/>
        <w:t>facility utilization would serve both credit-bearing educational programming and continuing education initiatives for incumbent workers seeking packaging specialization.</w:t>
      </w:r>
    </w:p>
    <w:p w14:paraId="7C86BDE0" w14:textId="77777777" w:rsidR="007D0878" w:rsidRPr="007D0878" w:rsidRDefault="007D0878" w:rsidP="007D0878">
      <w:r w:rsidRPr="007D0878">
        <w:rPr>
          <w:b/>
          <w:bCs/>
        </w:rPr>
        <w:t>8.2.2 Faculty Development and Expertise Building</w:t>
      </w:r>
    </w:p>
    <w:p w14:paraId="582F3FBF" w14:textId="77777777" w:rsidR="007D0878" w:rsidRPr="007D0878" w:rsidRDefault="007D0878" w:rsidP="007D0878">
      <w:r w:rsidRPr="007D0878">
        <w:t>SMT laboratory access creates unprecedented opportunities for faculty development in advanced packaging technologies, building upon existing Rio Salado-ASU collaboration frameworks (Section 4.1.1.1) while establishing sustainable expertise development for packaging education across Arizona's community college system. Faculty development should include comprehensive training on SMT equipment operation, packaging process optimization, and emerging technology applications that support both immediate educational objectives and long-term curriculum development.</w:t>
      </w:r>
    </w:p>
    <w:p w14:paraId="27AD6884" w14:textId="77777777" w:rsidR="007D0878" w:rsidRPr="007D0878" w:rsidRDefault="007D0878" w:rsidP="007D0878">
      <w:r w:rsidRPr="007D0878">
        <w:t xml:space="preserve">The faculty development framework should leverage SHIELD research expertise to provide community college instructors with cutting-edge knowledge while creating pathways for ongoing professional development that </w:t>
      </w:r>
      <w:proofErr w:type="gramStart"/>
      <w:r w:rsidRPr="007D0878">
        <w:t>maintains</w:t>
      </w:r>
      <w:proofErr w:type="gramEnd"/>
      <w:r w:rsidRPr="007D0878">
        <w:t xml:space="preserve"> currency with rapidly evolving packaging technologies. This approach ensures sustainable educational capability while supporting SHIELD research objectives through enhanced regional workforce preparation.</w:t>
      </w:r>
    </w:p>
    <w:p w14:paraId="428F5988" w14:textId="77777777" w:rsidR="007D0878" w:rsidRPr="007D0878" w:rsidRDefault="007D0878" w:rsidP="007D0878">
      <w:r w:rsidRPr="007D0878">
        <w:rPr>
          <w:b/>
          <w:bCs/>
        </w:rPr>
        <w:t>8.3 Advanced Technology Integration and Innovation Leadership</w:t>
      </w:r>
    </w:p>
    <w:p w14:paraId="106A9E7C" w14:textId="77777777" w:rsidR="007D0878" w:rsidRPr="007D0878" w:rsidRDefault="007D0878" w:rsidP="007D0878">
      <w:r w:rsidRPr="007D0878">
        <w:t>SHIELD's emphasis on cutting-edge packaging research creates opportunities for educational technology innovation that positions Arizona as the national leader in packaging workforce development while demonstrating how research initiatives can accelerate educational advancement and accessibility.</w:t>
      </w:r>
    </w:p>
    <w:p w14:paraId="654EB9FC" w14:textId="77777777" w:rsidR="007D0878" w:rsidRPr="007D0878" w:rsidRDefault="007D0878" w:rsidP="007D0878">
      <w:r w:rsidRPr="007D0878">
        <w:rPr>
          <w:b/>
          <w:bCs/>
        </w:rPr>
        <w:t>8.3.1 Virtual Reality and Simulation Enhancement</w:t>
      </w:r>
    </w:p>
    <w:p w14:paraId="1841E891" w14:textId="77777777" w:rsidR="007D0878" w:rsidRPr="007D0878" w:rsidRDefault="007D0878" w:rsidP="007D0878">
      <w:r w:rsidRPr="007D0878">
        <w:t>The integration of SHIELD research capabilities with existing ASU Mars Innovation Zone VR development (Section 3.3.3) creates opportunities for comprehensive packaging simulation that enhances educational accessibility while reducing equipment utilization constraints for hands-on training. VR integration should include SMT line simulation, packaging process optimization scenarios, and troubleshooting training that prepares students for real-world applications while maximizing training efficiency.</w:t>
      </w:r>
    </w:p>
    <w:p w14:paraId="3383CB5B" w14:textId="77777777" w:rsidR="007D0878" w:rsidRPr="007D0878" w:rsidRDefault="007D0878" w:rsidP="007D0878">
      <w:r w:rsidRPr="007D0878">
        <w:t>SHIELD's hourly student positions for instructional content development create sustainable models for VR content creation while providing students with advanced technical experience and curriculum development exposure. This approach ensures continued content updates while building student expertise in both packaging technologies and educational technology development.</w:t>
      </w:r>
    </w:p>
    <w:p w14:paraId="621D433D" w14:textId="77777777" w:rsidR="007D0878" w:rsidRPr="007D0878" w:rsidRDefault="007D0878" w:rsidP="007D0878">
      <w:r w:rsidRPr="007D0878">
        <w:rPr>
          <w:b/>
          <w:bCs/>
        </w:rPr>
        <w:t>8.3.2 Remote Access and Distributed Learning Framework</w:t>
      </w:r>
    </w:p>
    <w:p w14:paraId="17A96B8E" w14:textId="77777777" w:rsidR="007D0878" w:rsidRPr="007D0878" w:rsidRDefault="007D0878" w:rsidP="007D0878">
      <w:r w:rsidRPr="007D0878">
        <w:lastRenderedPageBreak/>
        <w:t>Remote access capabilities for SMT equipment create unprecedented opportunities for distributed learning that serves students across Arizona's geographic expanse while demonstrating innovative approaches to equipment-intensive technical education. Remote access should integrate with existing hybrid delivery successful models (Section 6.3.2.2) while providing students with exposure to industry-standard remote monitoring and control capabilities increasingly common in advanced manufacturing environments.</w:t>
      </w:r>
    </w:p>
    <w:p w14:paraId="598FEBBE" w14:textId="77777777" w:rsidR="007D0878" w:rsidRPr="007D0878" w:rsidRDefault="007D0878" w:rsidP="007D0878">
      <w:r w:rsidRPr="007D0878">
        <w:t>The remote access framework should include comprehensive safety protocols, structured learning modules, and assessment mechanisms that ensure educational effectiveness while maintaining equipment integrity and research capability. Integration with existing IT infrastructure and workforce professional skills programming creates comprehensive digital literacy that serves both immediate educational objectives and long-term career advancement requirements.</w:t>
      </w:r>
    </w:p>
    <w:p w14:paraId="0153CAF8" w14:textId="77777777" w:rsidR="007D0878" w:rsidRPr="007D0878" w:rsidRDefault="007D0878" w:rsidP="007D0878">
      <w:r w:rsidRPr="007D0878">
        <w:rPr>
          <w:b/>
          <w:bCs/>
        </w:rPr>
        <w:t>8.4 Sustainable Implementation Strategy and Timeline Integration</w:t>
      </w:r>
    </w:p>
    <w:p w14:paraId="069E31A3" w14:textId="77777777" w:rsidR="007D0878" w:rsidRPr="007D0878" w:rsidRDefault="007D0878" w:rsidP="007D0878">
      <w:r w:rsidRPr="007D0878">
        <w:t>SHIELD milestone achievement requires systematic integration with Arizona's existing implementation framework (Section 7.1) while establishing sustainable models for continued apprenticeship development and educational enhancement beyond initial research objectives.</w:t>
      </w:r>
    </w:p>
    <w:p w14:paraId="7DE2EDC3" w14:textId="77777777" w:rsidR="007D0878" w:rsidRPr="007D0878" w:rsidRDefault="007D0878" w:rsidP="007D0878">
      <w:r w:rsidRPr="007D0878">
        <w:rPr>
          <w:b/>
          <w:bCs/>
        </w:rPr>
        <w:t>8.4.1 Modified Implementation Timeline</w:t>
      </w:r>
    </w:p>
    <w:p w14:paraId="05C85C58" w14:textId="77777777" w:rsidR="007D0878" w:rsidRPr="007D0878" w:rsidRDefault="007D0878" w:rsidP="007D0878">
      <w:r w:rsidRPr="007D0878">
        <w:rPr>
          <w:b/>
          <w:bCs/>
        </w:rPr>
        <w:t>Short-term Integration (6-12 months to Q4 2025)</w:t>
      </w:r>
    </w:p>
    <w:p w14:paraId="728B51FD" w14:textId="77777777" w:rsidR="007D0878" w:rsidRPr="007D0878" w:rsidRDefault="007D0878" w:rsidP="007D0878">
      <w:pPr>
        <w:numPr>
          <w:ilvl w:val="0"/>
          <w:numId w:val="121"/>
        </w:numPr>
      </w:pPr>
      <w:r w:rsidRPr="007D0878">
        <w:t>Formalize Rio Salado-SHIELD partnership agreements for packaging apprenticeship development</w:t>
      </w:r>
    </w:p>
    <w:p w14:paraId="65D555B0" w14:textId="77777777" w:rsidR="007D0878" w:rsidRPr="007D0878" w:rsidRDefault="007D0878" w:rsidP="007D0878">
      <w:pPr>
        <w:numPr>
          <w:ilvl w:val="0"/>
          <w:numId w:val="121"/>
        </w:numPr>
      </w:pPr>
      <w:r w:rsidRPr="007D0878">
        <w:t>Integrate MNT117 course approval with SHIELD technician training requirements</w:t>
      </w:r>
    </w:p>
    <w:p w14:paraId="444527AA" w14:textId="77777777" w:rsidR="007D0878" w:rsidRPr="007D0878" w:rsidRDefault="007D0878" w:rsidP="007D0878">
      <w:pPr>
        <w:numPr>
          <w:ilvl w:val="0"/>
          <w:numId w:val="121"/>
        </w:numPr>
      </w:pPr>
      <w:r w:rsidRPr="007D0878">
        <w:t>Initiate SEMI Foundation partnership discussions for apprenticeship sponsor identification</w:t>
      </w:r>
    </w:p>
    <w:p w14:paraId="2C0F7FB9" w14:textId="77777777" w:rsidR="007D0878" w:rsidRPr="007D0878" w:rsidRDefault="007D0878" w:rsidP="007D0878">
      <w:pPr>
        <w:numPr>
          <w:ilvl w:val="0"/>
          <w:numId w:val="121"/>
        </w:numPr>
      </w:pPr>
      <w:r w:rsidRPr="007D0878">
        <w:t>Begin SMT laboratory access planning and faculty development coordination</w:t>
      </w:r>
    </w:p>
    <w:p w14:paraId="69A3A350" w14:textId="77777777" w:rsidR="007D0878" w:rsidRPr="007D0878" w:rsidRDefault="007D0878" w:rsidP="007D0878">
      <w:r w:rsidRPr="007D0878">
        <w:rPr>
          <w:b/>
          <w:bCs/>
        </w:rPr>
        <w:t>Medium-term Achievement (12-24 months to Q4 2026)</w:t>
      </w:r>
    </w:p>
    <w:p w14:paraId="45BD1C5D" w14:textId="77777777" w:rsidR="007D0878" w:rsidRPr="007D0878" w:rsidRDefault="007D0878" w:rsidP="007D0878">
      <w:pPr>
        <w:numPr>
          <w:ilvl w:val="0"/>
          <w:numId w:val="122"/>
        </w:numPr>
      </w:pPr>
      <w:proofErr w:type="gramStart"/>
      <w:r w:rsidRPr="007D0878">
        <w:t>Achieve</w:t>
      </w:r>
      <w:proofErr w:type="gramEnd"/>
      <w:r w:rsidRPr="007D0878">
        <w:t xml:space="preserve"> first 10 apprentice </w:t>
      </w:r>
      <w:proofErr w:type="gramStart"/>
      <w:r w:rsidRPr="007D0878">
        <w:t>milestone</w:t>
      </w:r>
      <w:proofErr w:type="gramEnd"/>
      <w:r w:rsidRPr="007D0878">
        <w:t xml:space="preserve"> through diversified industry partnerships</w:t>
      </w:r>
    </w:p>
    <w:p w14:paraId="02F5EFA2" w14:textId="77777777" w:rsidR="007D0878" w:rsidRPr="007D0878" w:rsidRDefault="007D0878" w:rsidP="007D0878">
      <w:pPr>
        <w:numPr>
          <w:ilvl w:val="0"/>
          <w:numId w:val="122"/>
        </w:numPr>
      </w:pPr>
      <w:r w:rsidRPr="007D0878">
        <w:t>Implement SMT laboratory integration with regional training infrastructure</w:t>
      </w:r>
    </w:p>
    <w:p w14:paraId="2FF6D725" w14:textId="77777777" w:rsidR="007D0878" w:rsidRPr="007D0878" w:rsidRDefault="007D0878" w:rsidP="007D0878">
      <w:pPr>
        <w:numPr>
          <w:ilvl w:val="0"/>
          <w:numId w:val="122"/>
        </w:numPr>
      </w:pPr>
      <w:r w:rsidRPr="007D0878">
        <w:t>Deploy VR content development through hourly student positions</w:t>
      </w:r>
    </w:p>
    <w:p w14:paraId="2BA87040" w14:textId="77777777" w:rsidR="007D0878" w:rsidRPr="007D0878" w:rsidRDefault="007D0878" w:rsidP="007D0878">
      <w:pPr>
        <w:numPr>
          <w:ilvl w:val="0"/>
          <w:numId w:val="122"/>
        </w:numPr>
      </w:pPr>
      <w:r w:rsidRPr="007D0878">
        <w:t>Establish remote access capabilities and distributed learning protocols</w:t>
      </w:r>
    </w:p>
    <w:p w14:paraId="77E70E81" w14:textId="77777777" w:rsidR="007D0878" w:rsidRPr="007D0878" w:rsidRDefault="007D0878" w:rsidP="007D0878">
      <w:r w:rsidRPr="007D0878">
        <w:rPr>
          <w:b/>
          <w:bCs/>
        </w:rPr>
        <w:t>Long-term Sustainability (24-60 months through Q4 2029)</w:t>
      </w:r>
    </w:p>
    <w:p w14:paraId="76246119" w14:textId="77777777" w:rsidR="007D0878" w:rsidRPr="007D0878" w:rsidRDefault="007D0878" w:rsidP="007D0878">
      <w:pPr>
        <w:numPr>
          <w:ilvl w:val="0"/>
          <w:numId w:val="123"/>
        </w:numPr>
      </w:pPr>
      <w:r w:rsidRPr="007D0878">
        <w:lastRenderedPageBreak/>
        <w:t>Maintain 10 annual apprentices through sustainable industry partnerships</w:t>
      </w:r>
    </w:p>
    <w:p w14:paraId="6CADEE32" w14:textId="77777777" w:rsidR="007D0878" w:rsidRPr="007D0878" w:rsidRDefault="007D0878" w:rsidP="007D0878">
      <w:pPr>
        <w:numPr>
          <w:ilvl w:val="0"/>
          <w:numId w:val="123"/>
        </w:numPr>
      </w:pPr>
      <w:proofErr w:type="gramStart"/>
      <w:r w:rsidRPr="007D0878">
        <w:t>Achieve</w:t>
      </w:r>
      <w:proofErr w:type="gramEnd"/>
      <w:r w:rsidRPr="007D0878">
        <w:t xml:space="preserve"> national model status for packaging apprenticeship development</w:t>
      </w:r>
    </w:p>
    <w:p w14:paraId="6797E694" w14:textId="77777777" w:rsidR="007D0878" w:rsidRPr="007D0878" w:rsidRDefault="007D0878" w:rsidP="007D0878">
      <w:pPr>
        <w:numPr>
          <w:ilvl w:val="0"/>
          <w:numId w:val="123"/>
        </w:numPr>
      </w:pPr>
      <w:r w:rsidRPr="007D0878">
        <w:t>Establish consulting and knowledge dissemination revenue streams</w:t>
      </w:r>
    </w:p>
    <w:p w14:paraId="4975A3B1" w14:textId="77777777" w:rsidR="007D0878" w:rsidRPr="007D0878" w:rsidRDefault="007D0878" w:rsidP="007D0878">
      <w:pPr>
        <w:numPr>
          <w:ilvl w:val="0"/>
          <w:numId w:val="123"/>
        </w:numPr>
      </w:pPr>
      <w:r w:rsidRPr="007D0878">
        <w:t>Position Arizona as the national center for packaging workforce development</w:t>
      </w:r>
    </w:p>
    <w:p w14:paraId="411594AB" w14:textId="77777777" w:rsidR="007D0878" w:rsidRPr="007D0878" w:rsidRDefault="007D0878" w:rsidP="007D0878">
      <w:r w:rsidRPr="007D0878">
        <w:rPr>
          <w:b/>
          <w:bCs/>
        </w:rPr>
        <w:t>8.4.2 Resource Coordination and Funding Integration</w:t>
      </w:r>
    </w:p>
    <w:p w14:paraId="73F53604" w14:textId="77777777" w:rsidR="007D0878" w:rsidRPr="007D0878" w:rsidRDefault="007D0878" w:rsidP="007D0878">
      <w:r w:rsidRPr="007D0878">
        <w:t>SHIELD milestone achievement should leverage existing funding diversification strategies (Section 7.2.2) while creating additional revenue opportunities through research-education integration. The resource framework should include federal research funding coordination, industry partnership cost-sharing, and revenue generation through educational technology commercialization that creates sustainable support for continued programming.</w:t>
      </w:r>
    </w:p>
    <w:p w14:paraId="212625C0" w14:textId="77777777" w:rsidR="007D0878" w:rsidRPr="007D0878" w:rsidRDefault="007D0878" w:rsidP="007D0878">
      <w:r w:rsidRPr="007D0878">
        <w:t>Industry partnership development for SHIELD apprenticeships should build upon existing consortium models (Appendix A.1.1) while creating specialized agreements that address packaging industry workforce needs and research collaboration opportunities. These partnerships should include equipment sharing, student support, and research collaboration that creates mutual value while supporting apprenticeship sustainability.</w:t>
      </w:r>
    </w:p>
    <w:p w14:paraId="4F82F89D" w14:textId="77777777" w:rsidR="007D0878" w:rsidRPr="007D0878" w:rsidRDefault="007D0878" w:rsidP="007D0878">
      <w:r w:rsidRPr="007D0878">
        <w:rPr>
          <w:b/>
          <w:bCs/>
        </w:rPr>
        <w:t>8.5 National Leadership and Model Development</w:t>
      </w:r>
    </w:p>
    <w:p w14:paraId="6E886BE9" w14:textId="77777777" w:rsidR="007D0878" w:rsidRPr="007D0878" w:rsidRDefault="007D0878" w:rsidP="007D0878">
      <w:r w:rsidRPr="007D0878">
        <w:t>SHIELD integration positions Arizona's semiconductor workforce development ecosystem as the national model for research-education coordination in advanced packaging technologies, creating opportunities for knowledge leadership, consultation services, and policy influence that support both immediate milestone achievement and long-term strategic positioning.</w:t>
      </w:r>
    </w:p>
    <w:p w14:paraId="02A0B16D" w14:textId="77777777" w:rsidR="007D0878" w:rsidRPr="007D0878" w:rsidRDefault="007D0878" w:rsidP="007D0878">
      <w:r w:rsidRPr="007D0878">
        <w:t>The SHIELD-Arizona ecosystem integration demonstrates how comprehensive educational infrastructure can accelerate federal research initiatives while creating sustainable workforce development that serves both immediate industry needs and emerging technology requirements. This model provides frameworks for replication by other regions seeking to develop advanced manufacturing capabilities while establishing Arizona's permanent leadership in packaging workforce development.</w:t>
      </w:r>
    </w:p>
    <w:p w14:paraId="69C345BD" w14:textId="77777777" w:rsidR="007D0878" w:rsidRPr="007D0878" w:rsidRDefault="007D0878" w:rsidP="007D0878">
      <w:r w:rsidRPr="007D0878">
        <w:t>Success in achieving SHIELD milestones through ecosystem integration creates compelling evidence for continued federal investment while demonstrating the transformative impact of coordinated research-education collaboration. This success positions Arizona for expanded federal partnerships and industry investment that support continued ecosystem enhancement and national leadership development.</w:t>
      </w:r>
    </w:p>
    <w:p w14:paraId="6EAA9F90" w14:textId="77777777" w:rsidR="007D0878" w:rsidRPr="00CD3C07" w:rsidRDefault="007D0878" w:rsidP="00CD3C07"/>
    <w:p w14:paraId="19621F8E" w14:textId="7D572211" w:rsidR="00190BC5" w:rsidRPr="00190BC5" w:rsidRDefault="007D0878" w:rsidP="00190BC5">
      <w:pPr>
        <w:rPr>
          <w:b/>
          <w:bCs/>
        </w:rPr>
      </w:pPr>
      <w:r>
        <w:rPr>
          <w:b/>
          <w:bCs/>
        </w:rPr>
        <w:lastRenderedPageBreak/>
        <w:t>9</w:t>
      </w:r>
      <w:r w:rsidR="00190BC5" w:rsidRPr="00190BC5">
        <w:rPr>
          <w:b/>
          <w:bCs/>
        </w:rPr>
        <w:t>. Conclusion</w:t>
      </w:r>
    </w:p>
    <w:p w14:paraId="64614926" w14:textId="77777777" w:rsidR="00190BC5" w:rsidRPr="00190BC5" w:rsidRDefault="00190BC5" w:rsidP="00190BC5">
      <w:r w:rsidRPr="00190BC5">
        <w:t>Arizona's semiconductor workforce development ecosystem represents a remarkable achievement in comprehensive educational coordination, industry partnership, and strategic innovation that positions the state as the emerging national leader in semiconductor technician preparation. Through systematic analysis of existing pathways, emerging initiatives, and strategic enhancement opportunities, this report documents an ecosystem that demonstrates both exceptional current capabilities and unprecedented potential for continued growth and national influence.</w:t>
      </w:r>
    </w:p>
    <w:p w14:paraId="03402A59" w14:textId="5940D217" w:rsidR="00190BC5" w:rsidRPr="00190BC5" w:rsidRDefault="007D0878" w:rsidP="00190BC5">
      <w:pPr>
        <w:rPr>
          <w:b/>
          <w:bCs/>
        </w:rPr>
      </w:pPr>
      <w:r>
        <w:rPr>
          <w:b/>
          <w:bCs/>
        </w:rPr>
        <w:t>9</w:t>
      </w:r>
      <w:r w:rsidR="00190BC5" w:rsidRPr="00190BC5">
        <w:rPr>
          <w:b/>
          <w:bCs/>
        </w:rPr>
        <w:t>.1 Summary of Pathway Ecosystem Strengths</w:t>
      </w:r>
    </w:p>
    <w:p w14:paraId="4FA54F41" w14:textId="77777777" w:rsidR="00190BC5" w:rsidRPr="00190BC5" w:rsidRDefault="00190BC5" w:rsidP="00190BC5">
      <w:r w:rsidRPr="00190BC5">
        <w:t>Arizona's semiconductor workforce development ecosystem demonstrates distinctive strengths that collectively create competitive advantages unmatched by other regional initiatives. The state's comprehensive approach integrates educational programming across all levels, from the nation's first high school semiconductor CTE program through graduate-level packaging specialization, creating seamless pathways that serve both immediate workforce needs and long-term career advancement objectives.</w:t>
      </w:r>
    </w:p>
    <w:p w14:paraId="13DE4FED" w14:textId="77777777" w:rsidR="00190BC5" w:rsidRPr="00190BC5" w:rsidRDefault="00190BC5" w:rsidP="00190BC5">
      <w:r w:rsidRPr="00190BC5">
        <w:t>The ecosystem's vertical integration represents its most distinctive competitive advantage, enabling students to progress from Hamilton High School's CTE program through Rio Salado College's industry-endorsed certificates, continuing through university-level programming and specialized graduate education. This comprehensive pathway architecture ensures that students can pursue semiconductor careers regardless of their starting point while maintaining clear advancement opportunities throughout their professional development.</w:t>
      </w:r>
    </w:p>
    <w:p w14:paraId="52AD0360" w14:textId="77777777" w:rsidR="00190BC5" w:rsidRPr="00190BC5" w:rsidRDefault="00190BC5" w:rsidP="00190BC5">
      <w:r w:rsidRPr="00190BC5">
        <w:t>Industry partnership sophistication exceeds regional competitors through comprehensive collaboration models that extend beyond traditional workforce development to encompass research integration, facility sharing, and strategic planning coordination. TSMC's multi-</w:t>
      </w:r>
      <w:proofErr w:type="gramStart"/>
      <w:r w:rsidRPr="00190BC5">
        <w:t>million dollar</w:t>
      </w:r>
      <w:proofErr w:type="gramEnd"/>
      <w:r w:rsidRPr="00190BC5">
        <w:t xml:space="preserve"> university partnerships, combined with Rio Salado's formal industry consortium endorsement and extensive employer collaboration, create sustainable engagement models that ensure continued program relevance and graduate placement success.</w:t>
      </w:r>
    </w:p>
    <w:p w14:paraId="52675044" w14:textId="77777777" w:rsidR="00190BC5" w:rsidRPr="00190BC5" w:rsidRDefault="00190BC5" w:rsidP="00190BC5">
      <w:r w:rsidRPr="00190BC5">
        <w:t>Innovation in educational delivery distinguishes Arizona's approach through comprehensive adult education integration, exceptional veteran programming, and cutting-edge technology utilization including virtual reality resources and advanced simulation capabilities. These innovations address accessibility barriers while enhancing educational effectiveness, creating inclusive workforce development that serves diverse populations while maintaining technical rigor and industry alignment.</w:t>
      </w:r>
    </w:p>
    <w:p w14:paraId="607F2B1A" w14:textId="77777777" w:rsidR="00190BC5" w:rsidRDefault="00190BC5" w:rsidP="00190BC5">
      <w:r w:rsidRPr="00190BC5">
        <w:lastRenderedPageBreak/>
        <w:t>Packaging specialization leadership positions Arizona uniquely to address critical national workforce needs in advanced packaging technologies. While other regions focus primarily on fabrication processes, Arizona's comprehensive packaging emphasis—from ASU's graduate research through community college foundational programming—addresses projected high-growth areas while creating distinctive competitive advantages in emerging technology applications.</w:t>
      </w:r>
    </w:p>
    <w:p w14:paraId="2A771C94" w14:textId="46018638" w:rsidR="0092126A" w:rsidRPr="00190BC5" w:rsidRDefault="0092126A" w:rsidP="00190BC5">
      <w:r w:rsidRPr="0092126A">
        <w:t>The integration of ASU's SHIELD initiative with Arizona's comprehensive workforce development ecosystem demonstrates the state's unique capability to simultaneously serve cutting-edge research objectives and immediate industry workforce needs. SHIELD's requirements for 10 annual apprentices beginning Q4 2026 align perfectly with Arizona's proven apprenticeship models and packaging specialization focus, creating opportunities for accelerated milestone achievement while establishing sustainable models for continued expansion. The SMT laboratory installation and advanced technology integration capabilities position Arizona as the national leader in research-driven workforce development that serves both federal research priorities and regional economic development objectives.</w:t>
      </w:r>
    </w:p>
    <w:p w14:paraId="09A55B97" w14:textId="77777777" w:rsidR="00190BC5" w:rsidRPr="00190BC5" w:rsidRDefault="00190BC5" w:rsidP="00190BC5">
      <w:r w:rsidRPr="00190BC5">
        <w:t>Regional coordination mechanisms optimize resource utilization while maintaining institutional autonomy and competitive advantages. The sophisticated collaboration among community colleges, universities, and industry partners creates comprehensive service delivery that exceeds the capacity of individual institutions while avoiding duplication and resource fragmentation.</w:t>
      </w:r>
    </w:p>
    <w:p w14:paraId="27B76CD9" w14:textId="7BC04518" w:rsidR="00190BC5" w:rsidRPr="00190BC5" w:rsidRDefault="007D0878" w:rsidP="00190BC5">
      <w:pPr>
        <w:rPr>
          <w:b/>
          <w:bCs/>
        </w:rPr>
      </w:pPr>
      <w:r>
        <w:rPr>
          <w:b/>
          <w:bCs/>
        </w:rPr>
        <w:t>9</w:t>
      </w:r>
      <w:r w:rsidR="00190BC5" w:rsidRPr="00190BC5">
        <w:rPr>
          <w:b/>
          <w:bCs/>
        </w:rPr>
        <w:t>.2 Critical Success Factors for Meeting Industry Demand</w:t>
      </w:r>
    </w:p>
    <w:p w14:paraId="42D79520" w14:textId="77777777" w:rsidR="00190BC5" w:rsidRPr="00190BC5" w:rsidRDefault="00190BC5" w:rsidP="00190BC5">
      <w:r w:rsidRPr="00190BC5">
        <w:t xml:space="preserve">Meeting Arizona's projected semiconductor workforce demands requires continued focus on the critical success factors that distinguish high-performing programs while addressing identified gaps that limit system effectiveness and accessibility. These success factors represent essential elements for sustainable workforce development that </w:t>
      </w:r>
      <w:proofErr w:type="gramStart"/>
      <w:r w:rsidRPr="00190BC5">
        <w:t>serves</w:t>
      </w:r>
      <w:proofErr w:type="gramEnd"/>
      <w:r w:rsidRPr="00190BC5">
        <w:t xml:space="preserve"> both immediate industry requirements and long-term economic development objectives.</w:t>
      </w:r>
    </w:p>
    <w:p w14:paraId="6380D3B9" w14:textId="77777777" w:rsidR="00190BC5" w:rsidRPr="00190BC5" w:rsidRDefault="00190BC5" w:rsidP="00190BC5">
      <w:r w:rsidRPr="00190BC5">
        <w:t>Comprehensive industry integration represents the most critical success factor, requiring sustained employer engagement that extends beyond advisory roles to encompass curriculum development, workplace learning provision, and graduate placement commitment. The exceptional success of Rio Salado's industry-endorsed programming and TSMC's comprehensive university partnerships demonstrates the transformative impact of deep industry collaboration on program effectiveness and student outcomes.</w:t>
      </w:r>
    </w:p>
    <w:p w14:paraId="60475E03" w14:textId="77777777" w:rsidR="00190BC5" w:rsidRPr="00190BC5" w:rsidRDefault="00190BC5" w:rsidP="00190BC5">
      <w:r w:rsidRPr="00190BC5">
        <w:t xml:space="preserve">Quality assurance and continuous improvement mechanisms ensure that educational programming maintains industry relevance while adapting to technological advancement </w:t>
      </w:r>
      <w:r w:rsidRPr="00190BC5">
        <w:lastRenderedPageBreak/>
        <w:t>and evolving workforce requirements. The systematic assessment approaches, employer feedback integration, and responsive program enhancement that characterize Arizona's most successful initiatives must be scaled across all programming to ensure consistent excellence and stakeholder satisfaction.</w:t>
      </w:r>
    </w:p>
    <w:p w14:paraId="2CEE71F5" w14:textId="77777777" w:rsidR="00190BC5" w:rsidRPr="00190BC5" w:rsidRDefault="00190BC5" w:rsidP="00190BC5">
      <w:r w:rsidRPr="00190BC5">
        <w:t>Accessibility and equity enhancement addresses barriers that limit workforce diversity while ensuring that semiconductor career opportunities reach all community members regardless of educational background, geographic location, or demographic characteristics. The success of Rio Salado's IET pathway and comprehensive veteran programming demonstrates the viability of inclusive approaches that maintain technical rigor while addressing participation barriers.</w:t>
      </w:r>
    </w:p>
    <w:p w14:paraId="529687D0" w14:textId="060F0E41" w:rsidR="00190BC5" w:rsidRPr="00190BC5" w:rsidRDefault="00772C97" w:rsidP="00772C97">
      <w:r>
        <w:t xml:space="preserve">Packaging education acceleration represents the most immediate priority for meeting industry workforce projections, given that packaging technologies represent a substantial portion of anticipated job growth while current educational capacity remains inadequate. </w:t>
      </w:r>
      <w:r w:rsidR="00190BC5" w:rsidRPr="00190BC5">
        <w:t xml:space="preserve">Rapid implementation of packaging curriculum across community college programming, combined with enhanced integration of ASU's packaging </w:t>
      </w:r>
      <w:proofErr w:type="spellStart"/>
      <w:r w:rsidR="00190BC5" w:rsidRPr="00190BC5">
        <w:t>microcredentials</w:t>
      </w:r>
      <w:proofErr w:type="spellEnd"/>
      <w:r w:rsidR="00190BC5" w:rsidRPr="00190BC5">
        <w:t>, would address this critical gap while leveraging Arizona's distinctive competitive advantages.</w:t>
      </w:r>
    </w:p>
    <w:p w14:paraId="73E51F29" w14:textId="77777777" w:rsidR="00190BC5" w:rsidRPr="00190BC5" w:rsidRDefault="00190BC5" w:rsidP="00190BC5">
      <w:r w:rsidRPr="00190BC5">
        <w:t>Faculty development and expertise maintenance ensure that instructional quality keeps pace with technological advancement and industry requirements. The sophisticated professional development coordination, industry partnership engagement, and resource sharing that enable faculty to maintain current knowledge and industry connections represent essential investments for sustained program effectiveness.</w:t>
      </w:r>
    </w:p>
    <w:p w14:paraId="37E9579D" w14:textId="77777777" w:rsidR="00190BC5" w:rsidRPr="00190BC5" w:rsidRDefault="00190BC5" w:rsidP="00190BC5">
      <w:r w:rsidRPr="00190BC5">
        <w:t>Sustainable funding diversification reduces dependency on time-limited grants while creating self-sustaining revenue models that support continued innovation and expansion. The development of industry cost-sharing models, state investment coordination, and revenue generation through continuing education and consulting services would ensure long-term program viability while reducing vulnerability to funding disruptions.</w:t>
      </w:r>
    </w:p>
    <w:p w14:paraId="0DD2F549" w14:textId="77777777" w:rsidR="00190BC5" w:rsidRPr="00190BC5" w:rsidRDefault="00190BC5" w:rsidP="00190BC5">
      <w:r w:rsidRPr="00190BC5">
        <w:t>Systematic scaling of proven models enables capacity expansion while maintaining quality standards and comprehensive student support. The demonstrated success of Rio Salado's comprehensive programming, the exceptional outcomes of veteran-specific initiatives, and the innovative approaches to educational delivery provide foundations for expansion that could achieve regional workforce development objectives while maintaining program excellence.</w:t>
      </w:r>
    </w:p>
    <w:p w14:paraId="71189D6D" w14:textId="7F8BEA72" w:rsidR="00190BC5" w:rsidRPr="00190BC5" w:rsidRDefault="007D0878" w:rsidP="00190BC5">
      <w:pPr>
        <w:rPr>
          <w:b/>
          <w:bCs/>
        </w:rPr>
      </w:pPr>
      <w:r>
        <w:rPr>
          <w:b/>
          <w:bCs/>
        </w:rPr>
        <w:t>9</w:t>
      </w:r>
      <w:r w:rsidR="00190BC5" w:rsidRPr="00190BC5">
        <w:rPr>
          <w:b/>
          <w:bCs/>
        </w:rPr>
        <w:t>.3 Call to Action for Stakeholders</w:t>
      </w:r>
    </w:p>
    <w:p w14:paraId="6395FBF5" w14:textId="77777777" w:rsidR="007306F8" w:rsidRDefault="007306F8" w:rsidP="00190BC5">
      <w:r w:rsidRPr="007306F8">
        <w:t xml:space="preserve">Arizona's semiconductor workforce development ecosystem stands at a critical juncture where strategic action by key stakeholders can establish the state's permanent leadership </w:t>
      </w:r>
      <w:r w:rsidRPr="007306F8">
        <w:lastRenderedPageBreak/>
        <w:t xml:space="preserve">position in semiconductor workforce preparation while addressing national economic competitiveness objectives and regional prosperity goals. The stakes of this leadership extend beyond regional development to encompass America's position in global technology competition, as semiconductors represent the nation's sixth-largest export at $57.0 billion </w:t>
      </w:r>
      <w:proofErr w:type="gramStart"/>
      <w:r w:rsidRPr="007306F8">
        <w:t>annually—ranking</w:t>
      </w:r>
      <w:proofErr w:type="gramEnd"/>
      <w:r w:rsidRPr="007306F8">
        <w:t xml:space="preserve"> behind only refined oil, crude oil, aircraft, natural gas, and automotive products. With U.S. semiconductor companies commanding 50.4% of the global market while facing intensifying international competition, Arizona's workforce development success directly impacts America's ability to maintain technological sovereignty and economic leadership in the 21st century's most critical industry. The comprehensive analysis presented in this report provides the roadmap for coordinated stakeholder engagement that transforms identified opportunities into implemented improvements and sustainable competitive advantages.</w:t>
      </w:r>
    </w:p>
    <w:p w14:paraId="67779534" w14:textId="582020C5" w:rsidR="00190BC5" w:rsidRPr="00190BC5" w:rsidRDefault="007D0878" w:rsidP="00190BC5">
      <w:pPr>
        <w:rPr>
          <w:b/>
          <w:bCs/>
        </w:rPr>
      </w:pPr>
      <w:r>
        <w:rPr>
          <w:b/>
          <w:bCs/>
        </w:rPr>
        <w:t>9</w:t>
      </w:r>
      <w:r w:rsidR="00190BC5" w:rsidRPr="00190BC5">
        <w:rPr>
          <w:b/>
          <w:bCs/>
        </w:rPr>
        <w:t>.3.1 Educational Institution Leadership and Coordination</w:t>
      </w:r>
    </w:p>
    <w:p w14:paraId="71A3E7F8" w14:textId="77777777" w:rsidR="00190BC5" w:rsidRPr="00190BC5" w:rsidRDefault="00190BC5" w:rsidP="00190BC5">
      <w:r w:rsidRPr="00190BC5">
        <w:t>Community college leadership must prioritize immediate implementation of identified enhancement opportunities, beginning with AIT132 program restructuring that addresses critically low employment placement rates through extended delivery timelines, enhanced industry engagement, and broadened curriculum scope. The proven effectiveness of Rio Salado's comprehensive approach provides the framework for systematic improvement that would transform program outcomes while maintaining accessibility and student support.</w:t>
      </w:r>
    </w:p>
    <w:p w14:paraId="38070D81" w14:textId="14800624" w:rsidR="00190BC5" w:rsidRPr="00190BC5" w:rsidRDefault="00190BC5" w:rsidP="00190BC5">
      <w:r w:rsidRPr="00190BC5">
        <w:t xml:space="preserve">Maricopa Community College District coordination should accelerate replication of Rio Salado's industry-endorsed </w:t>
      </w:r>
      <w:r w:rsidR="00B93348">
        <w:t xml:space="preserve">proposed </w:t>
      </w:r>
      <w:r w:rsidRPr="00190BC5">
        <w:t>CCL model at Chandler Gilbert and Estrella Mountain Community Colleges, leveraging existing infrastructure while building system-wide capacity that serves projected enrollment growth and regional workforce demands. This strategic replication requires coordinated faculty development, industry partnership expansion, and quality assurance implementation that ensures consistent excellence across institutions.</w:t>
      </w:r>
    </w:p>
    <w:p w14:paraId="019DE3CF" w14:textId="77777777" w:rsidR="00190BC5" w:rsidRPr="00190BC5" w:rsidRDefault="00190BC5" w:rsidP="00190BC5">
      <w:r w:rsidRPr="00190BC5">
        <w:t>University partners must enhance integration coordination that leverages distinctive institutional capabilities while creating seamless pathways for student advancement and comprehensive workforce development. ASU's packaging leadership, University of Arizona's research capabilities, and Northern Arizona University's engineering technology specialization provide complementary strengths that require strategic coordination to maximize regional impact and student opportunity.</w:t>
      </w:r>
    </w:p>
    <w:p w14:paraId="21393CCA" w14:textId="77777777" w:rsidR="00190BC5" w:rsidRPr="00190BC5" w:rsidRDefault="00190BC5" w:rsidP="00190BC5">
      <w:r w:rsidRPr="00190BC5">
        <w:t xml:space="preserve">Faculty development coordination across institutions should include comprehensive professional development programming, industry engagement opportunities, and resource </w:t>
      </w:r>
      <w:r w:rsidRPr="00190BC5">
        <w:lastRenderedPageBreak/>
        <w:t>sharing that builds system-wide expertise while maintaining cutting-edge knowledge in rapidly evolving technical areas. Enhanced faculty collaboration creates sustainable capacity for program excellence while reducing individual institutional burden for maintaining current industry knowledge.</w:t>
      </w:r>
    </w:p>
    <w:p w14:paraId="2BDDDAE4" w14:textId="42948837" w:rsidR="00190BC5" w:rsidRPr="00190BC5" w:rsidRDefault="007D0878" w:rsidP="00190BC5">
      <w:pPr>
        <w:rPr>
          <w:b/>
          <w:bCs/>
        </w:rPr>
      </w:pPr>
      <w:r>
        <w:rPr>
          <w:b/>
          <w:bCs/>
        </w:rPr>
        <w:t>9</w:t>
      </w:r>
      <w:r w:rsidR="00190BC5" w:rsidRPr="00190BC5">
        <w:rPr>
          <w:b/>
          <w:bCs/>
        </w:rPr>
        <w:t>.3.2 Industry Partnership Expansion and Deepening</w:t>
      </w:r>
    </w:p>
    <w:p w14:paraId="79232312" w14:textId="77777777" w:rsidR="00190BC5" w:rsidRPr="00190BC5" w:rsidRDefault="00190BC5" w:rsidP="00190BC5">
      <w:r w:rsidRPr="00190BC5">
        <w:t xml:space="preserve">Major semiconductor employers should expand comprehensive partnership models beyond current initiatives to include additional companies developing TSMC-scale collaboration that integrates student support, research partnership, and long-term workforce development commitment. Intel, NXP, and emerging semiconductor companies should establish formal partnership frameworks that include financial investment, curriculum guidance, and graduate placement commitment that </w:t>
      </w:r>
      <w:proofErr w:type="gramStart"/>
      <w:r w:rsidRPr="00190BC5">
        <w:t>creates</w:t>
      </w:r>
      <w:proofErr w:type="gramEnd"/>
      <w:r w:rsidRPr="00190BC5">
        <w:t xml:space="preserve"> sustainable collaboration models.</w:t>
      </w:r>
    </w:p>
    <w:p w14:paraId="5405619C" w14:textId="77777777" w:rsidR="00190BC5" w:rsidRPr="00190BC5" w:rsidRDefault="00190BC5" w:rsidP="00190BC5">
      <w:r w:rsidRPr="00190BC5">
        <w:t>Industry consortium development should expand Rio Salado's formal endorsement model to include broader employer participation and geographic representation that creates comprehensive industry validation while distributing partnership costs and responsibilities across multiple employers. Enhanced consortium approaches provide smaller employers with partnership opportunities while creating shared standards and expectations for graduate preparation.</w:t>
      </w:r>
    </w:p>
    <w:p w14:paraId="6D7E8DD6" w14:textId="77777777" w:rsidR="00190BC5" w:rsidRPr="00190BC5" w:rsidRDefault="00190BC5" w:rsidP="00190BC5">
      <w:r w:rsidRPr="00190BC5">
        <w:t>Equipment and facility sharing expansion should leverage successful models such as ASU's Macro Technology Works partnership to create comprehensive access to industry-standard technologies across all educational institutions. Strategic equipment partnerships reduce institutional capital requirements while ensuring student exposure to cutting-edge technologies and manufacturing processes.</w:t>
      </w:r>
    </w:p>
    <w:p w14:paraId="2B1447B9" w14:textId="77777777" w:rsidR="00190BC5" w:rsidRPr="00190BC5" w:rsidRDefault="00190BC5" w:rsidP="00190BC5">
      <w:r w:rsidRPr="00190BC5">
        <w:t>Apprenticeship program expansion should include additional employers developing comprehensive registered apprenticeship programming that creates diverse career pathways while addressing competitive selection pressures through enhanced capacity and multiple employer options. Consortium apprenticeship approaches could distribute costs while creating shared training standards and coordinated graduate placement.</w:t>
      </w:r>
    </w:p>
    <w:p w14:paraId="44105D26" w14:textId="7C26775C" w:rsidR="00190BC5" w:rsidRPr="00190BC5" w:rsidRDefault="007D0878" w:rsidP="00190BC5">
      <w:pPr>
        <w:rPr>
          <w:b/>
          <w:bCs/>
        </w:rPr>
      </w:pPr>
      <w:r>
        <w:rPr>
          <w:b/>
          <w:bCs/>
        </w:rPr>
        <w:t>9</w:t>
      </w:r>
      <w:r w:rsidR="00190BC5" w:rsidRPr="00190BC5">
        <w:rPr>
          <w:b/>
          <w:bCs/>
        </w:rPr>
        <w:t>.3.3 State and Regional Government Support</w:t>
      </w:r>
    </w:p>
    <w:p w14:paraId="42D24595" w14:textId="5522EB06" w:rsidR="00190BC5" w:rsidRPr="00190BC5" w:rsidRDefault="00230232" w:rsidP="00190BC5">
      <w:r w:rsidRPr="00230232">
        <w:t>State-level leadership - whether through the Arizona Commerce Authority or another appropriate coordinating entity - should provide comprehensive coordination and strategic investment that positions semiconductor workforce development as a critical economic development priority requiring sustained public investment and policy support.</w:t>
      </w:r>
      <w:r>
        <w:t xml:space="preserve"> </w:t>
      </w:r>
      <w:r w:rsidR="00190BC5" w:rsidRPr="00190BC5">
        <w:t>Enhanced state coordination would optimize resource utilization while ensuring alignment between workforce development objectives and broader economic development goals.</w:t>
      </w:r>
    </w:p>
    <w:p w14:paraId="17C4499C" w14:textId="77777777" w:rsidR="00190BC5" w:rsidRPr="00190BC5" w:rsidRDefault="00190BC5" w:rsidP="00190BC5">
      <w:r w:rsidRPr="00190BC5">
        <w:lastRenderedPageBreak/>
        <w:t>Legislative support should include dedicated funding mechanisms for semiconductor workforce development that provide sustainable financing beyond grant dependency while recognizing workforce development as essential infrastructure for economic competitiveness. State investment in educational infrastructure, faculty development, and comprehensive student support services would ensure long-term program viability and continued excellence.</w:t>
      </w:r>
    </w:p>
    <w:p w14:paraId="6048AF66" w14:textId="77777777" w:rsidR="00190BC5" w:rsidRPr="00190BC5" w:rsidRDefault="00190BC5" w:rsidP="00190BC5">
      <w:r w:rsidRPr="00190BC5">
        <w:t>Regional economic development coordination should integrate workforce development planning with business attraction, infrastructure development, and community support initiatives that create comprehensive environments for semiconductor industry success. Enhanced coordination between economic development and educational institutions would ensure that workforce preparation aligns with business development objectives while supporting community prosperity goals.</w:t>
      </w:r>
    </w:p>
    <w:p w14:paraId="5F7DD211" w14:textId="77777777" w:rsidR="00190BC5" w:rsidRPr="00190BC5" w:rsidRDefault="00190BC5" w:rsidP="00190BC5">
      <w:r w:rsidRPr="00190BC5">
        <w:t>Policy coordination should address regulatory barriers to pathway navigation, credit transfer, and program innovation while maintaining quality assurance and accountability mechanisms. Streamlined educational policies and enhanced coordination mechanisms would optimize student advancement opportunities while reducing administrative barriers to educational excellence and innovation.</w:t>
      </w:r>
    </w:p>
    <w:p w14:paraId="78F0B33C" w14:textId="170C1C91" w:rsidR="00190BC5" w:rsidRPr="00190BC5" w:rsidRDefault="007D0878" w:rsidP="00190BC5">
      <w:pPr>
        <w:rPr>
          <w:b/>
          <w:bCs/>
        </w:rPr>
      </w:pPr>
      <w:r>
        <w:rPr>
          <w:b/>
          <w:bCs/>
        </w:rPr>
        <w:t>9</w:t>
      </w:r>
      <w:r w:rsidR="00190BC5" w:rsidRPr="00190BC5">
        <w:rPr>
          <w:b/>
          <w:bCs/>
        </w:rPr>
        <w:t>.3.4 Federal Partnership and National Leadership Development</w:t>
      </w:r>
    </w:p>
    <w:p w14:paraId="4518F590" w14:textId="176F15A9" w:rsidR="00190BC5" w:rsidRPr="00190BC5" w:rsidRDefault="00DE3759" w:rsidP="00190BC5">
      <w:r w:rsidRPr="00DE3759">
        <w:t xml:space="preserve">Federal funding coordination should leverage Arizona's demonstrated capabilities and comprehensive ecosystem development to secure substantial CHIPS Act workforce development funding (CHIPS and Science Act, 2022) that supports continued expansion and </w:t>
      </w:r>
      <w:proofErr w:type="gramStart"/>
      <w:r w:rsidRPr="00DE3759">
        <w:t>national model</w:t>
      </w:r>
      <w:proofErr w:type="gramEnd"/>
      <w:r w:rsidRPr="00DE3759">
        <w:t xml:space="preserve"> development.</w:t>
      </w:r>
      <w:r>
        <w:t xml:space="preserve"> </w:t>
      </w:r>
      <w:r w:rsidR="00190BC5" w:rsidRPr="00190BC5">
        <w:t>Arizona's competitive advantages in packaging specialization, comprehensive pathway integration, and proven outcomes create strong foundations for federal partnership and investment.</w:t>
      </w:r>
    </w:p>
    <w:p w14:paraId="69917D63" w14:textId="77777777" w:rsidR="00190BC5" w:rsidRPr="00190BC5" w:rsidRDefault="00190BC5" w:rsidP="00190BC5">
      <w:r w:rsidRPr="00190BC5">
        <w:t>National model development should include systematic documentation and dissemination of Arizona's best practices, innovative approaches, and successful partnership models through publication, conference presentation, and consulting services that establish thought leadership while generating revenue for continued program development.</w:t>
      </w:r>
    </w:p>
    <w:p w14:paraId="0D842445" w14:textId="77777777" w:rsidR="00190BC5" w:rsidRPr="00190BC5" w:rsidRDefault="00190BC5" w:rsidP="00190BC5">
      <w:r w:rsidRPr="00190BC5">
        <w:t>Research collaboration should expand university-federal laboratory partnerships and defense-related semiconductor applications that leverage Arizona's capabilities while contributing to national technology development and security objectives. Enhanced federal research integration creates advanced educational opportunities while supporting national competitiveness goals.</w:t>
      </w:r>
    </w:p>
    <w:p w14:paraId="217034B9" w14:textId="77777777" w:rsidR="00190BC5" w:rsidRDefault="00190BC5" w:rsidP="00190BC5">
      <w:r w:rsidRPr="00190BC5">
        <w:lastRenderedPageBreak/>
        <w:t>Policy influence should leverage Arizona's success to inform national workforce development policy, federal funding priorities, and industry standards development that support semiconductor workforce development objectives while ensuring that Arizona's interests are represented in national decision-making processes.</w:t>
      </w:r>
    </w:p>
    <w:p w14:paraId="558C3A74" w14:textId="77777777" w:rsidR="00AD6B3C" w:rsidRPr="00AD6B3C" w:rsidRDefault="00AD6B3C" w:rsidP="00AD6B3C">
      <w:r w:rsidRPr="00AD6B3C">
        <w:rPr>
          <w:b/>
          <w:bCs/>
        </w:rPr>
        <w:t>9.3.5 SHIELD Program Integration Leadership</w:t>
      </w:r>
    </w:p>
    <w:p w14:paraId="7FAB59F7" w14:textId="77777777" w:rsidR="00AD6B3C" w:rsidRPr="00AD6B3C" w:rsidRDefault="00AD6B3C" w:rsidP="00AD6B3C">
      <w:r w:rsidRPr="00AD6B3C">
        <w:t>ASU's SHIELD program leadership should prioritize immediate integration with Arizona's existing workforce development infrastructure, beginning with formal partnership agreements with Rio Salado College for packaging apprenticeship development and SMT laboratory access coordination. The program's success in achieving technician training and apprenticeship milestones depends upon leveraging proven educational models while building sustainable industry partnerships that serve both research and workforce development objectives.</w:t>
      </w:r>
    </w:p>
    <w:p w14:paraId="4F1184F0" w14:textId="03CD534B" w:rsidR="00AD6B3C" w:rsidRDefault="00AD6B3C" w:rsidP="00190BC5">
      <w:r w:rsidRPr="00AD6B3C">
        <w:t>SHIELD's advanced technology capabilities, including VR development and remote equipment access, should be integrated strategically with existing educational delivery innovations to create national model programs that demonstrate how federal research initiatives can accelerate regional workforce development while achieving cutting-edge research objectives. This integration positions SHIELD as a flagship example of research-education coordination while ensuring sustainable achievement of federal milestone requirements.</w:t>
      </w:r>
    </w:p>
    <w:p w14:paraId="7EE3F24A" w14:textId="77777777" w:rsidR="00817D6E" w:rsidRPr="00190BC5" w:rsidRDefault="00817D6E" w:rsidP="00190BC5"/>
    <w:p w14:paraId="2B5B6ECF" w14:textId="77777777" w:rsidR="00817D6E" w:rsidRDefault="00817D6E" w:rsidP="00190BC5">
      <w:r w:rsidRPr="00817D6E">
        <w:t xml:space="preserve">The semiconductor workforce development challenge represents both an unprecedented opportunity and an urgent national priority that requires coordinated stakeholder action and sustained commitment to excellence, innovation, and inclusive participation. Arizona's comprehensive ecosystem, enhanced by SHIELD program integration, provides the foundation for meeting this challenge while establishing sustainable models for continued leadership and national influence. Through coordinated implementation of the recommendations presented in this </w:t>
      </w:r>
      <w:proofErr w:type="gramStart"/>
      <w:r w:rsidRPr="00817D6E">
        <w:t>report—</w:t>
      </w:r>
      <w:proofErr w:type="gramEnd"/>
      <w:r w:rsidRPr="00817D6E">
        <w:t xml:space="preserve">including strategic SHIELD milestone </w:t>
      </w:r>
      <w:proofErr w:type="gramStart"/>
      <w:r w:rsidRPr="00817D6E">
        <w:t>integration—</w:t>
      </w:r>
      <w:proofErr w:type="gramEnd"/>
      <w:r w:rsidRPr="00817D6E">
        <w:t>Arizona can secure its position as the national leader in semiconductor workforce development while ensuring that the state's residents and communities benefit from the tremendous opportunities created by both industry growth and cutting-edge federal research initiatives.</w:t>
      </w:r>
    </w:p>
    <w:p w14:paraId="5F8896A5" w14:textId="383A304B" w:rsidR="00190BC5" w:rsidRPr="00190BC5" w:rsidRDefault="00190BC5" w:rsidP="00190BC5">
      <w:r w:rsidRPr="00190BC5">
        <w:t xml:space="preserve">The success of this endeavor depends upon sustained stakeholder commitment, strategic resource allocation, and unwavering focus on the dual objectives of meeting immediate industry workforce needs while building long-term capacity for continued innovation and adaptation. Arizona's semiconductor workforce development ecosystem possesses all the </w:t>
      </w:r>
      <w:r w:rsidRPr="00190BC5">
        <w:lastRenderedPageBreak/>
        <w:t>necessary elements for exceptional success. The challenge now lies in executing the coordinated implementation that transforms potential into achievement, opportunity into outcome, and vision into reality.</w:t>
      </w:r>
    </w:p>
    <w:p w14:paraId="6677D961" w14:textId="7F4624D3" w:rsidR="00D47A24" w:rsidRDefault="00D47A24">
      <w:pPr>
        <w:rPr>
          <w:b/>
          <w:bCs/>
        </w:rPr>
      </w:pPr>
      <w:r>
        <w:rPr>
          <w:b/>
          <w:bCs/>
        </w:rPr>
        <w:br w:type="page"/>
      </w:r>
    </w:p>
    <w:p w14:paraId="51F5688A" w14:textId="77777777" w:rsidR="00D47A24" w:rsidRPr="00D47A24" w:rsidRDefault="00D47A24" w:rsidP="00D47A24">
      <w:pPr>
        <w:jc w:val="center"/>
        <w:rPr>
          <w:b/>
          <w:bCs/>
        </w:rPr>
      </w:pPr>
      <w:r w:rsidRPr="00D47A24">
        <w:rPr>
          <w:b/>
          <w:bCs/>
        </w:rPr>
        <w:lastRenderedPageBreak/>
        <w:t>References</w:t>
      </w:r>
    </w:p>
    <w:p w14:paraId="62A0EF0D" w14:textId="77777777" w:rsidR="000231D9" w:rsidRPr="000231D9" w:rsidRDefault="000231D9" w:rsidP="000231D9">
      <w:pPr>
        <w:rPr>
          <w:b/>
          <w:bCs/>
        </w:rPr>
      </w:pPr>
      <w:r w:rsidRPr="000231D9">
        <w:rPr>
          <w:b/>
          <w:bCs/>
        </w:rPr>
        <w:t>Published Research and Reports</w:t>
      </w:r>
    </w:p>
    <w:p w14:paraId="52FFA747" w14:textId="77777777" w:rsidR="000231D9" w:rsidRPr="000231D9" w:rsidRDefault="000231D9" w:rsidP="000231D9">
      <w:r w:rsidRPr="000231D9">
        <w:t xml:space="preserve">Starly, B., &amp; </w:t>
      </w:r>
      <w:proofErr w:type="spellStart"/>
      <w:r w:rsidRPr="000231D9">
        <w:t>Gligoric</w:t>
      </w:r>
      <w:proofErr w:type="spellEnd"/>
      <w:r w:rsidRPr="000231D9">
        <w:t>, T. (2025). </w:t>
      </w:r>
      <w:r w:rsidRPr="000231D9">
        <w:rPr>
          <w:i/>
          <w:iCs/>
        </w:rPr>
        <w:t>Southwest USA: Workforce Needs Assessment for the Microelectronics and Semiconductor Manufacturing Industry (2025-2030)</w:t>
      </w:r>
      <w:r w:rsidRPr="000231D9">
        <w:t>. SWAP-Hub Department of Defense Microelectronics Consortium (DoD MEC). Arizona State University.</w:t>
      </w:r>
    </w:p>
    <w:p w14:paraId="34C13BAA" w14:textId="77777777" w:rsidR="000231D9" w:rsidRPr="000231D9" w:rsidRDefault="000231D9" w:rsidP="000231D9">
      <w:r w:rsidRPr="000231D9">
        <w:t>Arizona Town Hall. (2025). </w:t>
      </w:r>
      <w:r w:rsidRPr="000231D9">
        <w:rPr>
          <w:i/>
          <w:iCs/>
        </w:rPr>
        <w:t>Building Arizona's Workforce: Background Report - The 117th Arizona Town Hall</w:t>
      </w:r>
      <w:r w:rsidRPr="000231D9">
        <w:t>. Available at: </w:t>
      </w:r>
      <w:hyperlink r:id="rId5" w:history="1">
        <w:r w:rsidRPr="000231D9">
          <w:rPr>
            <w:rStyle w:val="Hyperlink"/>
          </w:rPr>
          <w:t>https://lloh7.github.io/chips-panel-resources/</w:t>
        </w:r>
      </w:hyperlink>
      <w:r w:rsidRPr="000231D9">
        <w:t> and </w:t>
      </w:r>
      <w:hyperlink r:id="rId6" w:history="1">
        <w:r w:rsidRPr="000231D9">
          <w:rPr>
            <w:rStyle w:val="Hyperlink"/>
          </w:rPr>
          <w:t>https://aztownhall.org/117_Town_Hall/</w:t>
        </w:r>
      </w:hyperlink>
    </w:p>
    <w:p w14:paraId="741ABFAC" w14:textId="77777777" w:rsidR="000231D9" w:rsidRDefault="000231D9" w:rsidP="000231D9">
      <w:r w:rsidRPr="000231D9">
        <w:t>Semiconductor Industry Association. (2024). </w:t>
      </w:r>
      <w:r w:rsidRPr="000231D9">
        <w:rPr>
          <w:i/>
          <w:iCs/>
        </w:rPr>
        <w:t>State of the U.S. Semiconductor Industry 2024</w:t>
      </w:r>
      <w:r w:rsidRPr="000231D9">
        <w:t>. Washington, DC: SIA. Available at: </w:t>
      </w:r>
      <w:hyperlink r:id="rId7" w:history="1">
        <w:r w:rsidRPr="000231D9">
          <w:rPr>
            <w:rStyle w:val="Hyperlink"/>
          </w:rPr>
          <w:t>https://www.semiconductors.org/</w:t>
        </w:r>
      </w:hyperlink>
    </w:p>
    <w:p w14:paraId="049ED134" w14:textId="4FA9ED4A" w:rsidR="00A207A6" w:rsidRPr="000231D9" w:rsidRDefault="00A207A6" w:rsidP="000231D9">
      <w:r w:rsidRPr="00A207A6">
        <w:t xml:space="preserve">Semiconductor Industry Association. (2025). </w:t>
      </w:r>
      <w:r w:rsidRPr="00A207A6">
        <w:rPr>
          <w:i/>
          <w:iCs/>
        </w:rPr>
        <w:t>State of the U.S. Semiconductor Industry Report</w:t>
      </w:r>
      <w:r w:rsidRPr="00A207A6">
        <w:t xml:space="preserve">. </w:t>
      </w:r>
      <w:hyperlink r:id="rId8" w:tgtFrame="_new" w:history="1">
        <w:r w:rsidRPr="00A207A6">
          <w:rPr>
            <w:rStyle w:val="Hyperlink"/>
          </w:rPr>
          <w:t>https://www.semiconductors.org</w:t>
        </w:r>
      </w:hyperlink>
    </w:p>
    <w:p w14:paraId="41381E4C" w14:textId="77777777" w:rsidR="000231D9" w:rsidRPr="000231D9" w:rsidRDefault="000231D9" w:rsidP="000231D9">
      <w:pPr>
        <w:rPr>
          <w:b/>
          <w:bCs/>
        </w:rPr>
      </w:pPr>
      <w:r w:rsidRPr="000231D9">
        <w:rPr>
          <w:b/>
          <w:bCs/>
        </w:rPr>
        <w:t>Government and Federal Sources</w:t>
      </w:r>
    </w:p>
    <w:p w14:paraId="20EF2A58" w14:textId="77777777" w:rsidR="000231D9" w:rsidRPr="000231D9" w:rsidRDefault="000231D9" w:rsidP="000231D9">
      <w:r w:rsidRPr="000231D9">
        <w:t>CHIPS and Science Act of 2022, Pub. L. No. 117-167, 136 Stat. 1366 (2022).</w:t>
      </w:r>
    </w:p>
    <w:p w14:paraId="1238388E" w14:textId="77777777" w:rsidR="000231D9" w:rsidRPr="000231D9" w:rsidRDefault="000231D9" w:rsidP="000231D9">
      <w:r w:rsidRPr="000231D9">
        <w:t>Arizona Commerce Authority. (2024). </w:t>
      </w:r>
      <w:r w:rsidRPr="000231D9">
        <w:rPr>
          <w:i/>
          <w:iCs/>
        </w:rPr>
        <w:t>Arizona Semiconductor Technician Apprenticeship Initiative</w:t>
      </w:r>
      <w:r w:rsidRPr="000231D9">
        <w:t>. Phoenix, AZ: ACA. Available at: </w:t>
      </w:r>
      <w:hyperlink r:id="rId9" w:history="1">
        <w:r w:rsidRPr="000231D9">
          <w:rPr>
            <w:rStyle w:val="Hyperlink"/>
          </w:rPr>
          <w:t>https://semiscan.org/arizona/</w:t>
        </w:r>
      </w:hyperlink>
    </w:p>
    <w:p w14:paraId="11DE571C" w14:textId="77777777" w:rsidR="000231D9" w:rsidRPr="000231D9" w:rsidRDefault="000231D9" w:rsidP="000231D9">
      <w:r w:rsidRPr="000231D9">
        <w:t>U.S. Department of Labor. (2024). </w:t>
      </w:r>
      <w:r w:rsidRPr="000231D9">
        <w:rPr>
          <w:i/>
          <w:iCs/>
        </w:rPr>
        <w:t>Employment and Training Administration Registered Apprenticeship Guidelines</w:t>
      </w:r>
      <w:r w:rsidRPr="000231D9">
        <w:t>. Washington, DC: DOL.</w:t>
      </w:r>
    </w:p>
    <w:p w14:paraId="19C09781" w14:textId="77777777" w:rsidR="000231D9" w:rsidRPr="000231D9" w:rsidRDefault="000231D9" w:rsidP="000231D9">
      <w:r w:rsidRPr="000231D9">
        <w:t>Bureau of Labor Statistics. (2024). </w:t>
      </w:r>
      <w:r w:rsidRPr="000231D9">
        <w:rPr>
          <w:i/>
          <w:iCs/>
        </w:rPr>
        <w:t>Occupational Employment and Wage Statistics: Semiconductor Manufacturing</w:t>
      </w:r>
      <w:r w:rsidRPr="000231D9">
        <w:t>. Washington, DC: BLS.</w:t>
      </w:r>
    </w:p>
    <w:p w14:paraId="0C80EA89" w14:textId="77777777" w:rsidR="000231D9" w:rsidRPr="000231D9" w:rsidRDefault="000231D9" w:rsidP="000231D9">
      <w:pPr>
        <w:rPr>
          <w:b/>
          <w:bCs/>
        </w:rPr>
      </w:pPr>
      <w:r w:rsidRPr="000231D9">
        <w:rPr>
          <w:b/>
          <w:bCs/>
        </w:rPr>
        <w:t>Educational Institution Sources</w:t>
      </w:r>
    </w:p>
    <w:p w14:paraId="48B245DD" w14:textId="77777777" w:rsidR="000231D9" w:rsidRPr="000231D9" w:rsidRDefault="000231D9" w:rsidP="000231D9">
      <w:r w:rsidRPr="000231D9">
        <w:t>Columbus State Community College. (2025). </w:t>
      </w:r>
      <w:r w:rsidRPr="000231D9">
        <w:rPr>
          <w:i/>
          <w:iCs/>
        </w:rPr>
        <w:t>Semiconductor Fundamentals Certificate Program Description</w:t>
      </w:r>
      <w:r w:rsidRPr="000231D9">
        <w:t>. Columbus, OH: Columbus State.</w:t>
      </w:r>
    </w:p>
    <w:p w14:paraId="7A2EFCAF" w14:textId="77777777" w:rsidR="000231D9" w:rsidRPr="000231D9" w:rsidRDefault="000231D9" w:rsidP="000231D9">
      <w:r w:rsidRPr="000231D9">
        <w:t>Maricopa Community Colleges. (2025). </w:t>
      </w:r>
      <w:r w:rsidRPr="000231D9">
        <w:rPr>
          <w:i/>
          <w:iCs/>
        </w:rPr>
        <w:t>Comprehensive Workforce Development Programming Overview</w:t>
      </w:r>
      <w:r w:rsidRPr="000231D9">
        <w:t>. Available at: </w:t>
      </w:r>
      <w:hyperlink r:id="rId10" w:history="1">
        <w:r w:rsidRPr="000231D9">
          <w:rPr>
            <w:rStyle w:val="Hyperlink"/>
          </w:rPr>
          <w:t>https://www.maricopa.edu/news/2025/maricopa-community-colleges-arizona-town-hall-release-comprehensive-workforce-report-arizonas-future</w:t>
        </w:r>
      </w:hyperlink>
    </w:p>
    <w:p w14:paraId="77A0B7C3" w14:textId="77777777" w:rsidR="000231D9" w:rsidRPr="000231D9" w:rsidRDefault="000231D9" w:rsidP="000231D9">
      <w:pPr>
        <w:rPr>
          <w:b/>
          <w:bCs/>
        </w:rPr>
      </w:pPr>
      <w:r w:rsidRPr="000231D9">
        <w:rPr>
          <w:b/>
          <w:bCs/>
        </w:rPr>
        <w:t>Industry and Professional Organization Sources</w:t>
      </w:r>
    </w:p>
    <w:p w14:paraId="6BB6AD25" w14:textId="77777777" w:rsidR="000231D9" w:rsidRPr="000231D9" w:rsidRDefault="000231D9" w:rsidP="000231D9">
      <w:r w:rsidRPr="000231D9">
        <w:t>SEMI Foundation. (2024). </w:t>
      </w:r>
      <w:r w:rsidRPr="000231D9">
        <w:rPr>
          <w:i/>
          <w:iCs/>
        </w:rPr>
        <w:t>Semiconductor Workforce Development Standards and Best Practices</w:t>
      </w:r>
      <w:r w:rsidRPr="000231D9">
        <w:t>. Milpitas, CA: SEMI.</w:t>
      </w:r>
    </w:p>
    <w:p w14:paraId="5A1D67A4" w14:textId="77777777" w:rsidR="000231D9" w:rsidRPr="000231D9" w:rsidRDefault="000231D9" w:rsidP="000231D9">
      <w:r w:rsidRPr="000231D9">
        <w:lastRenderedPageBreak/>
        <w:t>Greater Phoenix Economic Council. (2024). </w:t>
      </w:r>
      <w:r w:rsidRPr="000231D9">
        <w:rPr>
          <w:i/>
          <w:iCs/>
        </w:rPr>
        <w:t>Semiconductor Employment Data and Growth Projections</w:t>
      </w:r>
      <w:r w:rsidRPr="000231D9">
        <w:t>. Available at: </w:t>
      </w:r>
      <w:hyperlink r:id="rId11" w:history="1">
        <w:r w:rsidRPr="000231D9">
          <w:rPr>
            <w:rStyle w:val="Hyperlink"/>
          </w:rPr>
          <w:t>https://lloh7.github.io/chips-panel-resources/</w:t>
        </w:r>
      </w:hyperlink>
    </w:p>
    <w:p w14:paraId="351DDA84" w14:textId="77777777" w:rsidR="000231D9" w:rsidRPr="000231D9" w:rsidRDefault="000231D9" w:rsidP="000231D9">
      <w:pPr>
        <w:rPr>
          <w:b/>
          <w:bCs/>
        </w:rPr>
      </w:pPr>
      <w:r w:rsidRPr="000231D9">
        <w:rPr>
          <w:b/>
          <w:bCs/>
        </w:rPr>
        <w:t>News and Media Coverage</w:t>
      </w:r>
    </w:p>
    <w:p w14:paraId="5554CEEC" w14:textId="77777777" w:rsidR="000231D9" w:rsidRPr="000231D9" w:rsidRDefault="000231D9" w:rsidP="000231D9">
      <w:r w:rsidRPr="000231D9">
        <w:t xml:space="preserve">Bowers, B. (2025, May 5). Arizona's workforce crisis: 10 facts every employer and job seeker </w:t>
      </w:r>
      <w:proofErr w:type="gramStart"/>
      <w:r w:rsidRPr="000231D9">
        <w:t>needs</w:t>
      </w:r>
      <w:proofErr w:type="gramEnd"/>
      <w:r w:rsidRPr="000231D9">
        <w:t xml:space="preserve"> to know in 2025. </w:t>
      </w:r>
      <w:r w:rsidRPr="000231D9">
        <w:rPr>
          <w:i/>
          <w:iCs/>
        </w:rPr>
        <w:t>Havasu News</w:t>
      </w:r>
      <w:r w:rsidRPr="000231D9">
        <w:t>. </w:t>
      </w:r>
      <w:hyperlink r:id="rId12" w:history="1">
        <w:r w:rsidRPr="000231D9">
          <w:rPr>
            <w:rStyle w:val="Hyperlink"/>
          </w:rPr>
          <w:t>https://www.havasunews.com/news/arizona-s-workforce-crisis-10-facts-every-employer-and-job-seeker-needs-to-know-in/article_780485a0-4661-4971-a911-825e080db47c.html</w:t>
        </w:r>
      </w:hyperlink>
    </w:p>
    <w:p w14:paraId="31930CD3" w14:textId="77777777" w:rsidR="000231D9" w:rsidRDefault="000231D9" w:rsidP="000231D9">
      <w:r w:rsidRPr="000231D9">
        <w:t>Arizona Digital Free Press. (2025, May 22). Maricopa Community Colleges and Arizona Town Hall release comprehensive workforce report. </w:t>
      </w:r>
      <w:hyperlink r:id="rId13" w:history="1">
        <w:r w:rsidRPr="000231D9">
          <w:rPr>
            <w:rStyle w:val="Hyperlink"/>
          </w:rPr>
          <w:t>https://arizonadigitalfreepress.com/maricopa-community-colleges-and-arizona-town-hall-release-comprehensive-workforce-report/</w:t>
        </w:r>
      </w:hyperlink>
    </w:p>
    <w:p w14:paraId="730CF4EC" w14:textId="4CDAD985" w:rsidR="00782BAE" w:rsidRPr="000231D9" w:rsidRDefault="00782BAE" w:rsidP="000231D9">
      <w:r w:rsidRPr="00782BAE">
        <w:t xml:space="preserve">PBS NewsHour. (2024). How Arizona is building the workforce to manufacture semiconductors in the U.S. </w:t>
      </w:r>
      <w:r w:rsidRPr="00782BAE">
        <w:rPr>
          <w:i/>
          <w:iCs/>
        </w:rPr>
        <w:t>PBS NewsHour</w:t>
      </w:r>
      <w:r w:rsidRPr="00782BAE">
        <w:t xml:space="preserve">. </w:t>
      </w:r>
      <w:hyperlink r:id="rId14" w:history="1">
        <w:r w:rsidRPr="00782BAE">
          <w:rPr>
            <w:rStyle w:val="Hyperlink"/>
          </w:rPr>
          <w:t>https://www.pbs.org/newshour/show/how-arizona-is-building-the-workforce-to-manufacture-semiconductors-in-the-u-s</w:t>
        </w:r>
      </w:hyperlink>
    </w:p>
    <w:p w14:paraId="715FD35D" w14:textId="77777777" w:rsidR="000231D9" w:rsidRPr="000231D9" w:rsidRDefault="00DA19A2" w:rsidP="000231D9">
      <w:r>
        <w:pict w14:anchorId="2C95CAA0">
          <v:rect id="_x0000_i1025" style="width:0;height:0" o:hralign="center" o:hrstd="t" o:hr="t" fillcolor="#a0a0a0" stroked="f"/>
        </w:pict>
      </w:r>
    </w:p>
    <w:p w14:paraId="043C9964" w14:textId="77777777" w:rsidR="000231D9" w:rsidRPr="000231D9" w:rsidRDefault="000231D9" w:rsidP="000231D9">
      <w:pPr>
        <w:rPr>
          <w:b/>
          <w:bCs/>
        </w:rPr>
      </w:pPr>
      <w:r w:rsidRPr="000231D9">
        <w:rPr>
          <w:b/>
          <w:bCs/>
        </w:rPr>
        <w:t>Note on Data Sources</w:t>
      </w:r>
    </w:p>
    <w:p w14:paraId="6738B94B" w14:textId="1C197967" w:rsidR="00167E72" w:rsidRPr="00FA5A21" w:rsidRDefault="000231D9" w:rsidP="000231D9">
      <w:r w:rsidRPr="000231D9">
        <w:rPr>
          <w:i/>
          <w:iCs/>
        </w:rPr>
        <w:t>Additional information was gathered through site visits and interviews with educational and industry stakeholders across Arizona's semiconductor workforce development ecosystem, including representatives from community colleges, universities, industry partners, and workforce development organizations. These primary research activities informed the analysis while publicly available sources provided verification and context.</w:t>
      </w:r>
    </w:p>
    <w:sectPr w:rsidR="00167E72" w:rsidRPr="00FA5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50D"/>
    <w:multiLevelType w:val="multilevel"/>
    <w:tmpl w:val="E2BC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1AB7"/>
    <w:multiLevelType w:val="multilevel"/>
    <w:tmpl w:val="40B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308F"/>
    <w:multiLevelType w:val="multilevel"/>
    <w:tmpl w:val="1BD6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60AD8"/>
    <w:multiLevelType w:val="multilevel"/>
    <w:tmpl w:val="4E2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A280F"/>
    <w:multiLevelType w:val="multilevel"/>
    <w:tmpl w:val="0EDE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B5CD9"/>
    <w:multiLevelType w:val="multilevel"/>
    <w:tmpl w:val="832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04DF9"/>
    <w:multiLevelType w:val="multilevel"/>
    <w:tmpl w:val="289C3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A4999"/>
    <w:multiLevelType w:val="multilevel"/>
    <w:tmpl w:val="6302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96484"/>
    <w:multiLevelType w:val="multilevel"/>
    <w:tmpl w:val="F29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354B9"/>
    <w:multiLevelType w:val="multilevel"/>
    <w:tmpl w:val="17F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A023B"/>
    <w:multiLevelType w:val="multilevel"/>
    <w:tmpl w:val="788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5262F"/>
    <w:multiLevelType w:val="multilevel"/>
    <w:tmpl w:val="3EEC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60256E"/>
    <w:multiLevelType w:val="multilevel"/>
    <w:tmpl w:val="4A3E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C0F5F"/>
    <w:multiLevelType w:val="multilevel"/>
    <w:tmpl w:val="C810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897338"/>
    <w:multiLevelType w:val="multilevel"/>
    <w:tmpl w:val="F5C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2543A"/>
    <w:multiLevelType w:val="multilevel"/>
    <w:tmpl w:val="E59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C539E"/>
    <w:multiLevelType w:val="multilevel"/>
    <w:tmpl w:val="1DEC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C4E69"/>
    <w:multiLevelType w:val="multilevel"/>
    <w:tmpl w:val="8E8C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05584"/>
    <w:multiLevelType w:val="multilevel"/>
    <w:tmpl w:val="F3DC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84B5A"/>
    <w:multiLevelType w:val="multilevel"/>
    <w:tmpl w:val="F83A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9630F"/>
    <w:multiLevelType w:val="multilevel"/>
    <w:tmpl w:val="12F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24259"/>
    <w:multiLevelType w:val="multilevel"/>
    <w:tmpl w:val="35F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01FE6"/>
    <w:multiLevelType w:val="multilevel"/>
    <w:tmpl w:val="E5C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96C00"/>
    <w:multiLevelType w:val="multilevel"/>
    <w:tmpl w:val="007A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1132B"/>
    <w:multiLevelType w:val="multilevel"/>
    <w:tmpl w:val="1C5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A670D"/>
    <w:multiLevelType w:val="multilevel"/>
    <w:tmpl w:val="574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521E1"/>
    <w:multiLevelType w:val="multilevel"/>
    <w:tmpl w:val="C4F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5767C"/>
    <w:multiLevelType w:val="multilevel"/>
    <w:tmpl w:val="9D12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F0F95"/>
    <w:multiLevelType w:val="multilevel"/>
    <w:tmpl w:val="FBD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63E71"/>
    <w:multiLevelType w:val="multilevel"/>
    <w:tmpl w:val="7C3C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F7976"/>
    <w:multiLevelType w:val="multilevel"/>
    <w:tmpl w:val="DFB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A46E25"/>
    <w:multiLevelType w:val="multilevel"/>
    <w:tmpl w:val="C4F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D1B70"/>
    <w:multiLevelType w:val="multilevel"/>
    <w:tmpl w:val="7C6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33BB2"/>
    <w:multiLevelType w:val="multilevel"/>
    <w:tmpl w:val="C8B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C3AD6"/>
    <w:multiLevelType w:val="multilevel"/>
    <w:tmpl w:val="A47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5216C3"/>
    <w:multiLevelType w:val="multilevel"/>
    <w:tmpl w:val="E49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B4BD7"/>
    <w:multiLevelType w:val="multilevel"/>
    <w:tmpl w:val="544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D6399"/>
    <w:multiLevelType w:val="multilevel"/>
    <w:tmpl w:val="537A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762737"/>
    <w:multiLevelType w:val="multilevel"/>
    <w:tmpl w:val="4C9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01347"/>
    <w:multiLevelType w:val="multilevel"/>
    <w:tmpl w:val="853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C5812"/>
    <w:multiLevelType w:val="multilevel"/>
    <w:tmpl w:val="E97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629BA"/>
    <w:multiLevelType w:val="multilevel"/>
    <w:tmpl w:val="ED8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AF323A"/>
    <w:multiLevelType w:val="multilevel"/>
    <w:tmpl w:val="47C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66197F"/>
    <w:multiLevelType w:val="multilevel"/>
    <w:tmpl w:val="AD66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D46C4F"/>
    <w:multiLevelType w:val="multilevel"/>
    <w:tmpl w:val="DBD4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4257C8"/>
    <w:multiLevelType w:val="multilevel"/>
    <w:tmpl w:val="AEC8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BD0B0D"/>
    <w:multiLevelType w:val="multilevel"/>
    <w:tmpl w:val="40B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F2462F"/>
    <w:multiLevelType w:val="multilevel"/>
    <w:tmpl w:val="8E525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331AF4"/>
    <w:multiLevelType w:val="multilevel"/>
    <w:tmpl w:val="725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869DA"/>
    <w:multiLevelType w:val="multilevel"/>
    <w:tmpl w:val="1DB4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6A1817"/>
    <w:multiLevelType w:val="multilevel"/>
    <w:tmpl w:val="BD06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D820DC"/>
    <w:multiLevelType w:val="multilevel"/>
    <w:tmpl w:val="BBF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277DCE"/>
    <w:multiLevelType w:val="multilevel"/>
    <w:tmpl w:val="446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8A09C6"/>
    <w:multiLevelType w:val="multilevel"/>
    <w:tmpl w:val="31E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434C90"/>
    <w:multiLevelType w:val="multilevel"/>
    <w:tmpl w:val="0D5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6724F8"/>
    <w:multiLevelType w:val="multilevel"/>
    <w:tmpl w:val="44B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51546"/>
    <w:multiLevelType w:val="multilevel"/>
    <w:tmpl w:val="B43E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FE5AEC"/>
    <w:multiLevelType w:val="multilevel"/>
    <w:tmpl w:val="9C8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91422E"/>
    <w:multiLevelType w:val="multilevel"/>
    <w:tmpl w:val="4032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71429A"/>
    <w:multiLevelType w:val="multilevel"/>
    <w:tmpl w:val="AFF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6E3979"/>
    <w:multiLevelType w:val="multilevel"/>
    <w:tmpl w:val="1E10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8C2CDF"/>
    <w:multiLevelType w:val="multilevel"/>
    <w:tmpl w:val="4B7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8F2B02"/>
    <w:multiLevelType w:val="multilevel"/>
    <w:tmpl w:val="4154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887AD3"/>
    <w:multiLevelType w:val="multilevel"/>
    <w:tmpl w:val="95F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C642F8"/>
    <w:multiLevelType w:val="multilevel"/>
    <w:tmpl w:val="A83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6C397F"/>
    <w:multiLevelType w:val="multilevel"/>
    <w:tmpl w:val="DAA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9423E7"/>
    <w:multiLevelType w:val="multilevel"/>
    <w:tmpl w:val="0354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FA0986"/>
    <w:multiLevelType w:val="multilevel"/>
    <w:tmpl w:val="390A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00975"/>
    <w:multiLevelType w:val="multilevel"/>
    <w:tmpl w:val="0920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4C7CAD"/>
    <w:multiLevelType w:val="multilevel"/>
    <w:tmpl w:val="819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914529"/>
    <w:multiLevelType w:val="multilevel"/>
    <w:tmpl w:val="D9B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F2585F"/>
    <w:multiLevelType w:val="multilevel"/>
    <w:tmpl w:val="E7B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D532DF"/>
    <w:multiLevelType w:val="multilevel"/>
    <w:tmpl w:val="8A3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9C2565"/>
    <w:multiLevelType w:val="multilevel"/>
    <w:tmpl w:val="AF1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BD73D7"/>
    <w:multiLevelType w:val="multilevel"/>
    <w:tmpl w:val="8ADE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CB0825"/>
    <w:multiLevelType w:val="multilevel"/>
    <w:tmpl w:val="44B0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B60F73"/>
    <w:multiLevelType w:val="multilevel"/>
    <w:tmpl w:val="E03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40385B"/>
    <w:multiLevelType w:val="multilevel"/>
    <w:tmpl w:val="693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815586"/>
    <w:multiLevelType w:val="multilevel"/>
    <w:tmpl w:val="6912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100D9B"/>
    <w:multiLevelType w:val="multilevel"/>
    <w:tmpl w:val="324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2B1A58"/>
    <w:multiLevelType w:val="multilevel"/>
    <w:tmpl w:val="C30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B251B1"/>
    <w:multiLevelType w:val="hybridMultilevel"/>
    <w:tmpl w:val="81E22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A5408AD"/>
    <w:multiLevelType w:val="multilevel"/>
    <w:tmpl w:val="041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2F5C1E"/>
    <w:multiLevelType w:val="multilevel"/>
    <w:tmpl w:val="800A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9C3BCE"/>
    <w:multiLevelType w:val="multilevel"/>
    <w:tmpl w:val="F6F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7E1F62"/>
    <w:multiLevelType w:val="multilevel"/>
    <w:tmpl w:val="6932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A57FB6"/>
    <w:multiLevelType w:val="multilevel"/>
    <w:tmpl w:val="8E8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F02B7A"/>
    <w:multiLevelType w:val="multilevel"/>
    <w:tmpl w:val="55A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5A767E"/>
    <w:multiLevelType w:val="multilevel"/>
    <w:tmpl w:val="24E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7F043C"/>
    <w:multiLevelType w:val="multilevel"/>
    <w:tmpl w:val="3F5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6502A4"/>
    <w:multiLevelType w:val="multilevel"/>
    <w:tmpl w:val="0F8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485E40"/>
    <w:multiLevelType w:val="multilevel"/>
    <w:tmpl w:val="32BA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F664C6"/>
    <w:multiLevelType w:val="multilevel"/>
    <w:tmpl w:val="77C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425BF3"/>
    <w:multiLevelType w:val="multilevel"/>
    <w:tmpl w:val="755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C31D0F"/>
    <w:multiLevelType w:val="multilevel"/>
    <w:tmpl w:val="DB2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FC24F8"/>
    <w:multiLevelType w:val="multilevel"/>
    <w:tmpl w:val="D66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213787"/>
    <w:multiLevelType w:val="multilevel"/>
    <w:tmpl w:val="045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BC685E"/>
    <w:multiLevelType w:val="multilevel"/>
    <w:tmpl w:val="3B2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3B08BD"/>
    <w:multiLevelType w:val="multilevel"/>
    <w:tmpl w:val="CB2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0B3485"/>
    <w:multiLevelType w:val="multilevel"/>
    <w:tmpl w:val="3A9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DB22A6"/>
    <w:multiLevelType w:val="multilevel"/>
    <w:tmpl w:val="C4E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295E83"/>
    <w:multiLevelType w:val="multilevel"/>
    <w:tmpl w:val="1D7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8A71C2"/>
    <w:multiLevelType w:val="multilevel"/>
    <w:tmpl w:val="BAC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9056DF"/>
    <w:multiLevelType w:val="multilevel"/>
    <w:tmpl w:val="D7D8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A8727B"/>
    <w:multiLevelType w:val="multilevel"/>
    <w:tmpl w:val="720C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B87BE7"/>
    <w:multiLevelType w:val="multilevel"/>
    <w:tmpl w:val="46C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1B39B3"/>
    <w:multiLevelType w:val="multilevel"/>
    <w:tmpl w:val="A52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430324"/>
    <w:multiLevelType w:val="multilevel"/>
    <w:tmpl w:val="78F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244400"/>
    <w:multiLevelType w:val="multilevel"/>
    <w:tmpl w:val="C80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7707E3"/>
    <w:multiLevelType w:val="multilevel"/>
    <w:tmpl w:val="44B09DD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0" w15:restartNumberingAfterBreak="0">
    <w:nsid w:val="73EA1F85"/>
    <w:multiLevelType w:val="multilevel"/>
    <w:tmpl w:val="E26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AA67D2"/>
    <w:multiLevelType w:val="multilevel"/>
    <w:tmpl w:val="45B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B344C8"/>
    <w:multiLevelType w:val="multilevel"/>
    <w:tmpl w:val="C7C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AF1B39"/>
    <w:multiLevelType w:val="multilevel"/>
    <w:tmpl w:val="240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4464F8"/>
    <w:multiLevelType w:val="multilevel"/>
    <w:tmpl w:val="B112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152E0F"/>
    <w:multiLevelType w:val="multilevel"/>
    <w:tmpl w:val="75E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31635D"/>
    <w:multiLevelType w:val="multilevel"/>
    <w:tmpl w:val="817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2F6AD4"/>
    <w:multiLevelType w:val="multilevel"/>
    <w:tmpl w:val="25B0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8E124D0"/>
    <w:multiLevelType w:val="multilevel"/>
    <w:tmpl w:val="17B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B85853"/>
    <w:multiLevelType w:val="multilevel"/>
    <w:tmpl w:val="4F2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A152BB"/>
    <w:multiLevelType w:val="multilevel"/>
    <w:tmpl w:val="37AA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162FF6"/>
    <w:multiLevelType w:val="multilevel"/>
    <w:tmpl w:val="424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CC7520"/>
    <w:multiLevelType w:val="multilevel"/>
    <w:tmpl w:val="3D8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6427D8"/>
    <w:multiLevelType w:val="multilevel"/>
    <w:tmpl w:val="A1A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5D5E29"/>
    <w:multiLevelType w:val="multilevel"/>
    <w:tmpl w:val="214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F40184"/>
    <w:multiLevelType w:val="multilevel"/>
    <w:tmpl w:val="C4D2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507360">
    <w:abstractNumId w:val="96"/>
  </w:num>
  <w:num w:numId="2" w16cid:durableId="1269006277">
    <w:abstractNumId w:val="19"/>
  </w:num>
  <w:num w:numId="3" w16cid:durableId="100079089">
    <w:abstractNumId w:val="116"/>
  </w:num>
  <w:num w:numId="4" w16cid:durableId="613904002">
    <w:abstractNumId w:val="108"/>
  </w:num>
  <w:num w:numId="5" w16cid:durableId="1385375818">
    <w:abstractNumId w:val="63"/>
  </w:num>
  <w:num w:numId="6" w16cid:durableId="1630092940">
    <w:abstractNumId w:val="94"/>
  </w:num>
  <w:num w:numId="7" w16cid:durableId="1369839071">
    <w:abstractNumId w:val="72"/>
  </w:num>
  <w:num w:numId="8" w16cid:durableId="463428926">
    <w:abstractNumId w:val="70"/>
  </w:num>
  <w:num w:numId="9" w16cid:durableId="1332026945">
    <w:abstractNumId w:val="71"/>
  </w:num>
  <w:num w:numId="10" w16cid:durableId="1642074401">
    <w:abstractNumId w:val="101"/>
  </w:num>
  <w:num w:numId="11" w16cid:durableId="2015957964">
    <w:abstractNumId w:val="97"/>
  </w:num>
  <w:num w:numId="12" w16cid:durableId="664169428">
    <w:abstractNumId w:val="28"/>
  </w:num>
  <w:num w:numId="13" w16cid:durableId="2087654451">
    <w:abstractNumId w:val="120"/>
  </w:num>
  <w:num w:numId="14" w16cid:durableId="752118652">
    <w:abstractNumId w:val="15"/>
  </w:num>
  <w:num w:numId="15" w16cid:durableId="480386805">
    <w:abstractNumId w:val="76"/>
  </w:num>
  <w:num w:numId="16" w16cid:durableId="1844319389">
    <w:abstractNumId w:val="59"/>
  </w:num>
  <w:num w:numId="17" w16cid:durableId="454908894">
    <w:abstractNumId w:val="121"/>
  </w:num>
  <w:num w:numId="18" w16cid:durableId="2083671573">
    <w:abstractNumId w:val="12"/>
  </w:num>
  <w:num w:numId="19" w16cid:durableId="1976908756">
    <w:abstractNumId w:val="46"/>
  </w:num>
  <w:num w:numId="20" w16cid:durableId="1871525578">
    <w:abstractNumId w:val="8"/>
  </w:num>
  <w:num w:numId="21" w16cid:durableId="1818380880">
    <w:abstractNumId w:val="20"/>
  </w:num>
  <w:num w:numId="22" w16cid:durableId="1643193025">
    <w:abstractNumId w:val="26"/>
  </w:num>
  <w:num w:numId="23" w16cid:durableId="396588954">
    <w:abstractNumId w:val="110"/>
  </w:num>
  <w:num w:numId="24" w16cid:durableId="1995645887">
    <w:abstractNumId w:val="32"/>
  </w:num>
  <w:num w:numId="25" w16cid:durableId="896428865">
    <w:abstractNumId w:val="18"/>
  </w:num>
  <w:num w:numId="26" w16cid:durableId="1883706551">
    <w:abstractNumId w:val="80"/>
  </w:num>
  <w:num w:numId="27" w16cid:durableId="1273439061">
    <w:abstractNumId w:val="98"/>
  </w:num>
  <w:num w:numId="28" w16cid:durableId="42876507">
    <w:abstractNumId w:val="66"/>
  </w:num>
  <w:num w:numId="29" w16cid:durableId="1407803835">
    <w:abstractNumId w:val="84"/>
  </w:num>
  <w:num w:numId="30" w16cid:durableId="2082023194">
    <w:abstractNumId w:val="123"/>
  </w:num>
  <w:num w:numId="31" w16cid:durableId="355084858">
    <w:abstractNumId w:val="69"/>
  </w:num>
  <w:num w:numId="32" w16cid:durableId="1962304129">
    <w:abstractNumId w:val="30"/>
  </w:num>
  <w:num w:numId="33" w16cid:durableId="146749845">
    <w:abstractNumId w:val="53"/>
  </w:num>
  <w:num w:numId="34" w16cid:durableId="2115587280">
    <w:abstractNumId w:val="50"/>
  </w:num>
  <w:num w:numId="35" w16cid:durableId="1877425556">
    <w:abstractNumId w:val="124"/>
  </w:num>
  <w:num w:numId="36" w16cid:durableId="1049040042">
    <w:abstractNumId w:val="7"/>
  </w:num>
  <w:num w:numId="37" w16cid:durableId="907689461">
    <w:abstractNumId w:val="119"/>
  </w:num>
  <w:num w:numId="38" w16cid:durableId="376512925">
    <w:abstractNumId w:val="16"/>
  </w:num>
  <w:num w:numId="39" w16cid:durableId="1773697412">
    <w:abstractNumId w:val="42"/>
  </w:num>
  <w:num w:numId="40" w16cid:durableId="974529123">
    <w:abstractNumId w:val="23"/>
  </w:num>
  <w:num w:numId="41" w16cid:durableId="1628312233">
    <w:abstractNumId w:val="86"/>
  </w:num>
  <w:num w:numId="42" w16cid:durableId="1741555904">
    <w:abstractNumId w:val="10"/>
  </w:num>
  <w:num w:numId="43" w16cid:durableId="2047215289">
    <w:abstractNumId w:val="65"/>
  </w:num>
  <w:num w:numId="44" w16cid:durableId="1664120414">
    <w:abstractNumId w:val="9"/>
  </w:num>
  <w:num w:numId="45" w16cid:durableId="931201869">
    <w:abstractNumId w:val="74"/>
  </w:num>
  <w:num w:numId="46" w16cid:durableId="829636813">
    <w:abstractNumId w:val="78"/>
  </w:num>
  <w:num w:numId="47" w16cid:durableId="1266697058">
    <w:abstractNumId w:val="54"/>
  </w:num>
  <w:num w:numId="48" w16cid:durableId="2034266440">
    <w:abstractNumId w:val="60"/>
  </w:num>
  <w:num w:numId="49" w16cid:durableId="723599608">
    <w:abstractNumId w:val="29"/>
  </w:num>
  <w:num w:numId="50" w16cid:durableId="2074694565">
    <w:abstractNumId w:val="44"/>
  </w:num>
  <w:num w:numId="51" w16cid:durableId="114719442">
    <w:abstractNumId w:val="25"/>
  </w:num>
  <w:num w:numId="52" w16cid:durableId="1275094814">
    <w:abstractNumId w:val="43"/>
  </w:num>
  <w:num w:numId="53" w16cid:durableId="1058018053">
    <w:abstractNumId w:val="37"/>
  </w:num>
  <w:num w:numId="54" w16cid:durableId="1416126662">
    <w:abstractNumId w:val="87"/>
  </w:num>
  <w:num w:numId="55" w16cid:durableId="624044397">
    <w:abstractNumId w:val="67"/>
  </w:num>
  <w:num w:numId="56" w16cid:durableId="125394474">
    <w:abstractNumId w:val="102"/>
  </w:num>
  <w:num w:numId="57" w16cid:durableId="2125497">
    <w:abstractNumId w:val="34"/>
  </w:num>
  <w:num w:numId="58" w16cid:durableId="448472317">
    <w:abstractNumId w:val="17"/>
  </w:num>
  <w:num w:numId="59" w16cid:durableId="568269299">
    <w:abstractNumId w:val="52"/>
  </w:num>
  <w:num w:numId="60" w16cid:durableId="1489441565">
    <w:abstractNumId w:val="41"/>
  </w:num>
  <w:num w:numId="61" w16cid:durableId="1675836627">
    <w:abstractNumId w:val="118"/>
  </w:num>
  <w:num w:numId="62" w16cid:durableId="2022003276">
    <w:abstractNumId w:val="40"/>
  </w:num>
  <w:num w:numId="63" w16cid:durableId="1653944544">
    <w:abstractNumId w:val="5"/>
  </w:num>
  <w:num w:numId="64" w16cid:durableId="730077596">
    <w:abstractNumId w:val="49"/>
  </w:num>
  <w:num w:numId="65" w16cid:durableId="585263723">
    <w:abstractNumId w:val="24"/>
  </w:num>
  <w:num w:numId="66" w16cid:durableId="2138912219">
    <w:abstractNumId w:val="89"/>
  </w:num>
  <w:num w:numId="67" w16cid:durableId="1028338152">
    <w:abstractNumId w:val="77"/>
  </w:num>
  <w:num w:numId="68" w16cid:durableId="91244371">
    <w:abstractNumId w:val="51"/>
  </w:num>
  <w:num w:numId="69" w16cid:durableId="1761370263">
    <w:abstractNumId w:val="0"/>
  </w:num>
  <w:num w:numId="70" w16cid:durableId="2099056582">
    <w:abstractNumId w:val="61"/>
  </w:num>
  <w:num w:numId="71" w16cid:durableId="1649701962">
    <w:abstractNumId w:val="99"/>
  </w:num>
  <w:num w:numId="72" w16cid:durableId="1122187704">
    <w:abstractNumId w:val="14"/>
  </w:num>
  <w:num w:numId="73" w16cid:durableId="60755623">
    <w:abstractNumId w:val="125"/>
  </w:num>
  <w:num w:numId="74" w16cid:durableId="1935555667">
    <w:abstractNumId w:val="91"/>
  </w:num>
  <w:num w:numId="75" w16cid:durableId="419453387">
    <w:abstractNumId w:val="122"/>
  </w:num>
  <w:num w:numId="76" w16cid:durableId="532497049">
    <w:abstractNumId w:val="103"/>
  </w:num>
  <w:num w:numId="77" w16cid:durableId="1416197478">
    <w:abstractNumId w:val="22"/>
  </w:num>
  <w:num w:numId="78" w16cid:durableId="1673289325">
    <w:abstractNumId w:val="33"/>
  </w:num>
  <w:num w:numId="79" w16cid:durableId="1291090106">
    <w:abstractNumId w:val="45"/>
  </w:num>
  <w:num w:numId="80" w16cid:durableId="2048067550">
    <w:abstractNumId w:val="82"/>
  </w:num>
  <w:num w:numId="81" w16cid:durableId="842937359">
    <w:abstractNumId w:val="3"/>
  </w:num>
  <w:num w:numId="82" w16cid:durableId="1395086926">
    <w:abstractNumId w:val="73"/>
  </w:num>
  <w:num w:numId="83" w16cid:durableId="523910744">
    <w:abstractNumId w:val="38"/>
  </w:num>
  <w:num w:numId="84" w16cid:durableId="1569992793">
    <w:abstractNumId w:val="105"/>
  </w:num>
  <w:num w:numId="85" w16cid:durableId="1884782495">
    <w:abstractNumId w:val="114"/>
  </w:num>
  <w:num w:numId="86" w16cid:durableId="12154855">
    <w:abstractNumId w:val="48"/>
  </w:num>
  <w:num w:numId="87" w16cid:durableId="948899022">
    <w:abstractNumId w:val="36"/>
  </w:num>
  <w:num w:numId="88" w16cid:durableId="693846267">
    <w:abstractNumId w:val="93"/>
  </w:num>
  <w:num w:numId="89" w16cid:durableId="796221679">
    <w:abstractNumId w:val="39"/>
  </w:num>
  <w:num w:numId="90" w16cid:durableId="1626353245">
    <w:abstractNumId w:val="1"/>
  </w:num>
  <w:num w:numId="91" w16cid:durableId="1030304772">
    <w:abstractNumId w:val="90"/>
  </w:num>
  <w:num w:numId="92" w16cid:durableId="1721125933">
    <w:abstractNumId w:val="57"/>
  </w:num>
  <w:num w:numId="93" w16cid:durableId="638221167">
    <w:abstractNumId w:val="13"/>
  </w:num>
  <w:num w:numId="94" w16cid:durableId="1575819447">
    <w:abstractNumId w:val="21"/>
  </w:num>
  <w:num w:numId="95" w16cid:durableId="1291941766">
    <w:abstractNumId w:val="100"/>
  </w:num>
  <w:num w:numId="96" w16cid:durableId="1794130497">
    <w:abstractNumId w:val="35"/>
  </w:num>
  <w:num w:numId="97" w16cid:durableId="1552300727">
    <w:abstractNumId w:val="112"/>
  </w:num>
  <w:num w:numId="98" w16cid:durableId="1008094940">
    <w:abstractNumId w:val="64"/>
  </w:num>
  <w:num w:numId="99" w16cid:durableId="285235457">
    <w:abstractNumId w:val="4"/>
  </w:num>
  <w:num w:numId="100" w16cid:durableId="1598515719">
    <w:abstractNumId w:val="107"/>
  </w:num>
  <w:num w:numId="101" w16cid:durableId="2045910538">
    <w:abstractNumId w:val="106"/>
  </w:num>
  <w:num w:numId="102" w16cid:durableId="1144397707">
    <w:abstractNumId w:val="113"/>
  </w:num>
  <w:num w:numId="103" w16cid:durableId="1438598136">
    <w:abstractNumId w:val="75"/>
  </w:num>
  <w:num w:numId="104" w16cid:durableId="1809979916">
    <w:abstractNumId w:val="47"/>
  </w:num>
  <w:num w:numId="105" w16cid:durableId="201552241">
    <w:abstractNumId w:val="6"/>
  </w:num>
  <w:num w:numId="106" w16cid:durableId="661591423">
    <w:abstractNumId w:val="95"/>
  </w:num>
  <w:num w:numId="107" w16cid:durableId="1272935197">
    <w:abstractNumId w:val="85"/>
  </w:num>
  <w:num w:numId="108" w16cid:durableId="1350108618">
    <w:abstractNumId w:val="115"/>
  </w:num>
  <w:num w:numId="109" w16cid:durableId="4290389">
    <w:abstractNumId w:val="79"/>
  </w:num>
  <w:num w:numId="110" w16cid:durableId="574244782">
    <w:abstractNumId w:val="56"/>
  </w:num>
  <w:num w:numId="111" w16cid:durableId="901141071">
    <w:abstractNumId w:val="27"/>
  </w:num>
  <w:num w:numId="112" w16cid:durableId="1186944851">
    <w:abstractNumId w:val="109"/>
  </w:num>
  <w:num w:numId="113" w16cid:durableId="2100784027">
    <w:abstractNumId w:val="55"/>
  </w:num>
  <w:num w:numId="114" w16cid:durableId="2012446076">
    <w:abstractNumId w:val="111"/>
  </w:num>
  <w:num w:numId="115" w16cid:durableId="765152226">
    <w:abstractNumId w:val="83"/>
  </w:num>
  <w:num w:numId="116" w16cid:durableId="35086394">
    <w:abstractNumId w:val="104"/>
  </w:num>
  <w:num w:numId="117" w16cid:durableId="409810979">
    <w:abstractNumId w:val="117"/>
  </w:num>
  <w:num w:numId="118" w16cid:durableId="1354301532">
    <w:abstractNumId w:val="62"/>
  </w:num>
  <w:num w:numId="119" w16cid:durableId="1097943488">
    <w:abstractNumId w:val="92"/>
  </w:num>
  <w:num w:numId="120" w16cid:durableId="1136293835">
    <w:abstractNumId w:val="11"/>
  </w:num>
  <w:num w:numId="121" w16cid:durableId="1488205134">
    <w:abstractNumId w:val="88"/>
  </w:num>
  <w:num w:numId="122" w16cid:durableId="1291209694">
    <w:abstractNumId w:val="31"/>
  </w:num>
  <w:num w:numId="123" w16cid:durableId="793913214">
    <w:abstractNumId w:val="68"/>
  </w:num>
  <w:num w:numId="124" w16cid:durableId="366301494">
    <w:abstractNumId w:val="81"/>
  </w:num>
  <w:num w:numId="125" w16cid:durableId="1412582187">
    <w:abstractNumId w:val="58"/>
  </w:num>
  <w:num w:numId="126" w16cid:durableId="1168207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046"/>
    <w:rsid w:val="00011693"/>
    <w:rsid w:val="00013CDC"/>
    <w:rsid w:val="00021F3A"/>
    <w:rsid w:val="00021F7F"/>
    <w:rsid w:val="000231D9"/>
    <w:rsid w:val="00023F00"/>
    <w:rsid w:val="00034669"/>
    <w:rsid w:val="00044440"/>
    <w:rsid w:val="00045415"/>
    <w:rsid w:val="000464A0"/>
    <w:rsid w:val="00062901"/>
    <w:rsid w:val="0006407D"/>
    <w:rsid w:val="00075420"/>
    <w:rsid w:val="00090056"/>
    <w:rsid w:val="000A7C72"/>
    <w:rsid w:val="000D58B3"/>
    <w:rsid w:val="000E2491"/>
    <w:rsid w:val="000E3065"/>
    <w:rsid w:val="000E515E"/>
    <w:rsid w:val="000F3261"/>
    <w:rsid w:val="001006F9"/>
    <w:rsid w:val="00105B75"/>
    <w:rsid w:val="001220EE"/>
    <w:rsid w:val="001369E0"/>
    <w:rsid w:val="00146399"/>
    <w:rsid w:val="001539F6"/>
    <w:rsid w:val="001613C1"/>
    <w:rsid w:val="00166F5E"/>
    <w:rsid w:val="00167E72"/>
    <w:rsid w:val="0017325E"/>
    <w:rsid w:val="00175A82"/>
    <w:rsid w:val="00176972"/>
    <w:rsid w:val="001820DD"/>
    <w:rsid w:val="00190BC5"/>
    <w:rsid w:val="00192CE3"/>
    <w:rsid w:val="001A2F83"/>
    <w:rsid w:val="001B37BA"/>
    <w:rsid w:val="001B3ED4"/>
    <w:rsid w:val="001B42FB"/>
    <w:rsid w:val="001B4989"/>
    <w:rsid w:val="001D2637"/>
    <w:rsid w:val="001D58AB"/>
    <w:rsid w:val="001D7F41"/>
    <w:rsid w:val="001E1186"/>
    <w:rsid w:val="001E44B4"/>
    <w:rsid w:val="001F0F3E"/>
    <w:rsid w:val="001F2A03"/>
    <w:rsid w:val="0021294A"/>
    <w:rsid w:val="00216B1C"/>
    <w:rsid w:val="00230232"/>
    <w:rsid w:val="002524F1"/>
    <w:rsid w:val="00254D4D"/>
    <w:rsid w:val="002577F2"/>
    <w:rsid w:val="00262BCC"/>
    <w:rsid w:val="0026531B"/>
    <w:rsid w:val="002914F9"/>
    <w:rsid w:val="002970F1"/>
    <w:rsid w:val="002A2C5E"/>
    <w:rsid w:val="002C0C66"/>
    <w:rsid w:val="002C1C00"/>
    <w:rsid w:val="002C413D"/>
    <w:rsid w:val="002C5ECF"/>
    <w:rsid w:val="002C7EF2"/>
    <w:rsid w:val="002D6827"/>
    <w:rsid w:val="002E1579"/>
    <w:rsid w:val="002F0572"/>
    <w:rsid w:val="003121E0"/>
    <w:rsid w:val="0031722D"/>
    <w:rsid w:val="003179F0"/>
    <w:rsid w:val="00326F3A"/>
    <w:rsid w:val="00330362"/>
    <w:rsid w:val="00330FCD"/>
    <w:rsid w:val="0033662F"/>
    <w:rsid w:val="00364341"/>
    <w:rsid w:val="0036746A"/>
    <w:rsid w:val="0038377F"/>
    <w:rsid w:val="00385BD4"/>
    <w:rsid w:val="0039708E"/>
    <w:rsid w:val="003A2E93"/>
    <w:rsid w:val="003C0001"/>
    <w:rsid w:val="003F1FF9"/>
    <w:rsid w:val="003F2400"/>
    <w:rsid w:val="0040159F"/>
    <w:rsid w:val="00401C2F"/>
    <w:rsid w:val="0040719B"/>
    <w:rsid w:val="00421CA3"/>
    <w:rsid w:val="00441064"/>
    <w:rsid w:val="0046710D"/>
    <w:rsid w:val="00471B81"/>
    <w:rsid w:val="0048297F"/>
    <w:rsid w:val="004B1AF7"/>
    <w:rsid w:val="004B6F76"/>
    <w:rsid w:val="004C1ED5"/>
    <w:rsid w:val="004E0A5B"/>
    <w:rsid w:val="004E6F67"/>
    <w:rsid w:val="004E7B93"/>
    <w:rsid w:val="004F5E73"/>
    <w:rsid w:val="00500B78"/>
    <w:rsid w:val="0051388D"/>
    <w:rsid w:val="00524CA4"/>
    <w:rsid w:val="005362C9"/>
    <w:rsid w:val="00540F02"/>
    <w:rsid w:val="00541C78"/>
    <w:rsid w:val="00544CA5"/>
    <w:rsid w:val="0054515B"/>
    <w:rsid w:val="00550222"/>
    <w:rsid w:val="005576D6"/>
    <w:rsid w:val="0056107A"/>
    <w:rsid w:val="0056406D"/>
    <w:rsid w:val="0057446F"/>
    <w:rsid w:val="00575C38"/>
    <w:rsid w:val="00577547"/>
    <w:rsid w:val="0058069F"/>
    <w:rsid w:val="0058125F"/>
    <w:rsid w:val="00594447"/>
    <w:rsid w:val="00596CF8"/>
    <w:rsid w:val="005B57DB"/>
    <w:rsid w:val="005C7ED5"/>
    <w:rsid w:val="005D1D15"/>
    <w:rsid w:val="005D2635"/>
    <w:rsid w:val="005D2925"/>
    <w:rsid w:val="005D44FE"/>
    <w:rsid w:val="005E23DD"/>
    <w:rsid w:val="005E53F0"/>
    <w:rsid w:val="005F73A6"/>
    <w:rsid w:val="00614AC9"/>
    <w:rsid w:val="0062720D"/>
    <w:rsid w:val="00632969"/>
    <w:rsid w:val="00633D0B"/>
    <w:rsid w:val="00634D5C"/>
    <w:rsid w:val="006437B8"/>
    <w:rsid w:val="00645E60"/>
    <w:rsid w:val="00652EE0"/>
    <w:rsid w:val="006631E8"/>
    <w:rsid w:val="006768EF"/>
    <w:rsid w:val="00694DEF"/>
    <w:rsid w:val="006972A5"/>
    <w:rsid w:val="006B1609"/>
    <w:rsid w:val="006B3D78"/>
    <w:rsid w:val="006C5E02"/>
    <w:rsid w:val="006D6780"/>
    <w:rsid w:val="0070037D"/>
    <w:rsid w:val="00700966"/>
    <w:rsid w:val="007042E2"/>
    <w:rsid w:val="00704874"/>
    <w:rsid w:val="00711FEF"/>
    <w:rsid w:val="00716A67"/>
    <w:rsid w:val="0072063F"/>
    <w:rsid w:val="00724487"/>
    <w:rsid w:val="007306F8"/>
    <w:rsid w:val="007333C2"/>
    <w:rsid w:val="0073566D"/>
    <w:rsid w:val="00742A08"/>
    <w:rsid w:val="00744576"/>
    <w:rsid w:val="00744A5F"/>
    <w:rsid w:val="007455FF"/>
    <w:rsid w:val="00756133"/>
    <w:rsid w:val="00760407"/>
    <w:rsid w:val="00760A65"/>
    <w:rsid w:val="007678B4"/>
    <w:rsid w:val="0077069C"/>
    <w:rsid w:val="00772C97"/>
    <w:rsid w:val="0077372F"/>
    <w:rsid w:val="00782903"/>
    <w:rsid w:val="00782BAE"/>
    <w:rsid w:val="007A351E"/>
    <w:rsid w:val="007B7C12"/>
    <w:rsid w:val="007C11A6"/>
    <w:rsid w:val="007C573C"/>
    <w:rsid w:val="007D0878"/>
    <w:rsid w:val="007D2603"/>
    <w:rsid w:val="007E53AA"/>
    <w:rsid w:val="007F5CB9"/>
    <w:rsid w:val="00800BE2"/>
    <w:rsid w:val="00817C58"/>
    <w:rsid w:val="00817D6E"/>
    <w:rsid w:val="00820D4D"/>
    <w:rsid w:val="008246E1"/>
    <w:rsid w:val="0082620E"/>
    <w:rsid w:val="008321B5"/>
    <w:rsid w:val="0083397E"/>
    <w:rsid w:val="00845B0E"/>
    <w:rsid w:val="0085114E"/>
    <w:rsid w:val="00855396"/>
    <w:rsid w:val="00867DEF"/>
    <w:rsid w:val="008713F2"/>
    <w:rsid w:val="008714A9"/>
    <w:rsid w:val="0089066B"/>
    <w:rsid w:val="00892FB1"/>
    <w:rsid w:val="00893102"/>
    <w:rsid w:val="008A1164"/>
    <w:rsid w:val="008A35C0"/>
    <w:rsid w:val="008B2C5D"/>
    <w:rsid w:val="008B63F9"/>
    <w:rsid w:val="008C35A7"/>
    <w:rsid w:val="008D563B"/>
    <w:rsid w:val="008E2226"/>
    <w:rsid w:val="008F3E9E"/>
    <w:rsid w:val="008F4E29"/>
    <w:rsid w:val="008F6F0D"/>
    <w:rsid w:val="00907792"/>
    <w:rsid w:val="0091115D"/>
    <w:rsid w:val="00912C26"/>
    <w:rsid w:val="0092126A"/>
    <w:rsid w:val="00924379"/>
    <w:rsid w:val="00925799"/>
    <w:rsid w:val="00954611"/>
    <w:rsid w:val="0095524B"/>
    <w:rsid w:val="00955BAD"/>
    <w:rsid w:val="009640A1"/>
    <w:rsid w:val="00981E17"/>
    <w:rsid w:val="009A1A87"/>
    <w:rsid w:val="009A3C4E"/>
    <w:rsid w:val="009A6081"/>
    <w:rsid w:val="009B2420"/>
    <w:rsid w:val="009C14F0"/>
    <w:rsid w:val="009C1AB2"/>
    <w:rsid w:val="009D29E6"/>
    <w:rsid w:val="009D712A"/>
    <w:rsid w:val="009E0C14"/>
    <w:rsid w:val="00A05D58"/>
    <w:rsid w:val="00A15A73"/>
    <w:rsid w:val="00A20373"/>
    <w:rsid w:val="00A207A6"/>
    <w:rsid w:val="00A22375"/>
    <w:rsid w:val="00A254F0"/>
    <w:rsid w:val="00A324BC"/>
    <w:rsid w:val="00A34E8E"/>
    <w:rsid w:val="00A54BA6"/>
    <w:rsid w:val="00A552CD"/>
    <w:rsid w:val="00A57E46"/>
    <w:rsid w:val="00A80EC4"/>
    <w:rsid w:val="00A860C7"/>
    <w:rsid w:val="00AD5D5C"/>
    <w:rsid w:val="00AD6B3C"/>
    <w:rsid w:val="00AE07A6"/>
    <w:rsid w:val="00AE3375"/>
    <w:rsid w:val="00AE77F3"/>
    <w:rsid w:val="00B04C13"/>
    <w:rsid w:val="00B11B34"/>
    <w:rsid w:val="00B1544F"/>
    <w:rsid w:val="00B164B9"/>
    <w:rsid w:val="00B30D7B"/>
    <w:rsid w:val="00B325AA"/>
    <w:rsid w:val="00B637D9"/>
    <w:rsid w:val="00B63C5E"/>
    <w:rsid w:val="00B72F7E"/>
    <w:rsid w:val="00B83444"/>
    <w:rsid w:val="00B923E5"/>
    <w:rsid w:val="00B93348"/>
    <w:rsid w:val="00B96AF1"/>
    <w:rsid w:val="00BA2A65"/>
    <w:rsid w:val="00BB7D59"/>
    <w:rsid w:val="00BF5ED7"/>
    <w:rsid w:val="00C000F1"/>
    <w:rsid w:val="00C001C5"/>
    <w:rsid w:val="00C03020"/>
    <w:rsid w:val="00C03B9B"/>
    <w:rsid w:val="00C04DF3"/>
    <w:rsid w:val="00C12F66"/>
    <w:rsid w:val="00C22AFC"/>
    <w:rsid w:val="00C27046"/>
    <w:rsid w:val="00C27447"/>
    <w:rsid w:val="00C30D48"/>
    <w:rsid w:val="00C37240"/>
    <w:rsid w:val="00C50773"/>
    <w:rsid w:val="00C50C4D"/>
    <w:rsid w:val="00C51A5C"/>
    <w:rsid w:val="00C52869"/>
    <w:rsid w:val="00C60981"/>
    <w:rsid w:val="00C62F4D"/>
    <w:rsid w:val="00C648A0"/>
    <w:rsid w:val="00C66DEF"/>
    <w:rsid w:val="00C73C40"/>
    <w:rsid w:val="00C766D5"/>
    <w:rsid w:val="00C84CA0"/>
    <w:rsid w:val="00CA713F"/>
    <w:rsid w:val="00CC0F97"/>
    <w:rsid w:val="00CC60CE"/>
    <w:rsid w:val="00CD142C"/>
    <w:rsid w:val="00CD3C07"/>
    <w:rsid w:val="00CD5AC3"/>
    <w:rsid w:val="00CE5FE6"/>
    <w:rsid w:val="00CF5AD7"/>
    <w:rsid w:val="00D10E04"/>
    <w:rsid w:val="00D130EB"/>
    <w:rsid w:val="00D144B1"/>
    <w:rsid w:val="00D47A24"/>
    <w:rsid w:val="00D545D3"/>
    <w:rsid w:val="00D6488F"/>
    <w:rsid w:val="00D77436"/>
    <w:rsid w:val="00D84948"/>
    <w:rsid w:val="00D84D50"/>
    <w:rsid w:val="00D9734F"/>
    <w:rsid w:val="00DA19A2"/>
    <w:rsid w:val="00DD6A34"/>
    <w:rsid w:val="00DE17F6"/>
    <w:rsid w:val="00DE2D93"/>
    <w:rsid w:val="00DE3759"/>
    <w:rsid w:val="00E02C7D"/>
    <w:rsid w:val="00E124A1"/>
    <w:rsid w:val="00E25CA2"/>
    <w:rsid w:val="00E3402F"/>
    <w:rsid w:val="00E36F73"/>
    <w:rsid w:val="00E37DDF"/>
    <w:rsid w:val="00E574B1"/>
    <w:rsid w:val="00E936E0"/>
    <w:rsid w:val="00EB0D44"/>
    <w:rsid w:val="00EB11F5"/>
    <w:rsid w:val="00EC2A08"/>
    <w:rsid w:val="00EC4C13"/>
    <w:rsid w:val="00ED0843"/>
    <w:rsid w:val="00ED3093"/>
    <w:rsid w:val="00ED7D65"/>
    <w:rsid w:val="00EE3D07"/>
    <w:rsid w:val="00EE43F7"/>
    <w:rsid w:val="00EF0CD6"/>
    <w:rsid w:val="00EF78A9"/>
    <w:rsid w:val="00F075E9"/>
    <w:rsid w:val="00F1287A"/>
    <w:rsid w:val="00F27E30"/>
    <w:rsid w:val="00F6136A"/>
    <w:rsid w:val="00F77FA8"/>
    <w:rsid w:val="00F87D85"/>
    <w:rsid w:val="00F938F9"/>
    <w:rsid w:val="00FA0F35"/>
    <w:rsid w:val="00FA5A21"/>
    <w:rsid w:val="00FB7B55"/>
    <w:rsid w:val="00FC304A"/>
    <w:rsid w:val="00FC5E35"/>
    <w:rsid w:val="00FD3901"/>
    <w:rsid w:val="00FD65C0"/>
    <w:rsid w:val="00FE0E86"/>
    <w:rsid w:val="00FF1CDC"/>
    <w:rsid w:val="00FF2D91"/>
    <w:rsid w:val="00FF341C"/>
    <w:rsid w:val="00FF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D56012"/>
  <w15:chartTrackingRefBased/>
  <w15:docId w15:val="{2917759A-FDD0-4EB0-B270-CF7B264E0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046"/>
    <w:rPr>
      <w:rFonts w:eastAsiaTheme="majorEastAsia" w:cstheme="majorBidi"/>
      <w:color w:val="272727" w:themeColor="text1" w:themeTint="D8"/>
    </w:rPr>
  </w:style>
  <w:style w:type="paragraph" w:styleId="Title">
    <w:name w:val="Title"/>
    <w:basedOn w:val="Normal"/>
    <w:next w:val="Normal"/>
    <w:link w:val="TitleChar"/>
    <w:uiPriority w:val="10"/>
    <w:qFormat/>
    <w:rsid w:val="00C27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046"/>
    <w:pPr>
      <w:spacing w:before="160"/>
      <w:jc w:val="center"/>
    </w:pPr>
    <w:rPr>
      <w:i/>
      <w:iCs/>
      <w:color w:val="404040" w:themeColor="text1" w:themeTint="BF"/>
    </w:rPr>
  </w:style>
  <w:style w:type="character" w:customStyle="1" w:styleId="QuoteChar">
    <w:name w:val="Quote Char"/>
    <w:basedOn w:val="DefaultParagraphFont"/>
    <w:link w:val="Quote"/>
    <w:uiPriority w:val="29"/>
    <w:rsid w:val="00C27046"/>
    <w:rPr>
      <w:i/>
      <w:iCs/>
      <w:color w:val="404040" w:themeColor="text1" w:themeTint="BF"/>
    </w:rPr>
  </w:style>
  <w:style w:type="paragraph" w:styleId="ListParagraph">
    <w:name w:val="List Paragraph"/>
    <w:basedOn w:val="Normal"/>
    <w:uiPriority w:val="34"/>
    <w:qFormat/>
    <w:rsid w:val="00C27046"/>
    <w:pPr>
      <w:ind w:left="720"/>
      <w:contextualSpacing/>
    </w:pPr>
  </w:style>
  <w:style w:type="character" w:styleId="IntenseEmphasis">
    <w:name w:val="Intense Emphasis"/>
    <w:basedOn w:val="DefaultParagraphFont"/>
    <w:uiPriority w:val="21"/>
    <w:qFormat/>
    <w:rsid w:val="00C27046"/>
    <w:rPr>
      <w:i/>
      <w:iCs/>
      <w:color w:val="0F4761" w:themeColor="accent1" w:themeShade="BF"/>
    </w:rPr>
  </w:style>
  <w:style w:type="paragraph" w:styleId="IntenseQuote">
    <w:name w:val="Intense Quote"/>
    <w:basedOn w:val="Normal"/>
    <w:next w:val="Normal"/>
    <w:link w:val="IntenseQuoteChar"/>
    <w:uiPriority w:val="30"/>
    <w:qFormat/>
    <w:rsid w:val="00C27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046"/>
    <w:rPr>
      <w:i/>
      <w:iCs/>
      <w:color w:val="0F4761" w:themeColor="accent1" w:themeShade="BF"/>
    </w:rPr>
  </w:style>
  <w:style w:type="character" w:styleId="IntenseReference">
    <w:name w:val="Intense Reference"/>
    <w:basedOn w:val="DefaultParagraphFont"/>
    <w:uiPriority w:val="32"/>
    <w:qFormat/>
    <w:rsid w:val="00C27046"/>
    <w:rPr>
      <w:b/>
      <w:bCs/>
      <w:smallCaps/>
      <w:color w:val="0F4761" w:themeColor="accent1" w:themeShade="BF"/>
      <w:spacing w:val="5"/>
    </w:rPr>
  </w:style>
  <w:style w:type="character" w:styleId="Hyperlink">
    <w:name w:val="Hyperlink"/>
    <w:basedOn w:val="DefaultParagraphFont"/>
    <w:uiPriority w:val="99"/>
    <w:unhideWhenUsed/>
    <w:rsid w:val="000231D9"/>
    <w:rPr>
      <w:color w:val="467886" w:themeColor="hyperlink"/>
      <w:u w:val="single"/>
    </w:rPr>
  </w:style>
  <w:style w:type="character" w:styleId="UnresolvedMention">
    <w:name w:val="Unresolved Mention"/>
    <w:basedOn w:val="DefaultParagraphFont"/>
    <w:uiPriority w:val="99"/>
    <w:semiHidden/>
    <w:unhideWhenUsed/>
    <w:rsid w:val="00023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5380">
      <w:bodyDiv w:val="1"/>
      <w:marLeft w:val="0"/>
      <w:marRight w:val="0"/>
      <w:marTop w:val="0"/>
      <w:marBottom w:val="0"/>
      <w:divBdr>
        <w:top w:val="none" w:sz="0" w:space="0" w:color="auto"/>
        <w:left w:val="none" w:sz="0" w:space="0" w:color="auto"/>
        <w:bottom w:val="none" w:sz="0" w:space="0" w:color="auto"/>
        <w:right w:val="none" w:sz="0" w:space="0" w:color="auto"/>
      </w:divBdr>
    </w:div>
    <w:div w:id="65689680">
      <w:bodyDiv w:val="1"/>
      <w:marLeft w:val="0"/>
      <w:marRight w:val="0"/>
      <w:marTop w:val="0"/>
      <w:marBottom w:val="0"/>
      <w:divBdr>
        <w:top w:val="none" w:sz="0" w:space="0" w:color="auto"/>
        <w:left w:val="none" w:sz="0" w:space="0" w:color="auto"/>
        <w:bottom w:val="none" w:sz="0" w:space="0" w:color="auto"/>
        <w:right w:val="none" w:sz="0" w:space="0" w:color="auto"/>
      </w:divBdr>
    </w:div>
    <w:div w:id="80103839">
      <w:bodyDiv w:val="1"/>
      <w:marLeft w:val="0"/>
      <w:marRight w:val="0"/>
      <w:marTop w:val="0"/>
      <w:marBottom w:val="0"/>
      <w:divBdr>
        <w:top w:val="none" w:sz="0" w:space="0" w:color="auto"/>
        <w:left w:val="none" w:sz="0" w:space="0" w:color="auto"/>
        <w:bottom w:val="none" w:sz="0" w:space="0" w:color="auto"/>
        <w:right w:val="none" w:sz="0" w:space="0" w:color="auto"/>
      </w:divBdr>
    </w:div>
    <w:div w:id="97870015">
      <w:bodyDiv w:val="1"/>
      <w:marLeft w:val="0"/>
      <w:marRight w:val="0"/>
      <w:marTop w:val="0"/>
      <w:marBottom w:val="0"/>
      <w:divBdr>
        <w:top w:val="none" w:sz="0" w:space="0" w:color="auto"/>
        <w:left w:val="none" w:sz="0" w:space="0" w:color="auto"/>
        <w:bottom w:val="none" w:sz="0" w:space="0" w:color="auto"/>
        <w:right w:val="none" w:sz="0" w:space="0" w:color="auto"/>
      </w:divBdr>
    </w:div>
    <w:div w:id="106168511">
      <w:bodyDiv w:val="1"/>
      <w:marLeft w:val="0"/>
      <w:marRight w:val="0"/>
      <w:marTop w:val="0"/>
      <w:marBottom w:val="0"/>
      <w:divBdr>
        <w:top w:val="none" w:sz="0" w:space="0" w:color="auto"/>
        <w:left w:val="none" w:sz="0" w:space="0" w:color="auto"/>
        <w:bottom w:val="none" w:sz="0" w:space="0" w:color="auto"/>
        <w:right w:val="none" w:sz="0" w:space="0" w:color="auto"/>
      </w:divBdr>
    </w:div>
    <w:div w:id="112097775">
      <w:bodyDiv w:val="1"/>
      <w:marLeft w:val="0"/>
      <w:marRight w:val="0"/>
      <w:marTop w:val="0"/>
      <w:marBottom w:val="0"/>
      <w:divBdr>
        <w:top w:val="none" w:sz="0" w:space="0" w:color="auto"/>
        <w:left w:val="none" w:sz="0" w:space="0" w:color="auto"/>
        <w:bottom w:val="none" w:sz="0" w:space="0" w:color="auto"/>
        <w:right w:val="none" w:sz="0" w:space="0" w:color="auto"/>
      </w:divBdr>
    </w:div>
    <w:div w:id="112409391">
      <w:bodyDiv w:val="1"/>
      <w:marLeft w:val="0"/>
      <w:marRight w:val="0"/>
      <w:marTop w:val="0"/>
      <w:marBottom w:val="0"/>
      <w:divBdr>
        <w:top w:val="none" w:sz="0" w:space="0" w:color="auto"/>
        <w:left w:val="none" w:sz="0" w:space="0" w:color="auto"/>
        <w:bottom w:val="none" w:sz="0" w:space="0" w:color="auto"/>
        <w:right w:val="none" w:sz="0" w:space="0" w:color="auto"/>
      </w:divBdr>
    </w:div>
    <w:div w:id="118377474">
      <w:bodyDiv w:val="1"/>
      <w:marLeft w:val="0"/>
      <w:marRight w:val="0"/>
      <w:marTop w:val="0"/>
      <w:marBottom w:val="0"/>
      <w:divBdr>
        <w:top w:val="none" w:sz="0" w:space="0" w:color="auto"/>
        <w:left w:val="none" w:sz="0" w:space="0" w:color="auto"/>
        <w:bottom w:val="none" w:sz="0" w:space="0" w:color="auto"/>
        <w:right w:val="none" w:sz="0" w:space="0" w:color="auto"/>
      </w:divBdr>
    </w:div>
    <w:div w:id="127091415">
      <w:bodyDiv w:val="1"/>
      <w:marLeft w:val="0"/>
      <w:marRight w:val="0"/>
      <w:marTop w:val="0"/>
      <w:marBottom w:val="0"/>
      <w:divBdr>
        <w:top w:val="none" w:sz="0" w:space="0" w:color="auto"/>
        <w:left w:val="none" w:sz="0" w:space="0" w:color="auto"/>
        <w:bottom w:val="none" w:sz="0" w:space="0" w:color="auto"/>
        <w:right w:val="none" w:sz="0" w:space="0" w:color="auto"/>
      </w:divBdr>
    </w:div>
    <w:div w:id="135342539">
      <w:bodyDiv w:val="1"/>
      <w:marLeft w:val="0"/>
      <w:marRight w:val="0"/>
      <w:marTop w:val="0"/>
      <w:marBottom w:val="0"/>
      <w:divBdr>
        <w:top w:val="none" w:sz="0" w:space="0" w:color="auto"/>
        <w:left w:val="none" w:sz="0" w:space="0" w:color="auto"/>
        <w:bottom w:val="none" w:sz="0" w:space="0" w:color="auto"/>
        <w:right w:val="none" w:sz="0" w:space="0" w:color="auto"/>
      </w:divBdr>
    </w:div>
    <w:div w:id="143202528">
      <w:bodyDiv w:val="1"/>
      <w:marLeft w:val="0"/>
      <w:marRight w:val="0"/>
      <w:marTop w:val="0"/>
      <w:marBottom w:val="0"/>
      <w:divBdr>
        <w:top w:val="none" w:sz="0" w:space="0" w:color="auto"/>
        <w:left w:val="none" w:sz="0" w:space="0" w:color="auto"/>
        <w:bottom w:val="none" w:sz="0" w:space="0" w:color="auto"/>
        <w:right w:val="none" w:sz="0" w:space="0" w:color="auto"/>
      </w:divBdr>
    </w:div>
    <w:div w:id="154223314">
      <w:bodyDiv w:val="1"/>
      <w:marLeft w:val="0"/>
      <w:marRight w:val="0"/>
      <w:marTop w:val="0"/>
      <w:marBottom w:val="0"/>
      <w:divBdr>
        <w:top w:val="none" w:sz="0" w:space="0" w:color="auto"/>
        <w:left w:val="none" w:sz="0" w:space="0" w:color="auto"/>
        <w:bottom w:val="none" w:sz="0" w:space="0" w:color="auto"/>
        <w:right w:val="none" w:sz="0" w:space="0" w:color="auto"/>
      </w:divBdr>
    </w:div>
    <w:div w:id="176313075">
      <w:bodyDiv w:val="1"/>
      <w:marLeft w:val="0"/>
      <w:marRight w:val="0"/>
      <w:marTop w:val="0"/>
      <w:marBottom w:val="0"/>
      <w:divBdr>
        <w:top w:val="none" w:sz="0" w:space="0" w:color="auto"/>
        <w:left w:val="none" w:sz="0" w:space="0" w:color="auto"/>
        <w:bottom w:val="none" w:sz="0" w:space="0" w:color="auto"/>
        <w:right w:val="none" w:sz="0" w:space="0" w:color="auto"/>
      </w:divBdr>
    </w:div>
    <w:div w:id="225535303">
      <w:bodyDiv w:val="1"/>
      <w:marLeft w:val="0"/>
      <w:marRight w:val="0"/>
      <w:marTop w:val="0"/>
      <w:marBottom w:val="0"/>
      <w:divBdr>
        <w:top w:val="none" w:sz="0" w:space="0" w:color="auto"/>
        <w:left w:val="none" w:sz="0" w:space="0" w:color="auto"/>
        <w:bottom w:val="none" w:sz="0" w:space="0" w:color="auto"/>
        <w:right w:val="none" w:sz="0" w:space="0" w:color="auto"/>
      </w:divBdr>
    </w:div>
    <w:div w:id="228535642">
      <w:bodyDiv w:val="1"/>
      <w:marLeft w:val="0"/>
      <w:marRight w:val="0"/>
      <w:marTop w:val="0"/>
      <w:marBottom w:val="0"/>
      <w:divBdr>
        <w:top w:val="none" w:sz="0" w:space="0" w:color="auto"/>
        <w:left w:val="none" w:sz="0" w:space="0" w:color="auto"/>
        <w:bottom w:val="none" w:sz="0" w:space="0" w:color="auto"/>
        <w:right w:val="none" w:sz="0" w:space="0" w:color="auto"/>
      </w:divBdr>
    </w:div>
    <w:div w:id="234365254">
      <w:bodyDiv w:val="1"/>
      <w:marLeft w:val="0"/>
      <w:marRight w:val="0"/>
      <w:marTop w:val="0"/>
      <w:marBottom w:val="0"/>
      <w:divBdr>
        <w:top w:val="none" w:sz="0" w:space="0" w:color="auto"/>
        <w:left w:val="none" w:sz="0" w:space="0" w:color="auto"/>
        <w:bottom w:val="none" w:sz="0" w:space="0" w:color="auto"/>
        <w:right w:val="none" w:sz="0" w:space="0" w:color="auto"/>
      </w:divBdr>
    </w:div>
    <w:div w:id="248394746">
      <w:bodyDiv w:val="1"/>
      <w:marLeft w:val="0"/>
      <w:marRight w:val="0"/>
      <w:marTop w:val="0"/>
      <w:marBottom w:val="0"/>
      <w:divBdr>
        <w:top w:val="none" w:sz="0" w:space="0" w:color="auto"/>
        <w:left w:val="none" w:sz="0" w:space="0" w:color="auto"/>
        <w:bottom w:val="none" w:sz="0" w:space="0" w:color="auto"/>
        <w:right w:val="none" w:sz="0" w:space="0" w:color="auto"/>
      </w:divBdr>
    </w:div>
    <w:div w:id="251133977">
      <w:bodyDiv w:val="1"/>
      <w:marLeft w:val="0"/>
      <w:marRight w:val="0"/>
      <w:marTop w:val="0"/>
      <w:marBottom w:val="0"/>
      <w:divBdr>
        <w:top w:val="none" w:sz="0" w:space="0" w:color="auto"/>
        <w:left w:val="none" w:sz="0" w:space="0" w:color="auto"/>
        <w:bottom w:val="none" w:sz="0" w:space="0" w:color="auto"/>
        <w:right w:val="none" w:sz="0" w:space="0" w:color="auto"/>
      </w:divBdr>
    </w:div>
    <w:div w:id="255679689">
      <w:bodyDiv w:val="1"/>
      <w:marLeft w:val="0"/>
      <w:marRight w:val="0"/>
      <w:marTop w:val="0"/>
      <w:marBottom w:val="0"/>
      <w:divBdr>
        <w:top w:val="none" w:sz="0" w:space="0" w:color="auto"/>
        <w:left w:val="none" w:sz="0" w:space="0" w:color="auto"/>
        <w:bottom w:val="none" w:sz="0" w:space="0" w:color="auto"/>
        <w:right w:val="none" w:sz="0" w:space="0" w:color="auto"/>
      </w:divBdr>
    </w:div>
    <w:div w:id="258760118">
      <w:bodyDiv w:val="1"/>
      <w:marLeft w:val="0"/>
      <w:marRight w:val="0"/>
      <w:marTop w:val="0"/>
      <w:marBottom w:val="0"/>
      <w:divBdr>
        <w:top w:val="none" w:sz="0" w:space="0" w:color="auto"/>
        <w:left w:val="none" w:sz="0" w:space="0" w:color="auto"/>
        <w:bottom w:val="none" w:sz="0" w:space="0" w:color="auto"/>
        <w:right w:val="none" w:sz="0" w:space="0" w:color="auto"/>
      </w:divBdr>
    </w:div>
    <w:div w:id="266817126">
      <w:bodyDiv w:val="1"/>
      <w:marLeft w:val="0"/>
      <w:marRight w:val="0"/>
      <w:marTop w:val="0"/>
      <w:marBottom w:val="0"/>
      <w:divBdr>
        <w:top w:val="none" w:sz="0" w:space="0" w:color="auto"/>
        <w:left w:val="none" w:sz="0" w:space="0" w:color="auto"/>
        <w:bottom w:val="none" w:sz="0" w:space="0" w:color="auto"/>
        <w:right w:val="none" w:sz="0" w:space="0" w:color="auto"/>
      </w:divBdr>
    </w:div>
    <w:div w:id="281109999">
      <w:bodyDiv w:val="1"/>
      <w:marLeft w:val="0"/>
      <w:marRight w:val="0"/>
      <w:marTop w:val="0"/>
      <w:marBottom w:val="0"/>
      <w:divBdr>
        <w:top w:val="none" w:sz="0" w:space="0" w:color="auto"/>
        <w:left w:val="none" w:sz="0" w:space="0" w:color="auto"/>
        <w:bottom w:val="none" w:sz="0" w:space="0" w:color="auto"/>
        <w:right w:val="none" w:sz="0" w:space="0" w:color="auto"/>
      </w:divBdr>
    </w:div>
    <w:div w:id="308824452">
      <w:bodyDiv w:val="1"/>
      <w:marLeft w:val="0"/>
      <w:marRight w:val="0"/>
      <w:marTop w:val="0"/>
      <w:marBottom w:val="0"/>
      <w:divBdr>
        <w:top w:val="none" w:sz="0" w:space="0" w:color="auto"/>
        <w:left w:val="none" w:sz="0" w:space="0" w:color="auto"/>
        <w:bottom w:val="none" w:sz="0" w:space="0" w:color="auto"/>
        <w:right w:val="none" w:sz="0" w:space="0" w:color="auto"/>
      </w:divBdr>
    </w:div>
    <w:div w:id="348336376">
      <w:bodyDiv w:val="1"/>
      <w:marLeft w:val="0"/>
      <w:marRight w:val="0"/>
      <w:marTop w:val="0"/>
      <w:marBottom w:val="0"/>
      <w:divBdr>
        <w:top w:val="none" w:sz="0" w:space="0" w:color="auto"/>
        <w:left w:val="none" w:sz="0" w:space="0" w:color="auto"/>
        <w:bottom w:val="none" w:sz="0" w:space="0" w:color="auto"/>
        <w:right w:val="none" w:sz="0" w:space="0" w:color="auto"/>
      </w:divBdr>
    </w:div>
    <w:div w:id="360665241">
      <w:bodyDiv w:val="1"/>
      <w:marLeft w:val="0"/>
      <w:marRight w:val="0"/>
      <w:marTop w:val="0"/>
      <w:marBottom w:val="0"/>
      <w:divBdr>
        <w:top w:val="none" w:sz="0" w:space="0" w:color="auto"/>
        <w:left w:val="none" w:sz="0" w:space="0" w:color="auto"/>
        <w:bottom w:val="none" w:sz="0" w:space="0" w:color="auto"/>
        <w:right w:val="none" w:sz="0" w:space="0" w:color="auto"/>
      </w:divBdr>
    </w:div>
    <w:div w:id="363479275">
      <w:bodyDiv w:val="1"/>
      <w:marLeft w:val="0"/>
      <w:marRight w:val="0"/>
      <w:marTop w:val="0"/>
      <w:marBottom w:val="0"/>
      <w:divBdr>
        <w:top w:val="none" w:sz="0" w:space="0" w:color="auto"/>
        <w:left w:val="none" w:sz="0" w:space="0" w:color="auto"/>
        <w:bottom w:val="none" w:sz="0" w:space="0" w:color="auto"/>
        <w:right w:val="none" w:sz="0" w:space="0" w:color="auto"/>
      </w:divBdr>
    </w:div>
    <w:div w:id="363948293">
      <w:bodyDiv w:val="1"/>
      <w:marLeft w:val="0"/>
      <w:marRight w:val="0"/>
      <w:marTop w:val="0"/>
      <w:marBottom w:val="0"/>
      <w:divBdr>
        <w:top w:val="none" w:sz="0" w:space="0" w:color="auto"/>
        <w:left w:val="none" w:sz="0" w:space="0" w:color="auto"/>
        <w:bottom w:val="none" w:sz="0" w:space="0" w:color="auto"/>
        <w:right w:val="none" w:sz="0" w:space="0" w:color="auto"/>
      </w:divBdr>
    </w:div>
    <w:div w:id="405693713">
      <w:bodyDiv w:val="1"/>
      <w:marLeft w:val="0"/>
      <w:marRight w:val="0"/>
      <w:marTop w:val="0"/>
      <w:marBottom w:val="0"/>
      <w:divBdr>
        <w:top w:val="none" w:sz="0" w:space="0" w:color="auto"/>
        <w:left w:val="none" w:sz="0" w:space="0" w:color="auto"/>
        <w:bottom w:val="none" w:sz="0" w:space="0" w:color="auto"/>
        <w:right w:val="none" w:sz="0" w:space="0" w:color="auto"/>
      </w:divBdr>
    </w:div>
    <w:div w:id="405955773">
      <w:bodyDiv w:val="1"/>
      <w:marLeft w:val="0"/>
      <w:marRight w:val="0"/>
      <w:marTop w:val="0"/>
      <w:marBottom w:val="0"/>
      <w:divBdr>
        <w:top w:val="none" w:sz="0" w:space="0" w:color="auto"/>
        <w:left w:val="none" w:sz="0" w:space="0" w:color="auto"/>
        <w:bottom w:val="none" w:sz="0" w:space="0" w:color="auto"/>
        <w:right w:val="none" w:sz="0" w:space="0" w:color="auto"/>
      </w:divBdr>
    </w:div>
    <w:div w:id="491681528">
      <w:bodyDiv w:val="1"/>
      <w:marLeft w:val="0"/>
      <w:marRight w:val="0"/>
      <w:marTop w:val="0"/>
      <w:marBottom w:val="0"/>
      <w:divBdr>
        <w:top w:val="none" w:sz="0" w:space="0" w:color="auto"/>
        <w:left w:val="none" w:sz="0" w:space="0" w:color="auto"/>
        <w:bottom w:val="none" w:sz="0" w:space="0" w:color="auto"/>
        <w:right w:val="none" w:sz="0" w:space="0" w:color="auto"/>
      </w:divBdr>
    </w:div>
    <w:div w:id="496726292">
      <w:bodyDiv w:val="1"/>
      <w:marLeft w:val="0"/>
      <w:marRight w:val="0"/>
      <w:marTop w:val="0"/>
      <w:marBottom w:val="0"/>
      <w:divBdr>
        <w:top w:val="none" w:sz="0" w:space="0" w:color="auto"/>
        <w:left w:val="none" w:sz="0" w:space="0" w:color="auto"/>
        <w:bottom w:val="none" w:sz="0" w:space="0" w:color="auto"/>
        <w:right w:val="none" w:sz="0" w:space="0" w:color="auto"/>
      </w:divBdr>
      <w:divsChild>
        <w:div w:id="487750492">
          <w:marLeft w:val="0"/>
          <w:marRight w:val="0"/>
          <w:marTop w:val="0"/>
          <w:marBottom w:val="0"/>
          <w:divBdr>
            <w:top w:val="none" w:sz="0" w:space="0" w:color="auto"/>
            <w:left w:val="none" w:sz="0" w:space="0" w:color="auto"/>
            <w:bottom w:val="none" w:sz="0" w:space="0" w:color="auto"/>
            <w:right w:val="none" w:sz="0" w:space="0" w:color="auto"/>
          </w:divBdr>
          <w:divsChild>
            <w:div w:id="20411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7849">
      <w:bodyDiv w:val="1"/>
      <w:marLeft w:val="0"/>
      <w:marRight w:val="0"/>
      <w:marTop w:val="0"/>
      <w:marBottom w:val="0"/>
      <w:divBdr>
        <w:top w:val="none" w:sz="0" w:space="0" w:color="auto"/>
        <w:left w:val="none" w:sz="0" w:space="0" w:color="auto"/>
        <w:bottom w:val="none" w:sz="0" w:space="0" w:color="auto"/>
        <w:right w:val="none" w:sz="0" w:space="0" w:color="auto"/>
      </w:divBdr>
    </w:div>
    <w:div w:id="512958008">
      <w:bodyDiv w:val="1"/>
      <w:marLeft w:val="0"/>
      <w:marRight w:val="0"/>
      <w:marTop w:val="0"/>
      <w:marBottom w:val="0"/>
      <w:divBdr>
        <w:top w:val="none" w:sz="0" w:space="0" w:color="auto"/>
        <w:left w:val="none" w:sz="0" w:space="0" w:color="auto"/>
        <w:bottom w:val="none" w:sz="0" w:space="0" w:color="auto"/>
        <w:right w:val="none" w:sz="0" w:space="0" w:color="auto"/>
      </w:divBdr>
    </w:div>
    <w:div w:id="574585549">
      <w:bodyDiv w:val="1"/>
      <w:marLeft w:val="0"/>
      <w:marRight w:val="0"/>
      <w:marTop w:val="0"/>
      <w:marBottom w:val="0"/>
      <w:divBdr>
        <w:top w:val="none" w:sz="0" w:space="0" w:color="auto"/>
        <w:left w:val="none" w:sz="0" w:space="0" w:color="auto"/>
        <w:bottom w:val="none" w:sz="0" w:space="0" w:color="auto"/>
        <w:right w:val="none" w:sz="0" w:space="0" w:color="auto"/>
      </w:divBdr>
      <w:divsChild>
        <w:div w:id="451898325">
          <w:marLeft w:val="0"/>
          <w:marRight w:val="0"/>
          <w:marTop w:val="0"/>
          <w:marBottom w:val="0"/>
          <w:divBdr>
            <w:top w:val="none" w:sz="0" w:space="0" w:color="auto"/>
            <w:left w:val="none" w:sz="0" w:space="0" w:color="auto"/>
            <w:bottom w:val="none" w:sz="0" w:space="0" w:color="auto"/>
            <w:right w:val="none" w:sz="0" w:space="0" w:color="auto"/>
          </w:divBdr>
          <w:divsChild>
            <w:div w:id="527530133">
              <w:marLeft w:val="0"/>
              <w:marRight w:val="0"/>
              <w:marTop w:val="0"/>
              <w:marBottom w:val="0"/>
              <w:divBdr>
                <w:top w:val="single" w:sz="2" w:space="0" w:color="auto"/>
                <w:left w:val="single" w:sz="2" w:space="0" w:color="auto"/>
                <w:bottom w:val="single" w:sz="2" w:space="0" w:color="auto"/>
                <w:right w:val="single" w:sz="2" w:space="0" w:color="auto"/>
              </w:divBdr>
              <w:divsChild>
                <w:div w:id="329992080">
                  <w:marLeft w:val="0"/>
                  <w:marRight w:val="0"/>
                  <w:marTop w:val="0"/>
                  <w:marBottom w:val="0"/>
                  <w:divBdr>
                    <w:top w:val="single" w:sz="2" w:space="0" w:color="auto"/>
                    <w:left w:val="single" w:sz="2" w:space="0" w:color="auto"/>
                    <w:bottom w:val="single" w:sz="2" w:space="0" w:color="auto"/>
                    <w:right w:val="single" w:sz="2" w:space="0" w:color="auto"/>
                  </w:divBdr>
                </w:div>
                <w:div w:id="167643778">
                  <w:marLeft w:val="0"/>
                  <w:marRight w:val="0"/>
                  <w:marTop w:val="0"/>
                  <w:marBottom w:val="0"/>
                  <w:divBdr>
                    <w:top w:val="single" w:sz="2" w:space="0" w:color="auto"/>
                    <w:left w:val="single" w:sz="2" w:space="0" w:color="auto"/>
                    <w:bottom w:val="single" w:sz="2" w:space="0" w:color="auto"/>
                    <w:right w:val="single" w:sz="2" w:space="0" w:color="auto"/>
                  </w:divBdr>
                </w:div>
              </w:divsChild>
            </w:div>
            <w:div w:id="705982225">
              <w:marLeft w:val="0"/>
              <w:marRight w:val="0"/>
              <w:marTop w:val="0"/>
              <w:marBottom w:val="0"/>
              <w:divBdr>
                <w:top w:val="single" w:sz="2" w:space="0" w:color="auto"/>
                <w:left w:val="single" w:sz="2" w:space="0" w:color="auto"/>
                <w:bottom w:val="single" w:sz="2" w:space="0" w:color="auto"/>
                <w:right w:val="single" w:sz="2" w:space="0" w:color="auto"/>
              </w:divBdr>
            </w:div>
          </w:divsChild>
        </w:div>
        <w:div w:id="130834009">
          <w:marLeft w:val="0"/>
          <w:marRight w:val="0"/>
          <w:marTop w:val="0"/>
          <w:marBottom w:val="0"/>
          <w:divBdr>
            <w:top w:val="single" w:sz="2" w:space="0" w:color="auto"/>
            <w:left w:val="single" w:sz="2" w:space="0" w:color="auto"/>
            <w:bottom w:val="single" w:sz="2" w:space="0" w:color="auto"/>
            <w:right w:val="single" w:sz="2" w:space="0" w:color="auto"/>
          </w:divBdr>
          <w:divsChild>
            <w:div w:id="1606231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2183924">
      <w:bodyDiv w:val="1"/>
      <w:marLeft w:val="0"/>
      <w:marRight w:val="0"/>
      <w:marTop w:val="0"/>
      <w:marBottom w:val="0"/>
      <w:divBdr>
        <w:top w:val="none" w:sz="0" w:space="0" w:color="auto"/>
        <w:left w:val="none" w:sz="0" w:space="0" w:color="auto"/>
        <w:bottom w:val="none" w:sz="0" w:space="0" w:color="auto"/>
        <w:right w:val="none" w:sz="0" w:space="0" w:color="auto"/>
      </w:divBdr>
    </w:div>
    <w:div w:id="587539458">
      <w:bodyDiv w:val="1"/>
      <w:marLeft w:val="0"/>
      <w:marRight w:val="0"/>
      <w:marTop w:val="0"/>
      <w:marBottom w:val="0"/>
      <w:divBdr>
        <w:top w:val="none" w:sz="0" w:space="0" w:color="auto"/>
        <w:left w:val="none" w:sz="0" w:space="0" w:color="auto"/>
        <w:bottom w:val="none" w:sz="0" w:space="0" w:color="auto"/>
        <w:right w:val="none" w:sz="0" w:space="0" w:color="auto"/>
      </w:divBdr>
    </w:div>
    <w:div w:id="609893136">
      <w:bodyDiv w:val="1"/>
      <w:marLeft w:val="0"/>
      <w:marRight w:val="0"/>
      <w:marTop w:val="0"/>
      <w:marBottom w:val="0"/>
      <w:divBdr>
        <w:top w:val="none" w:sz="0" w:space="0" w:color="auto"/>
        <w:left w:val="none" w:sz="0" w:space="0" w:color="auto"/>
        <w:bottom w:val="none" w:sz="0" w:space="0" w:color="auto"/>
        <w:right w:val="none" w:sz="0" w:space="0" w:color="auto"/>
      </w:divBdr>
    </w:div>
    <w:div w:id="670792678">
      <w:bodyDiv w:val="1"/>
      <w:marLeft w:val="0"/>
      <w:marRight w:val="0"/>
      <w:marTop w:val="0"/>
      <w:marBottom w:val="0"/>
      <w:divBdr>
        <w:top w:val="none" w:sz="0" w:space="0" w:color="auto"/>
        <w:left w:val="none" w:sz="0" w:space="0" w:color="auto"/>
        <w:bottom w:val="none" w:sz="0" w:space="0" w:color="auto"/>
        <w:right w:val="none" w:sz="0" w:space="0" w:color="auto"/>
      </w:divBdr>
    </w:div>
    <w:div w:id="703404759">
      <w:bodyDiv w:val="1"/>
      <w:marLeft w:val="0"/>
      <w:marRight w:val="0"/>
      <w:marTop w:val="0"/>
      <w:marBottom w:val="0"/>
      <w:divBdr>
        <w:top w:val="none" w:sz="0" w:space="0" w:color="auto"/>
        <w:left w:val="none" w:sz="0" w:space="0" w:color="auto"/>
        <w:bottom w:val="none" w:sz="0" w:space="0" w:color="auto"/>
        <w:right w:val="none" w:sz="0" w:space="0" w:color="auto"/>
      </w:divBdr>
    </w:div>
    <w:div w:id="714042145">
      <w:bodyDiv w:val="1"/>
      <w:marLeft w:val="0"/>
      <w:marRight w:val="0"/>
      <w:marTop w:val="0"/>
      <w:marBottom w:val="0"/>
      <w:divBdr>
        <w:top w:val="none" w:sz="0" w:space="0" w:color="auto"/>
        <w:left w:val="none" w:sz="0" w:space="0" w:color="auto"/>
        <w:bottom w:val="none" w:sz="0" w:space="0" w:color="auto"/>
        <w:right w:val="none" w:sz="0" w:space="0" w:color="auto"/>
      </w:divBdr>
    </w:div>
    <w:div w:id="721447532">
      <w:bodyDiv w:val="1"/>
      <w:marLeft w:val="0"/>
      <w:marRight w:val="0"/>
      <w:marTop w:val="0"/>
      <w:marBottom w:val="0"/>
      <w:divBdr>
        <w:top w:val="none" w:sz="0" w:space="0" w:color="auto"/>
        <w:left w:val="none" w:sz="0" w:space="0" w:color="auto"/>
        <w:bottom w:val="none" w:sz="0" w:space="0" w:color="auto"/>
        <w:right w:val="none" w:sz="0" w:space="0" w:color="auto"/>
      </w:divBdr>
    </w:div>
    <w:div w:id="721758869">
      <w:bodyDiv w:val="1"/>
      <w:marLeft w:val="0"/>
      <w:marRight w:val="0"/>
      <w:marTop w:val="0"/>
      <w:marBottom w:val="0"/>
      <w:divBdr>
        <w:top w:val="none" w:sz="0" w:space="0" w:color="auto"/>
        <w:left w:val="none" w:sz="0" w:space="0" w:color="auto"/>
        <w:bottom w:val="none" w:sz="0" w:space="0" w:color="auto"/>
        <w:right w:val="none" w:sz="0" w:space="0" w:color="auto"/>
      </w:divBdr>
    </w:div>
    <w:div w:id="793720115">
      <w:bodyDiv w:val="1"/>
      <w:marLeft w:val="0"/>
      <w:marRight w:val="0"/>
      <w:marTop w:val="0"/>
      <w:marBottom w:val="0"/>
      <w:divBdr>
        <w:top w:val="none" w:sz="0" w:space="0" w:color="auto"/>
        <w:left w:val="none" w:sz="0" w:space="0" w:color="auto"/>
        <w:bottom w:val="none" w:sz="0" w:space="0" w:color="auto"/>
        <w:right w:val="none" w:sz="0" w:space="0" w:color="auto"/>
      </w:divBdr>
    </w:div>
    <w:div w:id="799539652">
      <w:bodyDiv w:val="1"/>
      <w:marLeft w:val="0"/>
      <w:marRight w:val="0"/>
      <w:marTop w:val="0"/>
      <w:marBottom w:val="0"/>
      <w:divBdr>
        <w:top w:val="none" w:sz="0" w:space="0" w:color="auto"/>
        <w:left w:val="none" w:sz="0" w:space="0" w:color="auto"/>
        <w:bottom w:val="none" w:sz="0" w:space="0" w:color="auto"/>
        <w:right w:val="none" w:sz="0" w:space="0" w:color="auto"/>
      </w:divBdr>
    </w:div>
    <w:div w:id="812527750">
      <w:bodyDiv w:val="1"/>
      <w:marLeft w:val="0"/>
      <w:marRight w:val="0"/>
      <w:marTop w:val="0"/>
      <w:marBottom w:val="0"/>
      <w:divBdr>
        <w:top w:val="none" w:sz="0" w:space="0" w:color="auto"/>
        <w:left w:val="none" w:sz="0" w:space="0" w:color="auto"/>
        <w:bottom w:val="none" w:sz="0" w:space="0" w:color="auto"/>
        <w:right w:val="none" w:sz="0" w:space="0" w:color="auto"/>
      </w:divBdr>
    </w:div>
    <w:div w:id="820463037">
      <w:bodyDiv w:val="1"/>
      <w:marLeft w:val="0"/>
      <w:marRight w:val="0"/>
      <w:marTop w:val="0"/>
      <w:marBottom w:val="0"/>
      <w:divBdr>
        <w:top w:val="none" w:sz="0" w:space="0" w:color="auto"/>
        <w:left w:val="none" w:sz="0" w:space="0" w:color="auto"/>
        <w:bottom w:val="none" w:sz="0" w:space="0" w:color="auto"/>
        <w:right w:val="none" w:sz="0" w:space="0" w:color="auto"/>
      </w:divBdr>
    </w:div>
    <w:div w:id="822084068">
      <w:bodyDiv w:val="1"/>
      <w:marLeft w:val="0"/>
      <w:marRight w:val="0"/>
      <w:marTop w:val="0"/>
      <w:marBottom w:val="0"/>
      <w:divBdr>
        <w:top w:val="none" w:sz="0" w:space="0" w:color="auto"/>
        <w:left w:val="none" w:sz="0" w:space="0" w:color="auto"/>
        <w:bottom w:val="none" w:sz="0" w:space="0" w:color="auto"/>
        <w:right w:val="none" w:sz="0" w:space="0" w:color="auto"/>
      </w:divBdr>
    </w:div>
    <w:div w:id="878011399">
      <w:bodyDiv w:val="1"/>
      <w:marLeft w:val="0"/>
      <w:marRight w:val="0"/>
      <w:marTop w:val="0"/>
      <w:marBottom w:val="0"/>
      <w:divBdr>
        <w:top w:val="none" w:sz="0" w:space="0" w:color="auto"/>
        <w:left w:val="none" w:sz="0" w:space="0" w:color="auto"/>
        <w:bottom w:val="none" w:sz="0" w:space="0" w:color="auto"/>
        <w:right w:val="none" w:sz="0" w:space="0" w:color="auto"/>
      </w:divBdr>
    </w:div>
    <w:div w:id="953638455">
      <w:bodyDiv w:val="1"/>
      <w:marLeft w:val="0"/>
      <w:marRight w:val="0"/>
      <w:marTop w:val="0"/>
      <w:marBottom w:val="0"/>
      <w:divBdr>
        <w:top w:val="none" w:sz="0" w:space="0" w:color="auto"/>
        <w:left w:val="none" w:sz="0" w:space="0" w:color="auto"/>
        <w:bottom w:val="none" w:sz="0" w:space="0" w:color="auto"/>
        <w:right w:val="none" w:sz="0" w:space="0" w:color="auto"/>
      </w:divBdr>
    </w:div>
    <w:div w:id="979649946">
      <w:bodyDiv w:val="1"/>
      <w:marLeft w:val="0"/>
      <w:marRight w:val="0"/>
      <w:marTop w:val="0"/>
      <w:marBottom w:val="0"/>
      <w:divBdr>
        <w:top w:val="none" w:sz="0" w:space="0" w:color="auto"/>
        <w:left w:val="none" w:sz="0" w:space="0" w:color="auto"/>
        <w:bottom w:val="none" w:sz="0" w:space="0" w:color="auto"/>
        <w:right w:val="none" w:sz="0" w:space="0" w:color="auto"/>
      </w:divBdr>
    </w:div>
    <w:div w:id="1027754085">
      <w:bodyDiv w:val="1"/>
      <w:marLeft w:val="0"/>
      <w:marRight w:val="0"/>
      <w:marTop w:val="0"/>
      <w:marBottom w:val="0"/>
      <w:divBdr>
        <w:top w:val="none" w:sz="0" w:space="0" w:color="auto"/>
        <w:left w:val="none" w:sz="0" w:space="0" w:color="auto"/>
        <w:bottom w:val="none" w:sz="0" w:space="0" w:color="auto"/>
        <w:right w:val="none" w:sz="0" w:space="0" w:color="auto"/>
      </w:divBdr>
    </w:div>
    <w:div w:id="1030304481">
      <w:bodyDiv w:val="1"/>
      <w:marLeft w:val="0"/>
      <w:marRight w:val="0"/>
      <w:marTop w:val="0"/>
      <w:marBottom w:val="0"/>
      <w:divBdr>
        <w:top w:val="none" w:sz="0" w:space="0" w:color="auto"/>
        <w:left w:val="none" w:sz="0" w:space="0" w:color="auto"/>
        <w:bottom w:val="none" w:sz="0" w:space="0" w:color="auto"/>
        <w:right w:val="none" w:sz="0" w:space="0" w:color="auto"/>
      </w:divBdr>
    </w:div>
    <w:div w:id="1030762315">
      <w:bodyDiv w:val="1"/>
      <w:marLeft w:val="0"/>
      <w:marRight w:val="0"/>
      <w:marTop w:val="0"/>
      <w:marBottom w:val="0"/>
      <w:divBdr>
        <w:top w:val="none" w:sz="0" w:space="0" w:color="auto"/>
        <w:left w:val="none" w:sz="0" w:space="0" w:color="auto"/>
        <w:bottom w:val="none" w:sz="0" w:space="0" w:color="auto"/>
        <w:right w:val="none" w:sz="0" w:space="0" w:color="auto"/>
      </w:divBdr>
      <w:divsChild>
        <w:div w:id="1081483852">
          <w:marLeft w:val="0"/>
          <w:marRight w:val="0"/>
          <w:marTop w:val="0"/>
          <w:marBottom w:val="0"/>
          <w:divBdr>
            <w:top w:val="none" w:sz="0" w:space="0" w:color="auto"/>
            <w:left w:val="none" w:sz="0" w:space="0" w:color="auto"/>
            <w:bottom w:val="none" w:sz="0" w:space="0" w:color="auto"/>
            <w:right w:val="none" w:sz="0" w:space="0" w:color="auto"/>
          </w:divBdr>
          <w:divsChild>
            <w:div w:id="9401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2862">
      <w:bodyDiv w:val="1"/>
      <w:marLeft w:val="0"/>
      <w:marRight w:val="0"/>
      <w:marTop w:val="0"/>
      <w:marBottom w:val="0"/>
      <w:divBdr>
        <w:top w:val="none" w:sz="0" w:space="0" w:color="auto"/>
        <w:left w:val="none" w:sz="0" w:space="0" w:color="auto"/>
        <w:bottom w:val="none" w:sz="0" w:space="0" w:color="auto"/>
        <w:right w:val="none" w:sz="0" w:space="0" w:color="auto"/>
      </w:divBdr>
    </w:div>
    <w:div w:id="1099641836">
      <w:bodyDiv w:val="1"/>
      <w:marLeft w:val="0"/>
      <w:marRight w:val="0"/>
      <w:marTop w:val="0"/>
      <w:marBottom w:val="0"/>
      <w:divBdr>
        <w:top w:val="none" w:sz="0" w:space="0" w:color="auto"/>
        <w:left w:val="none" w:sz="0" w:space="0" w:color="auto"/>
        <w:bottom w:val="none" w:sz="0" w:space="0" w:color="auto"/>
        <w:right w:val="none" w:sz="0" w:space="0" w:color="auto"/>
      </w:divBdr>
    </w:div>
    <w:div w:id="1120732559">
      <w:bodyDiv w:val="1"/>
      <w:marLeft w:val="0"/>
      <w:marRight w:val="0"/>
      <w:marTop w:val="0"/>
      <w:marBottom w:val="0"/>
      <w:divBdr>
        <w:top w:val="none" w:sz="0" w:space="0" w:color="auto"/>
        <w:left w:val="none" w:sz="0" w:space="0" w:color="auto"/>
        <w:bottom w:val="none" w:sz="0" w:space="0" w:color="auto"/>
        <w:right w:val="none" w:sz="0" w:space="0" w:color="auto"/>
      </w:divBdr>
    </w:div>
    <w:div w:id="1121531936">
      <w:bodyDiv w:val="1"/>
      <w:marLeft w:val="0"/>
      <w:marRight w:val="0"/>
      <w:marTop w:val="0"/>
      <w:marBottom w:val="0"/>
      <w:divBdr>
        <w:top w:val="none" w:sz="0" w:space="0" w:color="auto"/>
        <w:left w:val="none" w:sz="0" w:space="0" w:color="auto"/>
        <w:bottom w:val="none" w:sz="0" w:space="0" w:color="auto"/>
        <w:right w:val="none" w:sz="0" w:space="0" w:color="auto"/>
      </w:divBdr>
    </w:div>
    <w:div w:id="1128549772">
      <w:bodyDiv w:val="1"/>
      <w:marLeft w:val="0"/>
      <w:marRight w:val="0"/>
      <w:marTop w:val="0"/>
      <w:marBottom w:val="0"/>
      <w:divBdr>
        <w:top w:val="none" w:sz="0" w:space="0" w:color="auto"/>
        <w:left w:val="none" w:sz="0" w:space="0" w:color="auto"/>
        <w:bottom w:val="none" w:sz="0" w:space="0" w:color="auto"/>
        <w:right w:val="none" w:sz="0" w:space="0" w:color="auto"/>
      </w:divBdr>
    </w:div>
    <w:div w:id="1136340933">
      <w:bodyDiv w:val="1"/>
      <w:marLeft w:val="0"/>
      <w:marRight w:val="0"/>
      <w:marTop w:val="0"/>
      <w:marBottom w:val="0"/>
      <w:divBdr>
        <w:top w:val="none" w:sz="0" w:space="0" w:color="auto"/>
        <w:left w:val="none" w:sz="0" w:space="0" w:color="auto"/>
        <w:bottom w:val="none" w:sz="0" w:space="0" w:color="auto"/>
        <w:right w:val="none" w:sz="0" w:space="0" w:color="auto"/>
      </w:divBdr>
    </w:div>
    <w:div w:id="1171408243">
      <w:bodyDiv w:val="1"/>
      <w:marLeft w:val="0"/>
      <w:marRight w:val="0"/>
      <w:marTop w:val="0"/>
      <w:marBottom w:val="0"/>
      <w:divBdr>
        <w:top w:val="none" w:sz="0" w:space="0" w:color="auto"/>
        <w:left w:val="none" w:sz="0" w:space="0" w:color="auto"/>
        <w:bottom w:val="none" w:sz="0" w:space="0" w:color="auto"/>
        <w:right w:val="none" w:sz="0" w:space="0" w:color="auto"/>
      </w:divBdr>
    </w:div>
    <w:div w:id="1177227594">
      <w:bodyDiv w:val="1"/>
      <w:marLeft w:val="0"/>
      <w:marRight w:val="0"/>
      <w:marTop w:val="0"/>
      <w:marBottom w:val="0"/>
      <w:divBdr>
        <w:top w:val="none" w:sz="0" w:space="0" w:color="auto"/>
        <w:left w:val="none" w:sz="0" w:space="0" w:color="auto"/>
        <w:bottom w:val="none" w:sz="0" w:space="0" w:color="auto"/>
        <w:right w:val="none" w:sz="0" w:space="0" w:color="auto"/>
      </w:divBdr>
    </w:div>
    <w:div w:id="1185292046">
      <w:bodyDiv w:val="1"/>
      <w:marLeft w:val="0"/>
      <w:marRight w:val="0"/>
      <w:marTop w:val="0"/>
      <w:marBottom w:val="0"/>
      <w:divBdr>
        <w:top w:val="none" w:sz="0" w:space="0" w:color="auto"/>
        <w:left w:val="none" w:sz="0" w:space="0" w:color="auto"/>
        <w:bottom w:val="none" w:sz="0" w:space="0" w:color="auto"/>
        <w:right w:val="none" w:sz="0" w:space="0" w:color="auto"/>
      </w:divBdr>
    </w:div>
    <w:div w:id="1206403231">
      <w:bodyDiv w:val="1"/>
      <w:marLeft w:val="0"/>
      <w:marRight w:val="0"/>
      <w:marTop w:val="0"/>
      <w:marBottom w:val="0"/>
      <w:divBdr>
        <w:top w:val="none" w:sz="0" w:space="0" w:color="auto"/>
        <w:left w:val="none" w:sz="0" w:space="0" w:color="auto"/>
        <w:bottom w:val="none" w:sz="0" w:space="0" w:color="auto"/>
        <w:right w:val="none" w:sz="0" w:space="0" w:color="auto"/>
      </w:divBdr>
      <w:divsChild>
        <w:div w:id="1398046093">
          <w:marLeft w:val="0"/>
          <w:marRight w:val="0"/>
          <w:marTop w:val="0"/>
          <w:marBottom w:val="0"/>
          <w:divBdr>
            <w:top w:val="none" w:sz="0" w:space="0" w:color="auto"/>
            <w:left w:val="none" w:sz="0" w:space="0" w:color="auto"/>
            <w:bottom w:val="none" w:sz="0" w:space="0" w:color="auto"/>
            <w:right w:val="none" w:sz="0" w:space="0" w:color="auto"/>
          </w:divBdr>
          <w:divsChild>
            <w:div w:id="11685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8868">
      <w:bodyDiv w:val="1"/>
      <w:marLeft w:val="0"/>
      <w:marRight w:val="0"/>
      <w:marTop w:val="0"/>
      <w:marBottom w:val="0"/>
      <w:divBdr>
        <w:top w:val="none" w:sz="0" w:space="0" w:color="auto"/>
        <w:left w:val="none" w:sz="0" w:space="0" w:color="auto"/>
        <w:bottom w:val="none" w:sz="0" w:space="0" w:color="auto"/>
        <w:right w:val="none" w:sz="0" w:space="0" w:color="auto"/>
      </w:divBdr>
    </w:div>
    <w:div w:id="1226725539">
      <w:bodyDiv w:val="1"/>
      <w:marLeft w:val="0"/>
      <w:marRight w:val="0"/>
      <w:marTop w:val="0"/>
      <w:marBottom w:val="0"/>
      <w:divBdr>
        <w:top w:val="none" w:sz="0" w:space="0" w:color="auto"/>
        <w:left w:val="none" w:sz="0" w:space="0" w:color="auto"/>
        <w:bottom w:val="none" w:sz="0" w:space="0" w:color="auto"/>
        <w:right w:val="none" w:sz="0" w:space="0" w:color="auto"/>
      </w:divBdr>
    </w:div>
    <w:div w:id="1239827511">
      <w:bodyDiv w:val="1"/>
      <w:marLeft w:val="0"/>
      <w:marRight w:val="0"/>
      <w:marTop w:val="0"/>
      <w:marBottom w:val="0"/>
      <w:divBdr>
        <w:top w:val="none" w:sz="0" w:space="0" w:color="auto"/>
        <w:left w:val="none" w:sz="0" w:space="0" w:color="auto"/>
        <w:bottom w:val="none" w:sz="0" w:space="0" w:color="auto"/>
        <w:right w:val="none" w:sz="0" w:space="0" w:color="auto"/>
      </w:divBdr>
    </w:div>
    <w:div w:id="1247303134">
      <w:bodyDiv w:val="1"/>
      <w:marLeft w:val="0"/>
      <w:marRight w:val="0"/>
      <w:marTop w:val="0"/>
      <w:marBottom w:val="0"/>
      <w:divBdr>
        <w:top w:val="none" w:sz="0" w:space="0" w:color="auto"/>
        <w:left w:val="none" w:sz="0" w:space="0" w:color="auto"/>
        <w:bottom w:val="none" w:sz="0" w:space="0" w:color="auto"/>
        <w:right w:val="none" w:sz="0" w:space="0" w:color="auto"/>
      </w:divBdr>
    </w:div>
    <w:div w:id="1269777373">
      <w:bodyDiv w:val="1"/>
      <w:marLeft w:val="0"/>
      <w:marRight w:val="0"/>
      <w:marTop w:val="0"/>
      <w:marBottom w:val="0"/>
      <w:divBdr>
        <w:top w:val="none" w:sz="0" w:space="0" w:color="auto"/>
        <w:left w:val="none" w:sz="0" w:space="0" w:color="auto"/>
        <w:bottom w:val="none" w:sz="0" w:space="0" w:color="auto"/>
        <w:right w:val="none" w:sz="0" w:space="0" w:color="auto"/>
      </w:divBdr>
    </w:div>
    <w:div w:id="1273707554">
      <w:bodyDiv w:val="1"/>
      <w:marLeft w:val="0"/>
      <w:marRight w:val="0"/>
      <w:marTop w:val="0"/>
      <w:marBottom w:val="0"/>
      <w:divBdr>
        <w:top w:val="none" w:sz="0" w:space="0" w:color="auto"/>
        <w:left w:val="none" w:sz="0" w:space="0" w:color="auto"/>
        <w:bottom w:val="none" w:sz="0" w:space="0" w:color="auto"/>
        <w:right w:val="none" w:sz="0" w:space="0" w:color="auto"/>
      </w:divBdr>
    </w:div>
    <w:div w:id="1302225258">
      <w:bodyDiv w:val="1"/>
      <w:marLeft w:val="0"/>
      <w:marRight w:val="0"/>
      <w:marTop w:val="0"/>
      <w:marBottom w:val="0"/>
      <w:divBdr>
        <w:top w:val="none" w:sz="0" w:space="0" w:color="auto"/>
        <w:left w:val="none" w:sz="0" w:space="0" w:color="auto"/>
        <w:bottom w:val="none" w:sz="0" w:space="0" w:color="auto"/>
        <w:right w:val="none" w:sz="0" w:space="0" w:color="auto"/>
      </w:divBdr>
    </w:div>
    <w:div w:id="1326515016">
      <w:bodyDiv w:val="1"/>
      <w:marLeft w:val="0"/>
      <w:marRight w:val="0"/>
      <w:marTop w:val="0"/>
      <w:marBottom w:val="0"/>
      <w:divBdr>
        <w:top w:val="none" w:sz="0" w:space="0" w:color="auto"/>
        <w:left w:val="none" w:sz="0" w:space="0" w:color="auto"/>
        <w:bottom w:val="none" w:sz="0" w:space="0" w:color="auto"/>
        <w:right w:val="none" w:sz="0" w:space="0" w:color="auto"/>
      </w:divBdr>
    </w:div>
    <w:div w:id="1331520400">
      <w:bodyDiv w:val="1"/>
      <w:marLeft w:val="0"/>
      <w:marRight w:val="0"/>
      <w:marTop w:val="0"/>
      <w:marBottom w:val="0"/>
      <w:divBdr>
        <w:top w:val="none" w:sz="0" w:space="0" w:color="auto"/>
        <w:left w:val="none" w:sz="0" w:space="0" w:color="auto"/>
        <w:bottom w:val="none" w:sz="0" w:space="0" w:color="auto"/>
        <w:right w:val="none" w:sz="0" w:space="0" w:color="auto"/>
      </w:divBdr>
      <w:divsChild>
        <w:div w:id="2004774211">
          <w:marLeft w:val="0"/>
          <w:marRight w:val="0"/>
          <w:marTop w:val="0"/>
          <w:marBottom w:val="0"/>
          <w:divBdr>
            <w:top w:val="none" w:sz="0" w:space="0" w:color="auto"/>
            <w:left w:val="none" w:sz="0" w:space="0" w:color="auto"/>
            <w:bottom w:val="none" w:sz="0" w:space="0" w:color="auto"/>
            <w:right w:val="none" w:sz="0" w:space="0" w:color="auto"/>
          </w:divBdr>
          <w:divsChild>
            <w:div w:id="3076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60938">
      <w:bodyDiv w:val="1"/>
      <w:marLeft w:val="0"/>
      <w:marRight w:val="0"/>
      <w:marTop w:val="0"/>
      <w:marBottom w:val="0"/>
      <w:divBdr>
        <w:top w:val="none" w:sz="0" w:space="0" w:color="auto"/>
        <w:left w:val="none" w:sz="0" w:space="0" w:color="auto"/>
        <w:bottom w:val="none" w:sz="0" w:space="0" w:color="auto"/>
        <w:right w:val="none" w:sz="0" w:space="0" w:color="auto"/>
      </w:divBdr>
    </w:div>
    <w:div w:id="1352948376">
      <w:bodyDiv w:val="1"/>
      <w:marLeft w:val="0"/>
      <w:marRight w:val="0"/>
      <w:marTop w:val="0"/>
      <w:marBottom w:val="0"/>
      <w:divBdr>
        <w:top w:val="none" w:sz="0" w:space="0" w:color="auto"/>
        <w:left w:val="none" w:sz="0" w:space="0" w:color="auto"/>
        <w:bottom w:val="none" w:sz="0" w:space="0" w:color="auto"/>
        <w:right w:val="none" w:sz="0" w:space="0" w:color="auto"/>
      </w:divBdr>
    </w:div>
    <w:div w:id="1380977092">
      <w:bodyDiv w:val="1"/>
      <w:marLeft w:val="0"/>
      <w:marRight w:val="0"/>
      <w:marTop w:val="0"/>
      <w:marBottom w:val="0"/>
      <w:divBdr>
        <w:top w:val="none" w:sz="0" w:space="0" w:color="auto"/>
        <w:left w:val="none" w:sz="0" w:space="0" w:color="auto"/>
        <w:bottom w:val="none" w:sz="0" w:space="0" w:color="auto"/>
        <w:right w:val="none" w:sz="0" w:space="0" w:color="auto"/>
      </w:divBdr>
    </w:div>
    <w:div w:id="1398091917">
      <w:bodyDiv w:val="1"/>
      <w:marLeft w:val="0"/>
      <w:marRight w:val="0"/>
      <w:marTop w:val="0"/>
      <w:marBottom w:val="0"/>
      <w:divBdr>
        <w:top w:val="none" w:sz="0" w:space="0" w:color="auto"/>
        <w:left w:val="none" w:sz="0" w:space="0" w:color="auto"/>
        <w:bottom w:val="none" w:sz="0" w:space="0" w:color="auto"/>
        <w:right w:val="none" w:sz="0" w:space="0" w:color="auto"/>
      </w:divBdr>
      <w:divsChild>
        <w:div w:id="1011487885">
          <w:marLeft w:val="0"/>
          <w:marRight w:val="0"/>
          <w:marTop w:val="0"/>
          <w:marBottom w:val="0"/>
          <w:divBdr>
            <w:top w:val="none" w:sz="0" w:space="0" w:color="auto"/>
            <w:left w:val="none" w:sz="0" w:space="0" w:color="auto"/>
            <w:bottom w:val="none" w:sz="0" w:space="0" w:color="auto"/>
            <w:right w:val="none" w:sz="0" w:space="0" w:color="auto"/>
          </w:divBdr>
          <w:divsChild>
            <w:div w:id="1126311540">
              <w:marLeft w:val="0"/>
              <w:marRight w:val="0"/>
              <w:marTop w:val="0"/>
              <w:marBottom w:val="0"/>
              <w:divBdr>
                <w:top w:val="single" w:sz="2" w:space="0" w:color="auto"/>
                <w:left w:val="single" w:sz="2" w:space="0" w:color="auto"/>
                <w:bottom w:val="single" w:sz="2" w:space="0" w:color="auto"/>
                <w:right w:val="single" w:sz="2" w:space="0" w:color="auto"/>
              </w:divBdr>
              <w:divsChild>
                <w:div w:id="1569263728">
                  <w:marLeft w:val="0"/>
                  <w:marRight w:val="0"/>
                  <w:marTop w:val="0"/>
                  <w:marBottom w:val="0"/>
                  <w:divBdr>
                    <w:top w:val="single" w:sz="2" w:space="0" w:color="auto"/>
                    <w:left w:val="single" w:sz="2" w:space="0" w:color="auto"/>
                    <w:bottom w:val="single" w:sz="2" w:space="0" w:color="auto"/>
                    <w:right w:val="single" w:sz="2" w:space="0" w:color="auto"/>
                  </w:divBdr>
                </w:div>
                <w:div w:id="425882997">
                  <w:marLeft w:val="0"/>
                  <w:marRight w:val="0"/>
                  <w:marTop w:val="0"/>
                  <w:marBottom w:val="0"/>
                  <w:divBdr>
                    <w:top w:val="single" w:sz="2" w:space="0" w:color="auto"/>
                    <w:left w:val="single" w:sz="2" w:space="0" w:color="auto"/>
                    <w:bottom w:val="single" w:sz="2" w:space="0" w:color="auto"/>
                    <w:right w:val="single" w:sz="2" w:space="0" w:color="auto"/>
                  </w:divBdr>
                </w:div>
              </w:divsChild>
            </w:div>
            <w:div w:id="1187521977">
              <w:marLeft w:val="0"/>
              <w:marRight w:val="0"/>
              <w:marTop w:val="0"/>
              <w:marBottom w:val="0"/>
              <w:divBdr>
                <w:top w:val="single" w:sz="2" w:space="0" w:color="auto"/>
                <w:left w:val="single" w:sz="2" w:space="0" w:color="auto"/>
                <w:bottom w:val="single" w:sz="2" w:space="0" w:color="auto"/>
                <w:right w:val="single" w:sz="2" w:space="0" w:color="auto"/>
              </w:divBdr>
            </w:div>
          </w:divsChild>
        </w:div>
        <w:div w:id="651493675">
          <w:marLeft w:val="0"/>
          <w:marRight w:val="0"/>
          <w:marTop w:val="0"/>
          <w:marBottom w:val="0"/>
          <w:divBdr>
            <w:top w:val="single" w:sz="2" w:space="0" w:color="auto"/>
            <w:left w:val="single" w:sz="2" w:space="0" w:color="auto"/>
            <w:bottom w:val="single" w:sz="2" w:space="0" w:color="auto"/>
            <w:right w:val="single" w:sz="2" w:space="0" w:color="auto"/>
          </w:divBdr>
          <w:divsChild>
            <w:div w:id="1737315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5883248">
      <w:bodyDiv w:val="1"/>
      <w:marLeft w:val="0"/>
      <w:marRight w:val="0"/>
      <w:marTop w:val="0"/>
      <w:marBottom w:val="0"/>
      <w:divBdr>
        <w:top w:val="none" w:sz="0" w:space="0" w:color="auto"/>
        <w:left w:val="none" w:sz="0" w:space="0" w:color="auto"/>
        <w:bottom w:val="none" w:sz="0" w:space="0" w:color="auto"/>
        <w:right w:val="none" w:sz="0" w:space="0" w:color="auto"/>
      </w:divBdr>
    </w:div>
    <w:div w:id="1428505381">
      <w:bodyDiv w:val="1"/>
      <w:marLeft w:val="0"/>
      <w:marRight w:val="0"/>
      <w:marTop w:val="0"/>
      <w:marBottom w:val="0"/>
      <w:divBdr>
        <w:top w:val="none" w:sz="0" w:space="0" w:color="auto"/>
        <w:left w:val="none" w:sz="0" w:space="0" w:color="auto"/>
        <w:bottom w:val="none" w:sz="0" w:space="0" w:color="auto"/>
        <w:right w:val="none" w:sz="0" w:space="0" w:color="auto"/>
      </w:divBdr>
    </w:div>
    <w:div w:id="1448700197">
      <w:bodyDiv w:val="1"/>
      <w:marLeft w:val="0"/>
      <w:marRight w:val="0"/>
      <w:marTop w:val="0"/>
      <w:marBottom w:val="0"/>
      <w:divBdr>
        <w:top w:val="none" w:sz="0" w:space="0" w:color="auto"/>
        <w:left w:val="none" w:sz="0" w:space="0" w:color="auto"/>
        <w:bottom w:val="none" w:sz="0" w:space="0" w:color="auto"/>
        <w:right w:val="none" w:sz="0" w:space="0" w:color="auto"/>
      </w:divBdr>
    </w:div>
    <w:div w:id="1453018317">
      <w:bodyDiv w:val="1"/>
      <w:marLeft w:val="0"/>
      <w:marRight w:val="0"/>
      <w:marTop w:val="0"/>
      <w:marBottom w:val="0"/>
      <w:divBdr>
        <w:top w:val="none" w:sz="0" w:space="0" w:color="auto"/>
        <w:left w:val="none" w:sz="0" w:space="0" w:color="auto"/>
        <w:bottom w:val="none" w:sz="0" w:space="0" w:color="auto"/>
        <w:right w:val="none" w:sz="0" w:space="0" w:color="auto"/>
      </w:divBdr>
    </w:div>
    <w:div w:id="1506285548">
      <w:bodyDiv w:val="1"/>
      <w:marLeft w:val="0"/>
      <w:marRight w:val="0"/>
      <w:marTop w:val="0"/>
      <w:marBottom w:val="0"/>
      <w:divBdr>
        <w:top w:val="none" w:sz="0" w:space="0" w:color="auto"/>
        <w:left w:val="none" w:sz="0" w:space="0" w:color="auto"/>
        <w:bottom w:val="none" w:sz="0" w:space="0" w:color="auto"/>
        <w:right w:val="none" w:sz="0" w:space="0" w:color="auto"/>
      </w:divBdr>
    </w:div>
    <w:div w:id="1526989578">
      <w:bodyDiv w:val="1"/>
      <w:marLeft w:val="0"/>
      <w:marRight w:val="0"/>
      <w:marTop w:val="0"/>
      <w:marBottom w:val="0"/>
      <w:divBdr>
        <w:top w:val="none" w:sz="0" w:space="0" w:color="auto"/>
        <w:left w:val="none" w:sz="0" w:space="0" w:color="auto"/>
        <w:bottom w:val="none" w:sz="0" w:space="0" w:color="auto"/>
        <w:right w:val="none" w:sz="0" w:space="0" w:color="auto"/>
      </w:divBdr>
    </w:div>
    <w:div w:id="1534801358">
      <w:bodyDiv w:val="1"/>
      <w:marLeft w:val="0"/>
      <w:marRight w:val="0"/>
      <w:marTop w:val="0"/>
      <w:marBottom w:val="0"/>
      <w:divBdr>
        <w:top w:val="none" w:sz="0" w:space="0" w:color="auto"/>
        <w:left w:val="none" w:sz="0" w:space="0" w:color="auto"/>
        <w:bottom w:val="none" w:sz="0" w:space="0" w:color="auto"/>
        <w:right w:val="none" w:sz="0" w:space="0" w:color="auto"/>
      </w:divBdr>
    </w:div>
    <w:div w:id="1555778600">
      <w:bodyDiv w:val="1"/>
      <w:marLeft w:val="0"/>
      <w:marRight w:val="0"/>
      <w:marTop w:val="0"/>
      <w:marBottom w:val="0"/>
      <w:divBdr>
        <w:top w:val="none" w:sz="0" w:space="0" w:color="auto"/>
        <w:left w:val="none" w:sz="0" w:space="0" w:color="auto"/>
        <w:bottom w:val="none" w:sz="0" w:space="0" w:color="auto"/>
        <w:right w:val="none" w:sz="0" w:space="0" w:color="auto"/>
      </w:divBdr>
    </w:div>
    <w:div w:id="1567647003">
      <w:bodyDiv w:val="1"/>
      <w:marLeft w:val="0"/>
      <w:marRight w:val="0"/>
      <w:marTop w:val="0"/>
      <w:marBottom w:val="0"/>
      <w:divBdr>
        <w:top w:val="none" w:sz="0" w:space="0" w:color="auto"/>
        <w:left w:val="none" w:sz="0" w:space="0" w:color="auto"/>
        <w:bottom w:val="none" w:sz="0" w:space="0" w:color="auto"/>
        <w:right w:val="none" w:sz="0" w:space="0" w:color="auto"/>
      </w:divBdr>
    </w:div>
    <w:div w:id="1592006316">
      <w:bodyDiv w:val="1"/>
      <w:marLeft w:val="0"/>
      <w:marRight w:val="0"/>
      <w:marTop w:val="0"/>
      <w:marBottom w:val="0"/>
      <w:divBdr>
        <w:top w:val="none" w:sz="0" w:space="0" w:color="auto"/>
        <w:left w:val="none" w:sz="0" w:space="0" w:color="auto"/>
        <w:bottom w:val="none" w:sz="0" w:space="0" w:color="auto"/>
        <w:right w:val="none" w:sz="0" w:space="0" w:color="auto"/>
      </w:divBdr>
    </w:div>
    <w:div w:id="1595699095">
      <w:bodyDiv w:val="1"/>
      <w:marLeft w:val="0"/>
      <w:marRight w:val="0"/>
      <w:marTop w:val="0"/>
      <w:marBottom w:val="0"/>
      <w:divBdr>
        <w:top w:val="none" w:sz="0" w:space="0" w:color="auto"/>
        <w:left w:val="none" w:sz="0" w:space="0" w:color="auto"/>
        <w:bottom w:val="none" w:sz="0" w:space="0" w:color="auto"/>
        <w:right w:val="none" w:sz="0" w:space="0" w:color="auto"/>
      </w:divBdr>
    </w:div>
    <w:div w:id="1656836771">
      <w:bodyDiv w:val="1"/>
      <w:marLeft w:val="0"/>
      <w:marRight w:val="0"/>
      <w:marTop w:val="0"/>
      <w:marBottom w:val="0"/>
      <w:divBdr>
        <w:top w:val="none" w:sz="0" w:space="0" w:color="auto"/>
        <w:left w:val="none" w:sz="0" w:space="0" w:color="auto"/>
        <w:bottom w:val="none" w:sz="0" w:space="0" w:color="auto"/>
        <w:right w:val="none" w:sz="0" w:space="0" w:color="auto"/>
      </w:divBdr>
    </w:div>
    <w:div w:id="1663924164">
      <w:bodyDiv w:val="1"/>
      <w:marLeft w:val="0"/>
      <w:marRight w:val="0"/>
      <w:marTop w:val="0"/>
      <w:marBottom w:val="0"/>
      <w:divBdr>
        <w:top w:val="none" w:sz="0" w:space="0" w:color="auto"/>
        <w:left w:val="none" w:sz="0" w:space="0" w:color="auto"/>
        <w:bottom w:val="none" w:sz="0" w:space="0" w:color="auto"/>
        <w:right w:val="none" w:sz="0" w:space="0" w:color="auto"/>
      </w:divBdr>
    </w:div>
    <w:div w:id="1686512107">
      <w:bodyDiv w:val="1"/>
      <w:marLeft w:val="0"/>
      <w:marRight w:val="0"/>
      <w:marTop w:val="0"/>
      <w:marBottom w:val="0"/>
      <w:divBdr>
        <w:top w:val="none" w:sz="0" w:space="0" w:color="auto"/>
        <w:left w:val="none" w:sz="0" w:space="0" w:color="auto"/>
        <w:bottom w:val="none" w:sz="0" w:space="0" w:color="auto"/>
        <w:right w:val="none" w:sz="0" w:space="0" w:color="auto"/>
      </w:divBdr>
    </w:div>
    <w:div w:id="1715621972">
      <w:bodyDiv w:val="1"/>
      <w:marLeft w:val="0"/>
      <w:marRight w:val="0"/>
      <w:marTop w:val="0"/>
      <w:marBottom w:val="0"/>
      <w:divBdr>
        <w:top w:val="none" w:sz="0" w:space="0" w:color="auto"/>
        <w:left w:val="none" w:sz="0" w:space="0" w:color="auto"/>
        <w:bottom w:val="none" w:sz="0" w:space="0" w:color="auto"/>
        <w:right w:val="none" w:sz="0" w:space="0" w:color="auto"/>
      </w:divBdr>
    </w:div>
    <w:div w:id="1780373368">
      <w:bodyDiv w:val="1"/>
      <w:marLeft w:val="0"/>
      <w:marRight w:val="0"/>
      <w:marTop w:val="0"/>
      <w:marBottom w:val="0"/>
      <w:divBdr>
        <w:top w:val="none" w:sz="0" w:space="0" w:color="auto"/>
        <w:left w:val="none" w:sz="0" w:space="0" w:color="auto"/>
        <w:bottom w:val="none" w:sz="0" w:space="0" w:color="auto"/>
        <w:right w:val="none" w:sz="0" w:space="0" w:color="auto"/>
      </w:divBdr>
    </w:div>
    <w:div w:id="1784618134">
      <w:bodyDiv w:val="1"/>
      <w:marLeft w:val="0"/>
      <w:marRight w:val="0"/>
      <w:marTop w:val="0"/>
      <w:marBottom w:val="0"/>
      <w:divBdr>
        <w:top w:val="none" w:sz="0" w:space="0" w:color="auto"/>
        <w:left w:val="none" w:sz="0" w:space="0" w:color="auto"/>
        <w:bottom w:val="none" w:sz="0" w:space="0" w:color="auto"/>
        <w:right w:val="none" w:sz="0" w:space="0" w:color="auto"/>
      </w:divBdr>
    </w:div>
    <w:div w:id="1814979068">
      <w:bodyDiv w:val="1"/>
      <w:marLeft w:val="0"/>
      <w:marRight w:val="0"/>
      <w:marTop w:val="0"/>
      <w:marBottom w:val="0"/>
      <w:divBdr>
        <w:top w:val="none" w:sz="0" w:space="0" w:color="auto"/>
        <w:left w:val="none" w:sz="0" w:space="0" w:color="auto"/>
        <w:bottom w:val="none" w:sz="0" w:space="0" w:color="auto"/>
        <w:right w:val="none" w:sz="0" w:space="0" w:color="auto"/>
      </w:divBdr>
    </w:div>
    <w:div w:id="1840538556">
      <w:bodyDiv w:val="1"/>
      <w:marLeft w:val="0"/>
      <w:marRight w:val="0"/>
      <w:marTop w:val="0"/>
      <w:marBottom w:val="0"/>
      <w:divBdr>
        <w:top w:val="none" w:sz="0" w:space="0" w:color="auto"/>
        <w:left w:val="none" w:sz="0" w:space="0" w:color="auto"/>
        <w:bottom w:val="none" w:sz="0" w:space="0" w:color="auto"/>
        <w:right w:val="none" w:sz="0" w:space="0" w:color="auto"/>
      </w:divBdr>
    </w:div>
    <w:div w:id="1864049176">
      <w:bodyDiv w:val="1"/>
      <w:marLeft w:val="0"/>
      <w:marRight w:val="0"/>
      <w:marTop w:val="0"/>
      <w:marBottom w:val="0"/>
      <w:divBdr>
        <w:top w:val="none" w:sz="0" w:space="0" w:color="auto"/>
        <w:left w:val="none" w:sz="0" w:space="0" w:color="auto"/>
        <w:bottom w:val="none" w:sz="0" w:space="0" w:color="auto"/>
        <w:right w:val="none" w:sz="0" w:space="0" w:color="auto"/>
      </w:divBdr>
    </w:div>
    <w:div w:id="1901551720">
      <w:bodyDiv w:val="1"/>
      <w:marLeft w:val="0"/>
      <w:marRight w:val="0"/>
      <w:marTop w:val="0"/>
      <w:marBottom w:val="0"/>
      <w:divBdr>
        <w:top w:val="none" w:sz="0" w:space="0" w:color="auto"/>
        <w:left w:val="none" w:sz="0" w:space="0" w:color="auto"/>
        <w:bottom w:val="none" w:sz="0" w:space="0" w:color="auto"/>
        <w:right w:val="none" w:sz="0" w:space="0" w:color="auto"/>
      </w:divBdr>
    </w:div>
    <w:div w:id="1909882740">
      <w:bodyDiv w:val="1"/>
      <w:marLeft w:val="0"/>
      <w:marRight w:val="0"/>
      <w:marTop w:val="0"/>
      <w:marBottom w:val="0"/>
      <w:divBdr>
        <w:top w:val="none" w:sz="0" w:space="0" w:color="auto"/>
        <w:left w:val="none" w:sz="0" w:space="0" w:color="auto"/>
        <w:bottom w:val="none" w:sz="0" w:space="0" w:color="auto"/>
        <w:right w:val="none" w:sz="0" w:space="0" w:color="auto"/>
      </w:divBdr>
    </w:div>
    <w:div w:id="1910188552">
      <w:bodyDiv w:val="1"/>
      <w:marLeft w:val="0"/>
      <w:marRight w:val="0"/>
      <w:marTop w:val="0"/>
      <w:marBottom w:val="0"/>
      <w:divBdr>
        <w:top w:val="none" w:sz="0" w:space="0" w:color="auto"/>
        <w:left w:val="none" w:sz="0" w:space="0" w:color="auto"/>
        <w:bottom w:val="none" w:sz="0" w:space="0" w:color="auto"/>
        <w:right w:val="none" w:sz="0" w:space="0" w:color="auto"/>
      </w:divBdr>
    </w:div>
    <w:div w:id="1913349801">
      <w:bodyDiv w:val="1"/>
      <w:marLeft w:val="0"/>
      <w:marRight w:val="0"/>
      <w:marTop w:val="0"/>
      <w:marBottom w:val="0"/>
      <w:divBdr>
        <w:top w:val="none" w:sz="0" w:space="0" w:color="auto"/>
        <w:left w:val="none" w:sz="0" w:space="0" w:color="auto"/>
        <w:bottom w:val="none" w:sz="0" w:space="0" w:color="auto"/>
        <w:right w:val="none" w:sz="0" w:space="0" w:color="auto"/>
      </w:divBdr>
    </w:div>
    <w:div w:id="1919051560">
      <w:bodyDiv w:val="1"/>
      <w:marLeft w:val="0"/>
      <w:marRight w:val="0"/>
      <w:marTop w:val="0"/>
      <w:marBottom w:val="0"/>
      <w:divBdr>
        <w:top w:val="none" w:sz="0" w:space="0" w:color="auto"/>
        <w:left w:val="none" w:sz="0" w:space="0" w:color="auto"/>
        <w:bottom w:val="none" w:sz="0" w:space="0" w:color="auto"/>
        <w:right w:val="none" w:sz="0" w:space="0" w:color="auto"/>
      </w:divBdr>
    </w:div>
    <w:div w:id="1920601479">
      <w:bodyDiv w:val="1"/>
      <w:marLeft w:val="0"/>
      <w:marRight w:val="0"/>
      <w:marTop w:val="0"/>
      <w:marBottom w:val="0"/>
      <w:divBdr>
        <w:top w:val="none" w:sz="0" w:space="0" w:color="auto"/>
        <w:left w:val="none" w:sz="0" w:space="0" w:color="auto"/>
        <w:bottom w:val="none" w:sz="0" w:space="0" w:color="auto"/>
        <w:right w:val="none" w:sz="0" w:space="0" w:color="auto"/>
      </w:divBdr>
    </w:div>
    <w:div w:id="1932733326">
      <w:bodyDiv w:val="1"/>
      <w:marLeft w:val="0"/>
      <w:marRight w:val="0"/>
      <w:marTop w:val="0"/>
      <w:marBottom w:val="0"/>
      <w:divBdr>
        <w:top w:val="none" w:sz="0" w:space="0" w:color="auto"/>
        <w:left w:val="none" w:sz="0" w:space="0" w:color="auto"/>
        <w:bottom w:val="none" w:sz="0" w:space="0" w:color="auto"/>
        <w:right w:val="none" w:sz="0" w:space="0" w:color="auto"/>
      </w:divBdr>
    </w:div>
    <w:div w:id="1934896873">
      <w:bodyDiv w:val="1"/>
      <w:marLeft w:val="0"/>
      <w:marRight w:val="0"/>
      <w:marTop w:val="0"/>
      <w:marBottom w:val="0"/>
      <w:divBdr>
        <w:top w:val="none" w:sz="0" w:space="0" w:color="auto"/>
        <w:left w:val="none" w:sz="0" w:space="0" w:color="auto"/>
        <w:bottom w:val="none" w:sz="0" w:space="0" w:color="auto"/>
        <w:right w:val="none" w:sz="0" w:space="0" w:color="auto"/>
      </w:divBdr>
    </w:div>
    <w:div w:id="1961380783">
      <w:bodyDiv w:val="1"/>
      <w:marLeft w:val="0"/>
      <w:marRight w:val="0"/>
      <w:marTop w:val="0"/>
      <w:marBottom w:val="0"/>
      <w:divBdr>
        <w:top w:val="none" w:sz="0" w:space="0" w:color="auto"/>
        <w:left w:val="none" w:sz="0" w:space="0" w:color="auto"/>
        <w:bottom w:val="none" w:sz="0" w:space="0" w:color="auto"/>
        <w:right w:val="none" w:sz="0" w:space="0" w:color="auto"/>
      </w:divBdr>
    </w:div>
    <w:div w:id="2011636184">
      <w:bodyDiv w:val="1"/>
      <w:marLeft w:val="0"/>
      <w:marRight w:val="0"/>
      <w:marTop w:val="0"/>
      <w:marBottom w:val="0"/>
      <w:divBdr>
        <w:top w:val="none" w:sz="0" w:space="0" w:color="auto"/>
        <w:left w:val="none" w:sz="0" w:space="0" w:color="auto"/>
        <w:bottom w:val="none" w:sz="0" w:space="0" w:color="auto"/>
        <w:right w:val="none" w:sz="0" w:space="0" w:color="auto"/>
      </w:divBdr>
    </w:div>
    <w:div w:id="2033261997">
      <w:bodyDiv w:val="1"/>
      <w:marLeft w:val="0"/>
      <w:marRight w:val="0"/>
      <w:marTop w:val="0"/>
      <w:marBottom w:val="0"/>
      <w:divBdr>
        <w:top w:val="none" w:sz="0" w:space="0" w:color="auto"/>
        <w:left w:val="none" w:sz="0" w:space="0" w:color="auto"/>
        <w:bottom w:val="none" w:sz="0" w:space="0" w:color="auto"/>
        <w:right w:val="none" w:sz="0" w:space="0" w:color="auto"/>
      </w:divBdr>
    </w:div>
    <w:div w:id="208109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miconductors.org" TargetMode="External"/><Relationship Id="rId13" Type="http://schemas.openxmlformats.org/officeDocument/2006/relationships/hyperlink" Target="https://arizonadigitalfreepress.com/maricopa-community-colleges-and-arizona-town-hall-release-comprehensive-workforce-report/" TargetMode="External"/><Relationship Id="rId3" Type="http://schemas.openxmlformats.org/officeDocument/2006/relationships/settings" Target="settings.xml"/><Relationship Id="rId7" Type="http://schemas.openxmlformats.org/officeDocument/2006/relationships/hyperlink" Target="https://www.semiconductors.org/" TargetMode="External"/><Relationship Id="rId12" Type="http://schemas.openxmlformats.org/officeDocument/2006/relationships/hyperlink" Target="https://www.havasunews.com/news/arizona-s-workforce-crisis-10-facts-every-employer-and-job-seeker-needs-to-know-in/article_780485a0-4661-4971-a911-825e080db47c.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ztownhall.org/117_Town_Hall/" TargetMode="External"/><Relationship Id="rId11" Type="http://schemas.openxmlformats.org/officeDocument/2006/relationships/hyperlink" Target="https://lloh7.github.io/chips-panel-resources/" TargetMode="External"/><Relationship Id="rId5" Type="http://schemas.openxmlformats.org/officeDocument/2006/relationships/hyperlink" Target="https://lloh7.github.io/chips-panel-resources/" TargetMode="External"/><Relationship Id="rId15" Type="http://schemas.openxmlformats.org/officeDocument/2006/relationships/fontTable" Target="fontTable.xml"/><Relationship Id="rId10" Type="http://schemas.openxmlformats.org/officeDocument/2006/relationships/hyperlink" Target="https://www.maricopa.edu/news/2025/maricopa-community-colleges-arizona-town-hall-release-comprehensive-workforce-report-arizonas-future" TargetMode="External"/><Relationship Id="rId4" Type="http://schemas.openxmlformats.org/officeDocument/2006/relationships/webSettings" Target="webSettings.xml"/><Relationship Id="rId9" Type="http://schemas.openxmlformats.org/officeDocument/2006/relationships/hyperlink" Target="https://semiscan.org/arizona/" TargetMode="External"/><Relationship Id="rId14" Type="http://schemas.openxmlformats.org/officeDocument/2006/relationships/hyperlink" Target="https://www.pbs.org/newshour/show/how-arizona-is-building-the-workforce-to-manufacture-semiconductors-in-the-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127</Pages>
  <Words>45868</Words>
  <Characters>261450</Characters>
  <Application>Microsoft Office Word</Application>
  <DocSecurity>0</DocSecurity>
  <Lines>2178</Lines>
  <Paragraphs>613</Paragraphs>
  <ScaleCrop>false</ScaleCrop>
  <Company/>
  <LinksUpToDate>false</LinksUpToDate>
  <CharactersWithSpaces>306705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Vaughn</dc:creator>
  <cp:keywords/>
  <dc:description/>
  <cp:lastModifiedBy>Rick Vaughn</cp:lastModifiedBy>
  <cp:revision>55</cp:revision>
  <dcterms:created xsi:type="dcterms:W3CDTF">2025-07-07T02:59:00Z</dcterms:created>
  <dcterms:modified xsi:type="dcterms:W3CDTF">2025-07-22T20:47:00Z</dcterms:modified>
</cp:coreProperties>
</file>