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Contenidos Web FiscalPro</w:t>
      </w:r>
    </w:p>
    <w:p>
      <w:pPr>
        <w:pStyle w:val="Heading2"/>
      </w:pPr>
      <w:r>
        <w:t xml:space="preserve">1. Página de Inicio</w:t>
      </w:r>
    </w:p>
    <w:p>
      <w:r>
        <w:rPr>
          <w:b/>
          <w:bCs/>
        </w:rPr>
        <w:t xml:space="preserve">Título: </w:t>
      </w:r>
      <w:r>
        <w:t xml:space="preserve">Tu tranquilidad fiscal es nuestro negocio</w:t>
      </w:r>
    </w:p>
    <w:p>
      <w:r>
        <w:t xml:space="preserve">Subtítulo: Ayudamos a autónomos y PYMES a navegar por la complejidad del sistema tributario español con soluciones personalizadas.</w:t>
      </w:r>
    </w:p>
    <w:p>
      <w:r>
        <w:rPr>
          <w:b/>
          <w:bCs/>
        </w:rPr>
        <w:t xml:space="preserve">Sección Servicios:</w:t>
      </w:r>
    </w:p>
    <w:p>
      <w:pPr>
        <w:pStyle w:val="ListParagraph"/>
        <w:numPr>
          <w:ilvl w:val="0"/>
          <w:numId w:val="2"/>
        </w:numPr>
      </w:pPr>
      <w:r>
        <w:t xml:space="preserve">Autónomos: Gestión de altas, IVA, IRPF y asesoramiento continuo en tu actividad diaria.</w:t>
      </w:r>
    </w:p>
    <w:p>
      <w:pPr>
        <w:pStyle w:val="ListParagraph"/>
        <w:numPr>
          <w:ilvl w:val="0"/>
          <w:numId w:val="2"/>
        </w:numPr>
      </w:pPr>
      <w:r>
        <w:t xml:space="preserve">Empresas: Impuesto de Sociedades, Cuentas Anuales y planificación fiscal estratégica para PYMES.</w:t>
      </w:r>
    </w:p>
    <w:p>
      <w:pPr>
        <w:pStyle w:val="ListParagraph"/>
        <w:numPr>
          <w:ilvl w:val="0"/>
          <w:numId w:val="2"/>
        </w:numPr>
      </w:pPr>
      <w:r>
        <w:t xml:space="preserve">Auditoría: Revisión de estados contables y defensa ante inspecciones de la AEAT.</w:t>
      </w:r>
    </w:p>
    <w:p>
      <w:pPr>
        <w:pStyle w:val="Heading2"/>
      </w:pPr>
      <w:r>
        <w:t xml:space="preserve">2. Servicios Detallados</w:t>
      </w:r>
    </w:p>
    <w:p>
      <w:pPr>
        <w:pStyle w:val="Heading3"/>
      </w:pPr>
      <w:r>
        <w:t xml:space="preserve">Gestión Integral para Autónomos</w:t>
      </w:r>
    </w:p>
    <w:p>
      <w:r>
        <w:t xml:space="preserve">Nos encargamos de todo el ciclo de vida fiscal de tu actividad. Desde el alta inicial hasta la presentación de impuestos trimestrales y anuales.</w:t>
      </w:r>
    </w:p>
    <w:p>
      <w:pPr>
        <w:pStyle w:val="ListParagraph"/>
        <w:numPr>
          <w:ilvl w:val="0"/>
          <w:numId w:val="2"/>
        </w:numPr>
      </w:pPr>
      <w:r>
        <w:t xml:space="preserve">Alta en RETA y Hacienda (Modelos 036/037)</w:t>
      </w:r>
    </w:p>
    <w:p>
      <w:pPr>
        <w:pStyle w:val="ListParagraph"/>
        <w:numPr>
          <w:ilvl w:val="0"/>
          <w:numId w:val="2"/>
        </w:numPr>
      </w:pPr>
      <w:r>
        <w:t xml:space="preserve">Liquidaciones de IVA (Modelo 303) e IRPF (Modelo 130)</w:t>
      </w:r>
    </w:p>
    <w:p>
      <w:pPr>
        <w:pStyle w:val="ListParagraph"/>
        <w:numPr>
          <w:ilvl w:val="0"/>
          <w:numId w:val="2"/>
        </w:numPr>
      </w:pPr>
      <w:r>
        <w:t xml:space="preserve">Libros Registro oficiales</w:t>
      </w:r>
    </w:p>
    <w:p>
      <w:pPr>
        <w:pStyle w:val="Heading3"/>
      </w:pPr>
      <w:r>
        <w:t xml:space="preserve">Asesoría para PYMES y Sociedades</w:t>
      </w:r>
    </w:p>
    <w:p>
      <w:r>
        <w:t xml:space="preserve">Optimizamos la estructura fiscal de tu empresa para maximizar el ahorro y asegurar el cumplimiento normativo.</w:t>
      </w:r>
    </w:p>
    <w:p>
      <w:pPr>
        <w:pStyle w:val="ListParagraph"/>
        <w:numPr>
          <w:ilvl w:val="0"/>
          <w:numId w:val="2"/>
        </w:numPr>
      </w:pPr>
      <w:r>
        <w:t xml:space="preserve">Impuesto de Sociedades (Modelo 200)</w:t>
      </w:r>
    </w:p>
    <w:p>
      <w:pPr>
        <w:pStyle w:val="ListParagraph"/>
        <w:numPr>
          <w:ilvl w:val="0"/>
          <w:numId w:val="2"/>
        </w:numPr>
      </w:pPr>
      <w:r>
        <w:t xml:space="preserve">Depósito de Cuentas Anuales</w:t>
      </w:r>
    </w:p>
    <w:p>
      <w:pPr>
        <w:pStyle w:val="ListParagraph"/>
        <w:numPr>
          <w:ilvl w:val="0"/>
          <w:numId w:val="2"/>
        </w:numPr>
      </w:pPr>
      <w:r>
        <w:t xml:space="preserve">Planificación fiscal estratégica</w:t>
      </w:r>
    </w:p>
    <w:p>
      <w:pPr>
        <w:pStyle w:val="Heading2"/>
      </w:pPr>
      <w:r>
        <w:t xml:space="preserve">3. Guía: Gastos Deducibles</w:t>
      </w:r>
    </w:p>
    <w:p>
      <w:r>
        <w:t xml:space="preserve">Para que un gasto sea deducible en el IRPF y el IVA, debe cumplir tres requisitos fundamentales:</w:t>
      </w:r>
    </w:p>
    <w:p>
      <w:pPr>
        <w:pStyle w:val="ListParagraph"/>
        <w:numPr>
          <w:ilvl w:val="0"/>
          <w:numId w:val="3"/>
        </w:numPr>
      </w:pPr>
      <w:r>
        <w:t xml:space="preserve">Estar vinculado a la actividad económica.</w:t>
      </w:r>
    </w:p>
    <w:p>
      <w:pPr>
        <w:pStyle w:val="ListParagraph"/>
        <w:numPr>
          <w:ilvl w:val="0"/>
          <w:numId w:val="3"/>
        </w:numPr>
      </w:pPr>
      <w:r>
        <w:t xml:space="preserve">Estar justificado mediante factura.</w:t>
      </w:r>
    </w:p>
    <w:p>
      <w:pPr>
        <w:pStyle w:val="ListParagraph"/>
        <w:numPr>
          <w:ilvl w:val="0"/>
          <w:numId w:val="3"/>
        </w:numPr>
      </w:pPr>
      <w:r>
        <w:t xml:space="preserve">Estar registrado en los libros contables.</w:t>
      </w:r>
    </w:p>
    <w:p>
      <w:r>
        <w:rPr>
          <w:b/>
          <w:bCs/>
        </w:rPr>
        <w:t xml:space="preserve">Categorías:</w:t>
      </w:r>
    </w:p>
    <w:p>
      <w:pPr>
        <w:pStyle w:val="ListParagraph"/>
        <w:numPr>
          <w:ilvl w:val="0"/>
          <w:numId w:val="2"/>
        </w:numPr>
      </w:pPr>
      <w:r>
        <w:t xml:space="preserve">Consumos de explotación: Compra de materiales.</w:t>
      </w:r>
    </w:p>
    <w:p>
      <w:pPr>
        <w:pStyle w:val="ListParagraph"/>
        <w:numPr>
          <w:ilvl w:val="0"/>
          <w:numId w:val="2"/>
        </w:numPr>
      </w:pPr>
      <w:r>
        <w:t xml:space="preserve">Arrendamientos: Alquiler de local u oficina.</w:t>
      </w:r>
    </w:p>
    <w:p>
      <w:pPr>
        <w:pStyle w:val="ListParagraph"/>
        <w:numPr>
          <w:ilvl w:val="0"/>
          <w:numId w:val="2"/>
        </w:numPr>
      </w:pPr>
      <w:r>
        <w:t xml:space="preserve">Servicios profesionales: Gestores, abogados.</w:t>
      </w:r>
    </w:p>
    <w:p>
      <w:pPr>
        <w:pStyle w:val="ListParagraph"/>
        <w:numPr>
          <w:ilvl w:val="0"/>
          <w:numId w:val="2"/>
        </w:numPr>
      </w:pPr>
      <w:r>
        <w:t xml:space="preserve">Manutención: Comidas de trabajo con límites diarios.</w:t>
      </w:r>
    </w:p>
    <w:p>
      <w:pPr>
        <w:pStyle w:val="Heading2"/>
      </w:pPr>
      <w:r>
        <w:t xml:space="preserve">4. Guía: El IVA</w:t>
      </w:r>
    </w:p>
    <w:p>
      <w:r>
        <w:t xml:space="preserve">Impuesto indirecto que recae sobre el consumo. Actúas como recaudador para Hacienda.</w:t>
      </w:r>
    </w:p>
    <w:p>
      <w:pPr>
        <w:pStyle w:val="ListParagraph"/>
        <w:numPr>
          <w:ilvl w:val="0"/>
          <w:numId w:val="2"/>
        </w:numPr>
      </w:pPr>
      <w:r>
        <w:t xml:space="preserve">General (21%): Mayoría de productos.</w:t>
      </w:r>
    </w:p>
    <w:p>
      <w:pPr>
        <w:pStyle w:val="ListParagraph"/>
        <w:numPr>
          <w:ilvl w:val="0"/>
          <w:numId w:val="2"/>
        </w:numPr>
      </w:pPr>
      <w:r>
        <w:t xml:space="preserve">Reducido (10%): Hostelería, alimentos.</w:t>
      </w:r>
    </w:p>
    <w:p>
      <w:pPr>
        <w:pStyle w:val="ListParagraph"/>
        <w:numPr>
          <w:ilvl w:val="0"/>
          <w:numId w:val="2"/>
        </w:numPr>
      </w:pPr>
      <w:r>
        <w:t xml:space="preserve">Superreducido (4%): Alimentos básicos, libros.</w:t>
      </w:r>
    </w:p>
    <w:p>
      <w:pPr>
        <w:pStyle w:val="Heading2"/>
      </w:pPr>
      <w:r>
        <w:t xml:space="preserve">5. Alta en el RETA</w:t>
      </w:r>
    </w:p>
    <w:p>
      <w:pPr>
        <w:pStyle w:val="ListParagraph"/>
        <w:numPr>
          <w:ilvl w:val="0"/>
          <w:numId w:val="2"/>
        </w:numPr>
      </w:pPr>
      <w:r>
        <w:t xml:space="preserve">Alta en Hacienda: Modelos 036/037.</w:t>
      </w:r>
    </w:p>
    <w:p>
      <w:pPr>
        <w:pStyle w:val="ListParagraph"/>
        <w:numPr>
          <w:ilvl w:val="0"/>
          <w:numId w:val="2"/>
        </w:numPr>
      </w:pPr>
      <w:r>
        <w:t xml:space="preserve">Alta en Seguridad Social: En los 60 días previos.</w:t>
      </w:r>
    </w:p>
    <w:p>
      <w:pPr>
        <w:pStyle w:val="ListParagraph"/>
        <w:numPr>
          <w:ilvl w:val="0"/>
          <w:numId w:val="2"/>
        </w:numPr>
      </w:pPr>
      <w:r>
        <w:t xml:space="preserve">Cuota: Cotización por ingresos reales.</w:t>
      </w:r>
    </w:p>
    <w:p>
      <w:pPr>
        <w:pStyle w:val="ListParagraph"/>
        <w:numPr>
          <w:ilvl w:val="0"/>
          <w:numId w:val="2"/>
        </w:numPr>
      </w:pPr>
      <w:r>
        <w:t xml:space="preserve">Tarifa Plana: 80€/mes el primer año.</w:t>
      </w:r>
    </w:p>
    <w:p>
      <w:pPr>
        <w:pStyle w:val="Heading2"/>
      </w:pPr>
      <w:r>
        <w:t xml:space="preserve">6. Deducciones Comunidad Valenciana</w:t>
      </w:r>
    </w:p>
    <w:p>
      <w:pPr>
        <w:pStyle w:val="ListParagraph"/>
        <w:numPr>
          <w:ilvl w:val="0"/>
          <w:numId w:val="2"/>
        </w:numPr>
      </w:pPr>
      <w:r>
        <w:t xml:space="preserve">Vivienda: Alquiler e instalaciones de autoconsumo eléctrico.</w:t>
      </w:r>
    </w:p>
    <w:p>
      <w:pPr>
        <w:pStyle w:val="ListParagraph"/>
        <w:numPr>
          <w:ilvl w:val="0"/>
          <w:numId w:val="2"/>
        </w:numPr>
      </w:pPr>
      <w:r>
        <w:t xml:space="preserve">Salud: Óptica, dentista y salud mental (30%).</w:t>
      </w:r>
    </w:p>
    <w:p>
      <w:pPr>
        <w:pStyle w:val="ListParagraph"/>
        <w:numPr>
          <w:ilvl w:val="0"/>
          <w:numId w:val="2"/>
        </w:numPr>
      </w:pPr>
      <w:r>
        <w:t xml:space="preserve">Deporte: Gimnasios y federaciones.</w:t>
      </w:r>
    </w:p>
    <w:p>
      <w:pPr>
        <w:pStyle w:val="Heading2"/>
      </w:pPr>
      <w:r>
        <w:t xml:space="preserve">7. Aviso Legal</w:t>
      </w:r>
    </w:p>
    <w:p>
      <w:r>
        <w:t xml:space="preserve">Titular: [Tu Nombre o Empresa]</w:t>
      </w:r>
    </w:p>
    <w:p>
      <w:r>
        <w:t xml:space="preserve">NIF/CIF: [Tu NIF/CIF]</w:t>
      </w:r>
    </w:p>
    <w:p>
      <w:r>
        <w:t xml:space="preserve">La información fiscal es meramente informativa.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2026-07-03T06:35:56.175Z</dcterms:created>
  <dcterms:modified xsi:type="dcterms:W3CDTF">2026-07-03T06:35:56.176Z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