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1CD5" w14:textId="4A7587B1" w:rsidR="001828F5" w:rsidRPr="008D1CA0" w:rsidRDefault="008B5688" w:rsidP="008B5688">
      <w:pPr>
        <w:pStyle w:val="Overskrift1"/>
        <w:rPr>
          <w:lang w:val="en-US"/>
        </w:rPr>
      </w:pPr>
      <w:r w:rsidRPr="008D1CA0">
        <w:rPr>
          <w:lang w:val="en-US"/>
        </w:rPr>
        <w:t>Estimation results v2.</w:t>
      </w:r>
      <w:r w:rsidR="000669D3">
        <w:rPr>
          <w:lang w:val="en-US"/>
        </w:rPr>
        <w:t>5</w:t>
      </w:r>
    </w:p>
    <w:p w14:paraId="6EB0FEC2" w14:textId="5D6EEB0D" w:rsidR="008B5688" w:rsidRDefault="008B5688" w:rsidP="008B5688">
      <w:pPr>
        <w:rPr>
          <w:lang w:val="en-US"/>
        </w:rPr>
      </w:pPr>
      <w:r w:rsidRPr="008B5688">
        <w:rPr>
          <w:b/>
          <w:lang w:val="en-US"/>
        </w:rPr>
        <w:t>This version</w:t>
      </w:r>
      <w:r w:rsidRPr="008B5688">
        <w:rPr>
          <w:lang w:val="en-US"/>
        </w:rPr>
        <w:t>: results from estimating d</w:t>
      </w:r>
      <w:r>
        <w:rPr>
          <w:lang w:val="en-US"/>
        </w:rPr>
        <w:t xml:space="preserve">iscount factor distributions separately for the three education groups. </w:t>
      </w:r>
      <w:r w:rsidR="000669D3">
        <w:rPr>
          <w:lang w:val="en-US"/>
        </w:rPr>
        <w:t xml:space="preserve">In this version we use the new, updated calibration </w:t>
      </w:r>
      <w:r w:rsidR="000669D3">
        <w:rPr>
          <w:b/>
          <w:lang w:val="en-US"/>
        </w:rPr>
        <w:t>except</w:t>
      </w:r>
      <w:r w:rsidR="000669D3">
        <w:rPr>
          <w:lang w:val="en-US"/>
        </w:rPr>
        <w:t xml:space="preserve"> for the shock standard deviations which are set to the old, low values. </w:t>
      </w:r>
    </w:p>
    <w:p w14:paraId="0382D2E1" w14:textId="1175532E" w:rsidR="00664BEE" w:rsidRDefault="00664BEE" w:rsidP="008B5688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D04C2A2" wp14:editId="1AABA02A">
            <wp:extent cx="4010025" cy="50482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DB4B8" w14:textId="4123550E" w:rsidR="008B5688" w:rsidRDefault="008B5688" w:rsidP="008B5688">
      <w:pPr>
        <w:rPr>
          <w:lang w:val="en-US"/>
        </w:rPr>
      </w:pPr>
      <w:r>
        <w:rPr>
          <w:b/>
          <w:lang w:val="en-US"/>
        </w:rPr>
        <w:t xml:space="preserve">Targets: </w:t>
      </w:r>
      <w:r>
        <w:rPr>
          <w:lang w:val="en-US"/>
        </w:rPr>
        <w:t xml:space="preserve">For each group the targets are the median LW/PI ratio and the [20,40,60,80] Lorenz Pts for that group’s liquid wealth distribution. </w:t>
      </w:r>
    </w:p>
    <w:p w14:paraId="1C2B5C29" w14:textId="748AE7D7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>Dropouts</w:t>
      </w:r>
    </w:p>
    <w:p w14:paraId="0A6F1526" w14:textId="0BF10528" w:rsidR="000669D3" w:rsidRDefault="008B5688" w:rsidP="008B5688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0669D3" w:rsidRPr="000669D3">
        <w:rPr>
          <w:b/>
          <w:lang w:val="en-US"/>
        </w:rPr>
        <w:t>[</w:t>
      </w:r>
      <w:proofErr w:type="gramStart"/>
      <w:r w:rsidR="000669D3" w:rsidRPr="000669D3">
        <w:rPr>
          <w:b/>
          <w:lang w:val="en-US"/>
        </w:rPr>
        <w:t>0.8769138  0.13952285</w:t>
      </w:r>
      <w:proofErr w:type="gramEnd"/>
      <w:r w:rsidR="000669D3" w:rsidRPr="000669D3">
        <w:rPr>
          <w:b/>
          <w:lang w:val="en-US"/>
        </w:rPr>
        <w:t>]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3FBAA379" w14:textId="77777777" w:rsidTr="008B5688">
        <w:tc>
          <w:tcPr>
            <w:tcW w:w="2122" w:type="dxa"/>
          </w:tcPr>
          <w:p w14:paraId="7F1A9469" w14:textId="77777777" w:rsidR="008B5688" w:rsidRDefault="008B5688" w:rsidP="008B568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9BC7149" w14:textId="77751D79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0D52E227" w14:textId="10333EE4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7F4287C6" w14:textId="77777777" w:rsidTr="008B5688">
        <w:tc>
          <w:tcPr>
            <w:tcW w:w="2122" w:type="dxa"/>
          </w:tcPr>
          <w:p w14:paraId="761E205C" w14:textId="283044AC" w:rsidR="008B5688" w:rsidRDefault="008B5688" w:rsidP="008B568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7CCC6D98" w14:textId="140B8B15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4.64</w:t>
            </w:r>
          </w:p>
        </w:tc>
        <w:tc>
          <w:tcPr>
            <w:tcW w:w="3822" w:type="dxa"/>
          </w:tcPr>
          <w:p w14:paraId="499549F1" w14:textId="2828D32D" w:rsidR="008B5688" w:rsidRDefault="008B5688" w:rsidP="008B5688">
            <w:pPr>
              <w:jc w:val="center"/>
              <w:rPr>
                <w:lang w:val="en-US"/>
              </w:rPr>
            </w:pPr>
            <w:r w:rsidRPr="008B5688">
              <w:rPr>
                <w:lang w:val="en-US"/>
              </w:rPr>
              <w:t>[0</w:t>
            </w:r>
            <w:proofErr w:type="gramStart"/>
            <w:r w:rsidRPr="008B5688">
              <w:rPr>
                <w:lang w:val="en-US"/>
              </w:rPr>
              <w:t xml:space="preserve">.,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>0.01</w:t>
            </w:r>
            <w:proofErr w:type="gramEnd"/>
            <w:r w:rsidRPr="008B568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 xml:space="preserve">0.6,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>3.58]</w:t>
            </w:r>
          </w:p>
        </w:tc>
      </w:tr>
      <w:tr w:rsidR="008B5688" w14:paraId="3034CC35" w14:textId="77777777" w:rsidTr="008B5688">
        <w:tc>
          <w:tcPr>
            <w:tcW w:w="2122" w:type="dxa"/>
          </w:tcPr>
          <w:p w14:paraId="365FC658" w14:textId="0993C2D1" w:rsidR="008B5688" w:rsidRDefault="008B5688" w:rsidP="008B568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1348EAEC" w14:textId="7655B862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4.64</w:t>
            </w:r>
          </w:p>
        </w:tc>
        <w:tc>
          <w:tcPr>
            <w:tcW w:w="3822" w:type="dxa"/>
          </w:tcPr>
          <w:p w14:paraId="6F69281D" w14:textId="0AB9D3D1" w:rsidR="008B5688" w:rsidRDefault="008B5688" w:rsidP="000669D3">
            <w:pPr>
              <w:jc w:val="center"/>
              <w:rPr>
                <w:lang w:val="en-US"/>
              </w:rPr>
            </w:pPr>
            <w:r w:rsidRPr="008B5688">
              <w:rPr>
                <w:lang w:val="en-US"/>
              </w:rPr>
              <w:t>[</w:t>
            </w:r>
            <w:r w:rsidR="000669D3" w:rsidRPr="000669D3">
              <w:rPr>
                <w:lang w:val="en-US"/>
              </w:rPr>
              <w:t>0</w:t>
            </w:r>
            <w:proofErr w:type="gramStart"/>
            <w:r w:rsidR="000669D3" w:rsidRPr="000669D3">
              <w:rPr>
                <w:lang w:val="en-US"/>
              </w:rPr>
              <w:t>.</w:t>
            </w:r>
            <w:r w:rsidR="000669D3">
              <w:rPr>
                <w:lang w:val="en-US"/>
              </w:rPr>
              <w:t>,</w:t>
            </w:r>
            <w:r w:rsidR="000669D3" w:rsidRPr="000669D3">
              <w:rPr>
                <w:lang w:val="en-US"/>
              </w:rPr>
              <w:t xml:space="preserve">  0.02817</w:t>
            </w:r>
            <w:proofErr w:type="gramEnd"/>
            <w:r w:rsidR="000669D3">
              <w:rPr>
                <w:lang w:val="en-US"/>
              </w:rPr>
              <w:t>,</w:t>
            </w:r>
            <w:r w:rsidR="000669D3" w:rsidRPr="000669D3">
              <w:rPr>
                <w:lang w:val="en-US"/>
              </w:rPr>
              <w:t xml:space="preserve"> 0.666</w:t>
            </w:r>
            <w:r w:rsidR="000669D3">
              <w:rPr>
                <w:lang w:val="en-US"/>
              </w:rPr>
              <w:t>4,</w:t>
            </w:r>
            <w:r w:rsidR="000669D3" w:rsidRPr="000669D3">
              <w:rPr>
                <w:lang w:val="en-US"/>
              </w:rPr>
              <w:t xml:space="preserve"> 3.5657]</w:t>
            </w:r>
          </w:p>
        </w:tc>
      </w:tr>
    </w:tbl>
    <w:p w14:paraId="05D60DC8" w14:textId="12734CD1" w:rsidR="008B5688" w:rsidRDefault="008B5688" w:rsidP="008B5688">
      <w:pPr>
        <w:rPr>
          <w:lang w:val="en-US"/>
        </w:rPr>
      </w:pPr>
    </w:p>
    <w:p w14:paraId="1D8A491F" w14:textId="02967D4F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>Highschool</w:t>
      </w:r>
    </w:p>
    <w:p w14:paraId="6251FA11" w14:textId="24F8CBD9" w:rsidR="008B5688" w:rsidRPr="008B5688" w:rsidRDefault="008B5688" w:rsidP="008B5688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0669D3" w:rsidRPr="000669D3">
        <w:rPr>
          <w:b/>
          <w:lang w:val="en-US"/>
        </w:rPr>
        <w:t>[0.97097283 0.02996364]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7DB4B424" w14:textId="77777777" w:rsidTr="00AD1428">
        <w:tc>
          <w:tcPr>
            <w:tcW w:w="2122" w:type="dxa"/>
          </w:tcPr>
          <w:p w14:paraId="3B388150" w14:textId="77777777" w:rsidR="008B5688" w:rsidRDefault="008B5688" w:rsidP="00AD142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1C5BD92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1A0645E9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7F494BFA" w14:textId="77777777" w:rsidTr="00AD1428">
        <w:tc>
          <w:tcPr>
            <w:tcW w:w="2122" w:type="dxa"/>
          </w:tcPr>
          <w:p w14:paraId="186FB846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10FD1E30" w14:textId="6DCA3D8B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30.2</w:t>
            </w:r>
          </w:p>
        </w:tc>
        <w:tc>
          <w:tcPr>
            <w:tcW w:w="3822" w:type="dxa"/>
          </w:tcPr>
          <w:p w14:paraId="597BD939" w14:textId="02FBF23B" w:rsidR="008B5688" w:rsidRDefault="00FB6EE2" w:rsidP="00AD1428">
            <w:pPr>
              <w:jc w:val="center"/>
              <w:rPr>
                <w:lang w:val="en-US"/>
              </w:rPr>
            </w:pPr>
            <w:r w:rsidRPr="00FB6EE2">
              <w:rPr>
                <w:lang w:val="en-US"/>
              </w:rPr>
              <w:t>[ 0.06</w:t>
            </w:r>
            <w:proofErr w:type="gramStart"/>
            <w:r w:rsidRPr="00FB6EE2">
              <w:rPr>
                <w:lang w:val="en-US"/>
              </w:rPr>
              <w:t>,  0.63</w:t>
            </w:r>
            <w:proofErr w:type="gramEnd"/>
            <w:r w:rsidRPr="00FB6EE2">
              <w:rPr>
                <w:lang w:val="en-US"/>
              </w:rPr>
              <w:t>,  2.98, 11.6 ]</w:t>
            </w:r>
          </w:p>
        </w:tc>
      </w:tr>
      <w:tr w:rsidR="008B5688" w14:paraId="775292EA" w14:textId="77777777" w:rsidTr="00AD1428">
        <w:tc>
          <w:tcPr>
            <w:tcW w:w="2122" w:type="dxa"/>
          </w:tcPr>
          <w:p w14:paraId="39F4A1B8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78ECD8E5" w14:textId="5BEC9948" w:rsidR="008B5688" w:rsidRDefault="00FB6EE2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30.1</w:t>
            </w:r>
            <w:r w:rsidR="000669D3">
              <w:rPr>
                <w:lang w:val="en-US"/>
              </w:rPr>
              <w:t>3</w:t>
            </w:r>
          </w:p>
        </w:tc>
        <w:tc>
          <w:tcPr>
            <w:tcW w:w="3822" w:type="dxa"/>
          </w:tcPr>
          <w:p w14:paraId="793537F5" w14:textId="5F15357C" w:rsidR="000669D3" w:rsidRDefault="000669D3" w:rsidP="00AD1428">
            <w:pPr>
              <w:jc w:val="center"/>
              <w:rPr>
                <w:lang w:val="en-US"/>
              </w:rPr>
            </w:pPr>
            <w:r w:rsidRPr="000669D3">
              <w:rPr>
                <w:lang w:val="en-US"/>
              </w:rPr>
              <w:t>[ 0.2935</w:t>
            </w:r>
            <w:proofErr w:type="gramStart"/>
            <w:r>
              <w:rPr>
                <w:lang w:val="en-US"/>
              </w:rPr>
              <w:t xml:space="preserve">, </w:t>
            </w:r>
            <w:r w:rsidRPr="000669D3">
              <w:rPr>
                <w:lang w:val="en-US"/>
              </w:rPr>
              <w:t xml:space="preserve"> 1.504</w:t>
            </w:r>
            <w:r>
              <w:rPr>
                <w:lang w:val="en-US"/>
              </w:rPr>
              <w:t>2</w:t>
            </w:r>
            <w:proofErr w:type="gramEnd"/>
            <w:r>
              <w:rPr>
                <w:lang w:val="en-US"/>
              </w:rPr>
              <w:t>,</w:t>
            </w:r>
            <w:r w:rsidRPr="000669D3">
              <w:rPr>
                <w:lang w:val="en-US"/>
              </w:rPr>
              <w:t xml:space="preserve">  4.234</w:t>
            </w:r>
            <w:r>
              <w:rPr>
                <w:lang w:val="en-US"/>
              </w:rPr>
              <w:t>,</w:t>
            </w:r>
            <w:r w:rsidRPr="000669D3">
              <w:rPr>
                <w:lang w:val="en-US"/>
              </w:rPr>
              <w:t xml:space="preserve"> 10.9352]</w:t>
            </w:r>
          </w:p>
          <w:p w14:paraId="3149CD37" w14:textId="1EC15060" w:rsidR="008B5688" w:rsidRDefault="00FB6EE2" w:rsidP="00AD1428">
            <w:pPr>
              <w:jc w:val="center"/>
              <w:rPr>
                <w:lang w:val="en-US"/>
              </w:rPr>
            </w:pPr>
            <w:r w:rsidRPr="00FB6EE2">
              <w:rPr>
                <w:lang w:val="en-US"/>
              </w:rPr>
              <w:t>[ 0.2537</w:t>
            </w:r>
            <w:proofErr w:type="gramStart"/>
            <w:r>
              <w:rPr>
                <w:lang w:val="en-US"/>
              </w:rPr>
              <w:t xml:space="preserve">, </w:t>
            </w:r>
            <w:r w:rsidRPr="00FB6EE2">
              <w:rPr>
                <w:lang w:val="en-US"/>
              </w:rPr>
              <w:t xml:space="preserve"> 1.3490</w:t>
            </w:r>
            <w:proofErr w:type="gramEnd"/>
            <w:r>
              <w:rPr>
                <w:lang w:val="en-US"/>
              </w:rPr>
              <w:t xml:space="preserve">,  </w:t>
            </w:r>
            <w:r w:rsidRPr="00FB6EE2">
              <w:rPr>
                <w:lang w:val="en-US"/>
              </w:rPr>
              <w:t>3.9593</w:t>
            </w:r>
            <w:r>
              <w:rPr>
                <w:lang w:val="en-US"/>
              </w:rPr>
              <w:t xml:space="preserve">,  </w:t>
            </w:r>
            <w:r w:rsidRPr="00FB6EE2">
              <w:rPr>
                <w:lang w:val="en-US"/>
              </w:rPr>
              <w:t xml:space="preserve"> 11.13</w:t>
            </w:r>
            <w:r>
              <w:rPr>
                <w:lang w:val="en-US"/>
              </w:rPr>
              <w:t>40</w:t>
            </w:r>
            <w:r w:rsidRPr="00FB6EE2">
              <w:rPr>
                <w:lang w:val="en-US"/>
              </w:rPr>
              <w:t>]</w:t>
            </w:r>
          </w:p>
        </w:tc>
      </w:tr>
    </w:tbl>
    <w:p w14:paraId="41CD52DE" w14:textId="77777777" w:rsidR="008B5688" w:rsidRPr="008B5688" w:rsidRDefault="008B5688" w:rsidP="008B5688">
      <w:pPr>
        <w:rPr>
          <w:lang w:val="en-US"/>
        </w:rPr>
      </w:pPr>
    </w:p>
    <w:p w14:paraId="5B802F31" w14:textId="153C0A99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 xml:space="preserve">College </w:t>
      </w:r>
    </w:p>
    <w:p w14:paraId="37397729" w14:textId="7CAC599A" w:rsidR="000669D3" w:rsidRDefault="00FB6EE2" w:rsidP="00FB6EE2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F4321D" w:rsidRPr="00B91D9E">
        <w:rPr>
          <w:b/>
          <w:lang w:val="en-US"/>
        </w:rPr>
        <w:t>[0.99264389</w:t>
      </w:r>
      <w:r w:rsidR="00B91D9E" w:rsidRPr="00B91D9E">
        <w:rPr>
          <w:b/>
          <w:lang w:val="en-US"/>
        </w:rPr>
        <w:t>,</w:t>
      </w:r>
      <w:r w:rsidR="00F4321D" w:rsidRPr="00B91D9E">
        <w:rPr>
          <w:b/>
          <w:lang w:val="en-US"/>
        </w:rPr>
        <w:t xml:space="preserve"> 0.00596917]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012E7FD2" w14:textId="77777777" w:rsidTr="00AD1428">
        <w:tc>
          <w:tcPr>
            <w:tcW w:w="2122" w:type="dxa"/>
          </w:tcPr>
          <w:p w14:paraId="3D62A51F" w14:textId="77777777" w:rsidR="008B5688" w:rsidRDefault="008B5688" w:rsidP="00AD142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C656A43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29AA3135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43BD1AB1" w14:textId="77777777" w:rsidTr="00AD1428">
        <w:tc>
          <w:tcPr>
            <w:tcW w:w="2122" w:type="dxa"/>
          </w:tcPr>
          <w:p w14:paraId="6FEA4C4A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0A7DAB26" w14:textId="235428B5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112.8</w:t>
            </w:r>
          </w:p>
        </w:tc>
        <w:tc>
          <w:tcPr>
            <w:tcW w:w="3822" w:type="dxa"/>
          </w:tcPr>
          <w:p w14:paraId="121B7DFD" w14:textId="77F6457C" w:rsidR="008B5688" w:rsidRDefault="008B5688" w:rsidP="00AD1428">
            <w:pPr>
              <w:jc w:val="center"/>
              <w:rPr>
                <w:lang w:val="en-US"/>
              </w:rPr>
            </w:pPr>
            <w:r w:rsidRPr="008B5688">
              <w:rPr>
                <w:lang w:val="en-US"/>
              </w:rPr>
              <w:t>[ 0.15</w:t>
            </w:r>
            <w:proofErr w:type="gramStart"/>
            <w:r w:rsidRPr="008B5688">
              <w:rPr>
                <w:lang w:val="en-US"/>
              </w:rPr>
              <w:t>,  0.92</w:t>
            </w:r>
            <w:proofErr w:type="gramEnd"/>
            <w:r w:rsidRPr="008B5688">
              <w:rPr>
                <w:lang w:val="en-US"/>
              </w:rPr>
              <w:t>,  3.27, 10.3 ]</w:t>
            </w:r>
          </w:p>
        </w:tc>
      </w:tr>
      <w:tr w:rsidR="008B5688" w14:paraId="455C5786" w14:textId="77777777" w:rsidTr="00AD1428">
        <w:tc>
          <w:tcPr>
            <w:tcW w:w="2122" w:type="dxa"/>
          </w:tcPr>
          <w:p w14:paraId="48B5D297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025CBFFA" w14:textId="791EF75D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112.8</w:t>
            </w:r>
          </w:p>
        </w:tc>
        <w:tc>
          <w:tcPr>
            <w:tcW w:w="3822" w:type="dxa"/>
          </w:tcPr>
          <w:p w14:paraId="3B3D9A7C" w14:textId="7CFFEDA3" w:rsidR="008B5688" w:rsidRDefault="00B91D9E" w:rsidP="00B91D9E">
            <w:pPr>
              <w:jc w:val="center"/>
              <w:rPr>
                <w:lang w:val="en-US"/>
              </w:rPr>
            </w:pPr>
            <w:r w:rsidRPr="00B91D9E">
              <w:rPr>
                <w:lang w:val="en-US"/>
              </w:rPr>
              <w:t>[0.479</w:t>
            </w:r>
            <w:r>
              <w:rPr>
                <w:lang w:val="en-US"/>
              </w:rPr>
              <w:t>9,</w:t>
            </w:r>
            <w:r w:rsidRPr="00B91D9E">
              <w:rPr>
                <w:lang w:val="en-US"/>
              </w:rPr>
              <w:t xml:space="preserve"> 1.7370</w:t>
            </w:r>
            <w:r>
              <w:rPr>
                <w:lang w:val="en-US"/>
              </w:rPr>
              <w:t>,</w:t>
            </w:r>
            <w:r w:rsidRPr="00B91D9E">
              <w:rPr>
                <w:lang w:val="en-US"/>
              </w:rPr>
              <w:t xml:space="preserve"> 4.1887</w:t>
            </w:r>
            <w:proofErr w:type="gramStart"/>
            <w:r>
              <w:rPr>
                <w:lang w:val="en-US"/>
              </w:rPr>
              <w:t>,</w:t>
            </w:r>
            <w:r w:rsidRPr="00B91D9E">
              <w:rPr>
                <w:lang w:val="en-US"/>
              </w:rPr>
              <w:t xml:space="preserve">  9.6515</w:t>
            </w:r>
            <w:proofErr w:type="gramEnd"/>
            <w:r w:rsidRPr="00B91D9E">
              <w:rPr>
                <w:lang w:val="en-US"/>
              </w:rPr>
              <w:t xml:space="preserve"> ]</w:t>
            </w:r>
          </w:p>
        </w:tc>
      </w:tr>
    </w:tbl>
    <w:p w14:paraId="30F4E0D9" w14:textId="7BE53B1A" w:rsidR="008B5688" w:rsidRDefault="008B5688" w:rsidP="008B5688">
      <w:pPr>
        <w:rPr>
          <w:lang w:val="en-US"/>
        </w:rPr>
      </w:pPr>
    </w:p>
    <w:p w14:paraId="24193F25" w14:textId="73DDEB32" w:rsidR="008D1CA0" w:rsidRDefault="008D1CA0" w:rsidP="008D1CA0">
      <w:pPr>
        <w:pStyle w:val="Overskrift2"/>
        <w:rPr>
          <w:lang w:val="en-US"/>
        </w:rPr>
      </w:pPr>
      <w:r>
        <w:rPr>
          <w:lang w:val="en-US"/>
        </w:rPr>
        <w:t>Discount factor distributions</w:t>
      </w:r>
    </w:p>
    <w:p w14:paraId="2394D354" w14:textId="4C834A6E" w:rsidR="008D1CA0" w:rsidRDefault="008D1CA0" w:rsidP="008D1CA0">
      <w:pPr>
        <w:rPr>
          <w:lang w:val="en-US"/>
        </w:rPr>
      </w:pPr>
      <w:r>
        <w:rPr>
          <w:lang w:val="en-US"/>
        </w:rPr>
        <w:t xml:space="preserve">With the above estimates, the actual discount factor distributions we are using that are generated via the command </w:t>
      </w:r>
      <w:r>
        <w:rPr>
          <w:lang w:val="en-US"/>
        </w:rPr>
        <w:br/>
      </w:r>
      <w:proofErr w:type="gramStart"/>
      <w:r w:rsidRPr="008D1CA0">
        <w:rPr>
          <w:rFonts w:ascii="Courier New" w:hAnsi="Courier New" w:cs="Courier New"/>
          <w:sz w:val="20"/>
          <w:szCs w:val="20"/>
          <w:lang w:val="en-US"/>
        </w:rPr>
        <w:t>Uniform(</w:t>
      </w:r>
      <w:proofErr w:type="gramEnd"/>
      <w:r w:rsidRPr="008D1CA0">
        <w:rPr>
          <w:rFonts w:ascii="Courier New" w:hAnsi="Courier New" w:cs="Courier New"/>
          <w:sz w:val="20"/>
          <w:szCs w:val="20"/>
          <w:lang w:val="en-US"/>
        </w:rPr>
        <w:t>beta-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nabla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beta+nabla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approx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DiscFacCount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(where 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DiscFacCount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 xml:space="preserve"> = 7</w:t>
      </w:r>
      <w:r>
        <w:rPr>
          <w:lang w:val="en-US"/>
        </w:rPr>
        <w:t xml:space="preserve"> in our case)</w:t>
      </w:r>
      <w:r>
        <w:rPr>
          <w:lang w:val="en-US"/>
        </w:rPr>
        <w:br/>
        <w:t>have the following end points:</w:t>
      </w:r>
    </w:p>
    <w:p w14:paraId="63CB4A3B" w14:textId="6B3FC8B9" w:rsidR="00B3426B" w:rsidRDefault="00B3426B" w:rsidP="008D1CA0">
      <w:pPr>
        <w:rPr>
          <w:lang w:val="en-US"/>
        </w:rPr>
      </w:pPr>
      <w:r>
        <w:rPr>
          <w:noProof/>
        </w:rPr>
        <w:drawing>
          <wp:inline distT="0" distB="0" distL="0" distR="0" wp14:anchorId="09044C6F" wp14:editId="3D19D54E">
            <wp:extent cx="5760720" cy="647065"/>
            <wp:effectExtent l="0" t="0" r="0" b="63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69B3" w14:textId="35B3978F" w:rsidR="00506491" w:rsidRDefault="00506491" w:rsidP="00506491">
      <w:pPr>
        <w:pStyle w:val="Overskrift2"/>
        <w:rPr>
          <w:lang w:val="en-US"/>
        </w:rPr>
      </w:pPr>
      <w:r>
        <w:rPr>
          <w:lang w:val="en-US"/>
        </w:rPr>
        <w:t>Overall population</w:t>
      </w:r>
    </w:p>
    <w:p w14:paraId="45CA1A65" w14:textId="701D67B4" w:rsidR="00506491" w:rsidRDefault="00506491" w:rsidP="00506491">
      <w:pPr>
        <w:rPr>
          <w:lang w:val="en-US"/>
        </w:rPr>
      </w:pPr>
      <w:r>
        <w:rPr>
          <w:lang w:val="en-US"/>
        </w:rPr>
        <w:t xml:space="preserve">With the discount factor distributions estimated for each group as above, we can calculate statistics for the overall population which were </w:t>
      </w:r>
      <w:r w:rsidRPr="00B631FC">
        <w:rPr>
          <w:b/>
          <w:lang w:val="en-US"/>
        </w:rPr>
        <w:t>not targeted</w:t>
      </w:r>
      <w:r>
        <w:rPr>
          <w:lang w:val="en-US"/>
        </w:rPr>
        <w:t xml:space="preserve"> in the estimation.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447975" w:rsidRPr="00664BEE" w14:paraId="55304587" w14:textId="77777777" w:rsidTr="00447975">
        <w:tc>
          <w:tcPr>
            <w:tcW w:w="2122" w:type="dxa"/>
          </w:tcPr>
          <w:p w14:paraId="6928601B" w14:textId="77777777" w:rsidR="00447975" w:rsidRDefault="00447975" w:rsidP="00506491">
            <w:pPr>
              <w:rPr>
                <w:lang w:val="en-US"/>
              </w:rPr>
            </w:pPr>
          </w:p>
        </w:tc>
        <w:tc>
          <w:tcPr>
            <w:tcW w:w="3919" w:type="dxa"/>
          </w:tcPr>
          <w:p w14:paraId="4CFBCE57" w14:textId="3DEE69F1" w:rsidR="00447975" w:rsidRDefault="00447975" w:rsidP="00447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Lorenz points – whole </w:t>
            </w:r>
            <w:proofErr w:type="spellStart"/>
            <w:r>
              <w:rPr>
                <w:lang w:val="en-US"/>
              </w:rPr>
              <w:t>popl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14:paraId="7327B3F9" w14:textId="428297B3" w:rsidR="00447975" w:rsidRPr="00447975" w:rsidRDefault="00447975" w:rsidP="00447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Wealth shares [d, h, c]</w:t>
            </w:r>
          </w:p>
        </w:tc>
      </w:tr>
      <w:tr w:rsidR="00447975" w14:paraId="00F19795" w14:textId="77777777" w:rsidTr="00447975">
        <w:tc>
          <w:tcPr>
            <w:tcW w:w="2122" w:type="dxa"/>
          </w:tcPr>
          <w:p w14:paraId="37E81F70" w14:textId="24A13766" w:rsidR="00447975" w:rsidRDefault="00447975" w:rsidP="0050649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919" w:type="dxa"/>
          </w:tcPr>
          <w:p w14:paraId="5F0AEBE5" w14:textId="2B4E6856" w:rsidR="00447975" w:rsidRDefault="00447975" w:rsidP="00447975">
            <w:pPr>
              <w:jc w:val="center"/>
              <w:rPr>
                <w:lang w:val="en-US"/>
              </w:rPr>
            </w:pPr>
            <w:r w:rsidRPr="00447975">
              <w:rPr>
                <w:lang w:val="en-US"/>
              </w:rPr>
              <w:t>[0.03, 0.35, 1.84, 7.42]</w:t>
            </w:r>
          </w:p>
        </w:tc>
        <w:tc>
          <w:tcPr>
            <w:tcW w:w="3021" w:type="dxa"/>
          </w:tcPr>
          <w:p w14:paraId="410892B9" w14:textId="6AFA7675" w:rsidR="00447975" w:rsidRDefault="00447975" w:rsidP="00447975">
            <w:pPr>
              <w:jc w:val="center"/>
              <w:rPr>
                <w:lang w:val="en-US"/>
              </w:rPr>
            </w:pPr>
            <w:r w:rsidRPr="00447975">
              <w:rPr>
                <w:lang w:val="en-US"/>
              </w:rPr>
              <w:t>[ 0.8, 17.9, 81.2]</w:t>
            </w:r>
          </w:p>
        </w:tc>
      </w:tr>
      <w:tr w:rsidR="00447975" w14:paraId="011FBBC6" w14:textId="77777777" w:rsidTr="00447975">
        <w:tc>
          <w:tcPr>
            <w:tcW w:w="2122" w:type="dxa"/>
          </w:tcPr>
          <w:p w14:paraId="4F50D079" w14:textId="362136EA" w:rsidR="00447975" w:rsidRDefault="00447975" w:rsidP="00506491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919" w:type="dxa"/>
          </w:tcPr>
          <w:p w14:paraId="6A5A8547" w14:textId="71D04003" w:rsidR="00447975" w:rsidRDefault="00B3426B" w:rsidP="008B693C">
            <w:pPr>
              <w:jc w:val="center"/>
              <w:rPr>
                <w:lang w:val="en-US"/>
              </w:rPr>
            </w:pPr>
            <w:r w:rsidRPr="00B3426B">
              <w:rPr>
                <w:lang w:val="en-US"/>
              </w:rPr>
              <w:t>[0.1125</w:t>
            </w:r>
            <w:r>
              <w:rPr>
                <w:lang w:val="en-US"/>
              </w:rPr>
              <w:t>,</w:t>
            </w:r>
            <w:r w:rsidRPr="00B3426B">
              <w:rPr>
                <w:lang w:val="en-US"/>
              </w:rPr>
              <w:t xml:space="preserve"> 0.784</w:t>
            </w:r>
            <w:r w:rsidR="008B693C">
              <w:rPr>
                <w:lang w:val="en-US"/>
              </w:rPr>
              <w:t>7,</w:t>
            </w:r>
            <w:r w:rsidRPr="00B3426B">
              <w:rPr>
                <w:lang w:val="en-US"/>
              </w:rPr>
              <w:t xml:space="preserve"> 2.7159</w:t>
            </w:r>
            <w:r w:rsidR="008B693C">
              <w:rPr>
                <w:lang w:val="en-US"/>
              </w:rPr>
              <w:t>,</w:t>
            </w:r>
            <w:r w:rsidRPr="00B3426B">
              <w:rPr>
                <w:lang w:val="en-US"/>
              </w:rPr>
              <w:t xml:space="preserve"> 8.0362]</w:t>
            </w:r>
          </w:p>
        </w:tc>
        <w:tc>
          <w:tcPr>
            <w:tcW w:w="3021" w:type="dxa"/>
          </w:tcPr>
          <w:p w14:paraId="2DB7D97F" w14:textId="613DEFFD" w:rsidR="00447975" w:rsidRDefault="00447975" w:rsidP="00447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8B693C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8B693C">
              <w:rPr>
                <w:lang w:val="en-US"/>
              </w:rPr>
              <w:t>04</w:t>
            </w:r>
            <w:r>
              <w:rPr>
                <w:lang w:val="en-US"/>
              </w:rPr>
              <w:t xml:space="preserve">, </w:t>
            </w:r>
            <w:r w:rsidR="008B693C">
              <w:rPr>
                <w:lang w:val="en-US"/>
              </w:rPr>
              <w:t>19</w:t>
            </w:r>
            <w:r>
              <w:rPr>
                <w:lang w:val="en-US"/>
              </w:rPr>
              <w:t>.</w:t>
            </w:r>
            <w:r w:rsidR="008B693C">
              <w:rPr>
                <w:lang w:val="en-US"/>
              </w:rPr>
              <w:t>09</w:t>
            </w:r>
            <w:r>
              <w:rPr>
                <w:lang w:val="en-US"/>
              </w:rPr>
              <w:t xml:space="preserve">, </w:t>
            </w:r>
            <w:r w:rsidR="008B693C">
              <w:rPr>
                <w:lang w:val="en-US"/>
              </w:rPr>
              <w:t>79</w:t>
            </w:r>
            <w:r>
              <w:rPr>
                <w:lang w:val="en-US"/>
              </w:rPr>
              <w:t>.</w:t>
            </w:r>
            <w:r w:rsidR="008B693C">
              <w:rPr>
                <w:lang w:val="en-US"/>
              </w:rPr>
              <w:t>87</w:t>
            </w:r>
            <w:r>
              <w:rPr>
                <w:lang w:val="en-US"/>
              </w:rPr>
              <w:t xml:space="preserve">] </w:t>
            </w:r>
          </w:p>
        </w:tc>
      </w:tr>
    </w:tbl>
    <w:p w14:paraId="33204772" w14:textId="1D4D907F" w:rsidR="00506491" w:rsidRDefault="00506491" w:rsidP="00506491">
      <w:pPr>
        <w:rPr>
          <w:lang w:val="en-US"/>
        </w:rPr>
      </w:pPr>
    </w:p>
    <w:p w14:paraId="17A69E67" w14:textId="654047B1" w:rsidR="00447975" w:rsidRDefault="0002541F" w:rsidP="0002541F">
      <w:pPr>
        <w:pStyle w:val="Overskrift2"/>
        <w:rPr>
          <w:lang w:val="en-US"/>
        </w:rPr>
      </w:pPr>
      <w:r>
        <w:rPr>
          <w:lang w:val="en-US"/>
        </w:rPr>
        <w:t>Average MPCs</w:t>
      </w:r>
    </w:p>
    <w:p w14:paraId="6E0B2E22" w14:textId="07A7A9A5" w:rsidR="0002541F" w:rsidRDefault="00B631FC" w:rsidP="0002541F">
      <w:pPr>
        <w:rPr>
          <w:lang w:val="en-US"/>
        </w:rPr>
      </w:pPr>
      <w:r>
        <w:rPr>
          <w:lang w:val="en-US"/>
        </w:rPr>
        <w:t xml:space="preserve">With these estimates we also get the following average MPCs for each of the education groups: </w:t>
      </w:r>
    </w:p>
    <w:tbl>
      <w:tblPr>
        <w:tblStyle w:val="Tabellrutenett"/>
        <w:tblW w:w="0" w:type="auto"/>
        <w:tblInd w:w="2192" w:type="dxa"/>
        <w:tblLook w:val="04A0" w:firstRow="1" w:lastRow="0" w:firstColumn="1" w:lastColumn="0" w:noHBand="0" w:noVBand="1"/>
      </w:tblPr>
      <w:tblGrid>
        <w:gridCol w:w="2263"/>
        <w:gridCol w:w="2410"/>
      </w:tblGrid>
      <w:tr w:rsidR="00B631FC" w14:paraId="638B0CB1" w14:textId="77777777" w:rsidTr="00B631FC">
        <w:tc>
          <w:tcPr>
            <w:tcW w:w="2263" w:type="dxa"/>
          </w:tcPr>
          <w:p w14:paraId="3079D175" w14:textId="3848A0A4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410" w:type="dxa"/>
          </w:tcPr>
          <w:p w14:paraId="4C654168" w14:textId="6DA09601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 MPC</w:t>
            </w:r>
          </w:p>
        </w:tc>
      </w:tr>
      <w:tr w:rsidR="00B631FC" w14:paraId="481A02E9" w14:textId="77777777" w:rsidTr="00B631FC">
        <w:tc>
          <w:tcPr>
            <w:tcW w:w="2263" w:type="dxa"/>
          </w:tcPr>
          <w:p w14:paraId="6872E14D" w14:textId="4CCC4112" w:rsidR="00B631FC" w:rsidRDefault="00B631FC" w:rsidP="000254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Droupouts</w:t>
            </w:r>
            <w:proofErr w:type="spellEnd"/>
          </w:p>
        </w:tc>
        <w:tc>
          <w:tcPr>
            <w:tcW w:w="2410" w:type="dxa"/>
          </w:tcPr>
          <w:p w14:paraId="1A3A429B" w14:textId="2F1B5ABE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  <w:tr w:rsidR="00B631FC" w14:paraId="1C5833EE" w14:textId="77777777" w:rsidTr="00B631FC">
        <w:tc>
          <w:tcPr>
            <w:tcW w:w="2263" w:type="dxa"/>
          </w:tcPr>
          <w:p w14:paraId="28EE6CE1" w14:textId="2F172580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Highschool</w:t>
            </w:r>
          </w:p>
        </w:tc>
        <w:tc>
          <w:tcPr>
            <w:tcW w:w="2410" w:type="dxa"/>
          </w:tcPr>
          <w:p w14:paraId="5DD3AB1C" w14:textId="6E34E0A8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  <w:r w:rsidR="008B693C">
              <w:rPr>
                <w:lang w:val="en-US"/>
              </w:rPr>
              <w:t>4</w:t>
            </w:r>
          </w:p>
        </w:tc>
      </w:tr>
      <w:tr w:rsidR="00B631FC" w14:paraId="6572B2C9" w14:textId="77777777" w:rsidTr="00B631FC">
        <w:tc>
          <w:tcPr>
            <w:tcW w:w="2263" w:type="dxa"/>
          </w:tcPr>
          <w:p w14:paraId="7ECCF45E" w14:textId="15F3ECFC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College</w:t>
            </w:r>
          </w:p>
        </w:tc>
        <w:tc>
          <w:tcPr>
            <w:tcW w:w="2410" w:type="dxa"/>
          </w:tcPr>
          <w:p w14:paraId="17C7C239" w14:textId="4EB20027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B693C">
              <w:rPr>
                <w:lang w:val="en-US"/>
              </w:rPr>
              <w:t>7</w:t>
            </w:r>
          </w:p>
        </w:tc>
      </w:tr>
      <w:tr w:rsidR="008B693C" w14:paraId="151FCAEA" w14:textId="77777777" w:rsidTr="00B631FC">
        <w:tc>
          <w:tcPr>
            <w:tcW w:w="2263" w:type="dxa"/>
          </w:tcPr>
          <w:p w14:paraId="770EBA1B" w14:textId="6BAA30E9" w:rsidR="008B693C" w:rsidRDefault="008B693C" w:rsidP="0002541F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410" w:type="dxa"/>
          </w:tcPr>
          <w:p w14:paraId="0B068B6F" w14:textId="499D9674" w:rsidR="008B693C" w:rsidRDefault="008B693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</w:tr>
    </w:tbl>
    <w:p w14:paraId="4623CA06" w14:textId="532232B0" w:rsidR="00B631FC" w:rsidRPr="0002541F" w:rsidRDefault="00B631FC" w:rsidP="0002541F">
      <w:pPr>
        <w:rPr>
          <w:lang w:val="en-US"/>
        </w:rPr>
      </w:pPr>
      <w:r>
        <w:rPr>
          <w:lang w:val="en-US"/>
        </w:rPr>
        <w:t xml:space="preserve"> </w:t>
      </w:r>
    </w:p>
    <w:sectPr w:rsidR="00B631FC" w:rsidRPr="00025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63"/>
    <w:rsid w:val="0002541F"/>
    <w:rsid w:val="000669D3"/>
    <w:rsid w:val="00447975"/>
    <w:rsid w:val="00506491"/>
    <w:rsid w:val="00664BEE"/>
    <w:rsid w:val="006F0DB7"/>
    <w:rsid w:val="008B5688"/>
    <w:rsid w:val="008B693C"/>
    <w:rsid w:val="008D1CA0"/>
    <w:rsid w:val="00A65463"/>
    <w:rsid w:val="00B3426B"/>
    <w:rsid w:val="00B631FC"/>
    <w:rsid w:val="00B91D9E"/>
    <w:rsid w:val="00C66F13"/>
    <w:rsid w:val="00D521AA"/>
    <w:rsid w:val="00F4321D"/>
    <w:rsid w:val="00F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7BE3"/>
  <w15:chartTrackingRefBased/>
  <w15:docId w15:val="{15435B62-4196-4809-8FD0-1E73FABA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5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B5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5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8B5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287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Statistics Norway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cp:keywords/>
  <dc:description/>
  <cp:lastModifiedBy>Tretvoll, Håkon</cp:lastModifiedBy>
  <cp:revision>7</cp:revision>
  <dcterms:created xsi:type="dcterms:W3CDTF">2021-11-02T11:04:00Z</dcterms:created>
  <dcterms:modified xsi:type="dcterms:W3CDTF">2022-02-20T10:31:00Z</dcterms:modified>
</cp:coreProperties>
</file>