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39A" w:rsidRDefault="00FC439A" w:rsidP="00FC439A">
      <w:pPr>
        <w:rPr>
          <w:lang w:val="en-US"/>
        </w:rPr>
      </w:pPr>
    </w:p>
    <w:p w:rsidR="004211E8" w:rsidRPr="00076CD7" w:rsidRDefault="004211E8" w:rsidP="00FC439A">
      <w:pPr>
        <w:rPr>
          <w:lang w:val="en-US"/>
        </w:rPr>
      </w:pPr>
    </w:p>
    <w:p w:rsidR="00FC439A" w:rsidRDefault="00FC439A" w:rsidP="00FC439A">
      <w:pPr>
        <w:pStyle w:val="Title"/>
        <w:rPr>
          <w:sz w:val="28"/>
        </w:rPr>
      </w:pPr>
      <w:r>
        <w:rPr>
          <w:sz w:val="28"/>
        </w:rPr>
        <w:t>HONG KONG FUTURES EXCHANGE LIMITED</w:t>
      </w:r>
      <w:r w:rsidR="004211E8">
        <w:rPr>
          <w:sz w:val="28"/>
        </w:rPr>
        <w:t xml:space="preserve"> /</w:t>
      </w:r>
    </w:p>
    <w:p w:rsidR="004211E8" w:rsidRDefault="004211E8" w:rsidP="00FC439A">
      <w:pPr>
        <w:pStyle w:val="Title"/>
        <w:rPr>
          <w:sz w:val="28"/>
        </w:rPr>
      </w:pPr>
      <w:r>
        <w:rPr>
          <w:sz w:val="28"/>
        </w:rPr>
        <w:t>THE STOCK EXCHANGE OF HONG KONG LIMITED</w:t>
      </w:r>
    </w:p>
    <w:p w:rsidR="00FC439A" w:rsidRDefault="00FC439A" w:rsidP="00FC439A">
      <w:pPr>
        <w:pStyle w:val="Title"/>
        <w:rPr>
          <w:sz w:val="28"/>
        </w:rPr>
      </w:pPr>
      <w:r>
        <w:rPr>
          <w:sz w:val="20"/>
        </w:rPr>
        <w:t>(A wholly-owned subsidiary of Hong Kong Exchanges and Clearing Limited)</w:t>
      </w:r>
    </w:p>
    <w:p w:rsidR="00FC439A" w:rsidRDefault="00FC439A" w:rsidP="00FC439A">
      <w:pPr>
        <w:pStyle w:val="Title"/>
        <w:rPr>
          <w:sz w:val="28"/>
        </w:rPr>
      </w:pPr>
    </w:p>
    <w:p w:rsidR="00435B20" w:rsidRDefault="00435B20" w:rsidP="00435B20">
      <w:pPr>
        <w:tabs>
          <w:tab w:val="left" w:pos="720"/>
          <w:tab w:val="left" w:pos="5040"/>
          <w:tab w:val="left" w:pos="5520"/>
        </w:tabs>
        <w:jc w:val="both"/>
      </w:pPr>
      <w:r>
        <w:tab/>
        <w:t>Derivatives</w:t>
      </w:r>
      <w:r w:rsidR="001A1022">
        <w:t xml:space="preserve"> Trading</w:t>
      </w:r>
      <w:r>
        <w:tab/>
        <w:t>Hotline</w:t>
      </w:r>
      <w:r>
        <w:tab/>
        <w:t>: 2211 6360</w:t>
      </w:r>
    </w:p>
    <w:p w:rsidR="00435B20" w:rsidRDefault="005E023D" w:rsidP="00435B20">
      <w:pPr>
        <w:tabs>
          <w:tab w:val="left" w:pos="720"/>
          <w:tab w:val="left" w:pos="5040"/>
        </w:tabs>
        <w:ind w:firstLine="720"/>
      </w:pPr>
      <w:r w:rsidRPr="005E023D">
        <w:t>6/F Two Exchange Square</w:t>
      </w:r>
      <w:r w:rsidR="00435B20">
        <w:tab/>
        <w:t>Fax</w:t>
      </w:r>
      <w:r w:rsidR="00435B20">
        <w:tab/>
        <w:t>: 2877 0017 / 2509 0724</w:t>
      </w:r>
    </w:p>
    <w:p w:rsidR="005E023D" w:rsidRDefault="005E023D" w:rsidP="00435B20">
      <w:pPr>
        <w:tabs>
          <w:tab w:val="left" w:pos="720"/>
          <w:tab w:val="left" w:pos="5040"/>
        </w:tabs>
        <w:ind w:firstLine="720"/>
      </w:pPr>
      <w:r w:rsidRPr="005E023D">
        <w:t>8 Connaught Place</w:t>
      </w:r>
    </w:p>
    <w:p w:rsidR="00435B20" w:rsidRDefault="00435B20" w:rsidP="00435B20">
      <w:pPr>
        <w:tabs>
          <w:tab w:val="left" w:pos="720"/>
          <w:tab w:val="left" w:pos="5040"/>
        </w:tabs>
        <w:ind w:firstLine="720"/>
      </w:pPr>
      <w:r>
        <w:t>Central, Hong Kong</w:t>
      </w:r>
    </w:p>
    <w:p w:rsidR="00FC439A" w:rsidRDefault="00FC439A" w:rsidP="00FC439A"/>
    <w:p w:rsidR="00FC439A" w:rsidRPr="004211E8" w:rsidRDefault="004211E8" w:rsidP="00FC439A">
      <w:pPr>
        <w:pStyle w:val="BodyText"/>
        <w:jc w:val="center"/>
        <w:rPr>
          <w:rFonts w:ascii="Arial" w:hAnsi="Arial"/>
          <w:b/>
          <w:u w:val="single"/>
        </w:rPr>
      </w:pPr>
      <w:r w:rsidRPr="004211E8">
        <w:rPr>
          <w:rFonts w:ascii="Arial" w:hAnsi="Arial"/>
          <w:b/>
          <w:u w:val="single"/>
        </w:rPr>
        <w:t>APPLICATION FOR OAPI CONNECTION ON HKATS</w:t>
      </w:r>
    </w:p>
    <w:p w:rsidR="00FC439A" w:rsidRPr="004211E8" w:rsidRDefault="004211E8" w:rsidP="00FC439A">
      <w:pPr>
        <w:pStyle w:val="Heading1"/>
        <w:numPr>
          <w:ilvl w:val="0"/>
          <w:numId w:val="0"/>
        </w:numPr>
        <w:ind w:left="90"/>
      </w:pPr>
      <w:r w:rsidRPr="004211E8">
        <w:rPr>
          <w:caps w:val="0"/>
        </w:rPr>
        <w:t>Particulars of Exchange Participant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2"/>
        <w:gridCol w:w="6114"/>
      </w:tblGrid>
      <w:tr w:rsidR="00FC439A" w:rsidRPr="0053701B" w:rsidTr="001A1022">
        <w:tc>
          <w:tcPr>
            <w:tcW w:w="2742" w:type="dxa"/>
            <w:shd w:val="clear" w:color="auto" w:fill="auto"/>
          </w:tcPr>
          <w:p w:rsidR="00FC439A" w:rsidRPr="0053701B" w:rsidRDefault="00FC439A" w:rsidP="00FC439A">
            <w:pPr>
              <w:rPr>
                <w:sz w:val="16"/>
              </w:rPr>
            </w:pPr>
            <w:r w:rsidRPr="0053701B">
              <w:rPr>
                <w:sz w:val="16"/>
              </w:rPr>
              <w:t>Mnemonic</w:t>
            </w:r>
          </w:p>
          <w:p w:rsidR="00FC439A" w:rsidRPr="0053701B" w:rsidRDefault="00FC439A" w:rsidP="00FC439A">
            <w:pPr>
              <w:rPr>
                <w:sz w:val="16"/>
              </w:rPr>
            </w:pPr>
          </w:p>
          <w:p w:rsidR="00FC439A" w:rsidRPr="0053701B" w:rsidRDefault="00FC439A" w:rsidP="00FC439A">
            <w:pPr>
              <w:rPr>
                <w:sz w:val="16"/>
              </w:rPr>
            </w:pPr>
          </w:p>
        </w:tc>
        <w:tc>
          <w:tcPr>
            <w:tcW w:w="6114" w:type="dxa"/>
            <w:shd w:val="clear" w:color="auto" w:fill="auto"/>
          </w:tcPr>
          <w:p w:rsidR="00FC439A" w:rsidRPr="0053701B" w:rsidRDefault="00FC439A" w:rsidP="00FC439A">
            <w:pPr>
              <w:rPr>
                <w:sz w:val="16"/>
              </w:rPr>
            </w:pPr>
            <w:r w:rsidRPr="0053701B">
              <w:rPr>
                <w:sz w:val="16"/>
              </w:rPr>
              <w:t>Participant Name</w:t>
            </w:r>
          </w:p>
        </w:tc>
      </w:tr>
      <w:tr w:rsidR="001A1022" w:rsidRPr="00DD5A7A" w:rsidTr="001A1022">
        <w:tc>
          <w:tcPr>
            <w:tcW w:w="8856" w:type="dxa"/>
            <w:gridSpan w:val="2"/>
            <w:shd w:val="clear" w:color="auto" w:fill="auto"/>
          </w:tcPr>
          <w:p w:rsidR="001A1022" w:rsidRPr="00DD5A7A" w:rsidRDefault="001A1022" w:rsidP="00FC439A">
            <w:pPr>
              <w:rPr>
                <w:sz w:val="22"/>
                <w:szCs w:val="22"/>
              </w:rPr>
            </w:pPr>
            <w:r w:rsidRPr="00DD5A7A">
              <w:rPr>
                <w:sz w:val="22"/>
                <w:szCs w:val="22"/>
              </w:rPr>
              <w:sym w:font="Wingdings" w:char="F072"/>
            </w:r>
            <w:r w:rsidRPr="00DD5A7A">
              <w:rPr>
                <w:sz w:val="22"/>
                <w:szCs w:val="22"/>
                <w:lang w:val="en-US"/>
              </w:rPr>
              <w:t xml:space="preserve"> HKFE Participant      </w:t>
            </w:r>
            <w:r w:rsidRPr="00DD5A7A">
              <w:rPr>
                <w:sz w:val="22"/>
                <w:szCs w:val="22"/>
              </w:rPr>
              <w:sym w:font="Wingdings" w:char="F072"/>
            </w:r>
            <w:r w:rsidRPr="00DD5A7A">
              <w:rPr>
                <w:sz w:val="22"/>
                <w:szCs w:val="22"/>
                <w:lang w:val="en-US"/>
              </w:rPr>
              <w:t xml:space="preserve"> Options Trading Exchange Participant      (Please choose one only)</w:t>
            </w:r>
          </w:p>
        </w:tc>
      </w:tr>
    </w:tbl>
    <w:p w:rsidR="00FC439A" w:rsidRDefault="00FC439A" w:rsidP="00FC439A">
      <w:pPr>
        <w:pStyle w:val="Heading1"/>
        <w:numPr>
          <w:ilvl w:val="0"/>
          <w:numId w:val="0"/>
        </w:numPr>
        <w:ind w:left="90"/>
        <w:rPr>
          <w:caps w:val="0"/>
        </w:rPr>
      </w:pPr>
      <w:r w:rsidRPr="004211E8">
        <w:rPr>
          <w:caps w:val="0"/>
        </w:rPr>
        <w:t>Contact Person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2340"/>
        <w:gridCol w:w="2088"/>
      </w:tblGrid>
      <w:tr w:rsidR="004211E8" w:rsidTr="0053701B">
        <w:tc>
          <w:tcPr>
            <w:tcW w:w="4428" w:type="dxa"/>
            <w:shd w:val="clear" w:color="auto" w:fill="auto"/>
          </w:tcPr>
          <w:p w:rsidR="004211E8" w:rsidRPr="0053701B" w:rsidRDefault="004211E8" w:rsidP="004211E8">
            <w:pPr>
              <w:rPr>
                <w:sz w:val="18"/>
                <w:szCs w:val="18"/>
              </w:rPr>
            </w:pPr>
            <w:r w:rsidRPr="0053701B">
              <w:rPr>
                <w:sz w:val="18"/>
                <w:szCs w:val="18"/>
              </w:rPr>
              <w:t>Name</w:t>
            </w:r>
          </w:p>
          <w:p w:rsidR="004211E8" w:rsidRDefault="004211E8" w:rsidP="004211E8"/>
        </w:tc>
        <w:tc>
          <w:tcPr>
            <w:tcW w:w="2340" w:type="dxa"/>
            <w:shd w:val="clear" w:color="auto" w:fill="auto"/>
          </w:tcPr>
          <w:p w:rsidR="004211E8" w:rsidRDefault="004211E8" w:rsidP="004211E8">
            <w:r w:rsidRPr="0053701B">
              <w:rPr>
                <w:sz w:val="18"/>
                <w:szCs w:val="18"/>
              </w:rPr>
              <w:t>Tel</w:t>
            </w:r>
          </w:p>
        </w:tc>
        <w:tc>
          <w:tcPr>
            <w:tcW w:w="2088" w:type="dxa"/>
            <w:shd w:val="clear" w:color="auto" w:fill="auto"/>
          </w:tcPr>
          <w:p w:rsidR="004211E8" w:rsidRDefault="004211E8" w:rsidP="004211E8">
            <w:r w:rsidRPr="0053701B">
              <w:rPr>
                <w:sz w:val="18"/>
                <w:szCs w:val="18"/>
              </w:rPr>
              <w:t>Fax</w:t>
            </w:r>
          </w:p>
        </w:tc>
      </w:tr>
      <w:tr w:rsidR="004211E8" w:rsidTr="0053701B">
        <w:tc>
          <w:tcPr>
            <w:tcW w:w="4428" w:type="dxa"/>
            <w:shd w:val="clear" w:color="auto" w:fill="auto"/>
          </w:tcPr>
          <w:p w:rsidR="004211E8" w:rsidRPr="0053701B" w:rsidRDefault="004211E8" w:rsidP="004211E8">
            <w:pPr>
              <w:rPr>
                <w:sz w:val="18"/>
                <w:szCs w:val="18"/>
              </w:rPr>
            </w:pPr>
            <w:r w:rsidRPr="0053701B">
              <w:rPr>
                <w:sz w:val="18"/>
                <w:szCs w:val="18"/>
              </w:rPr>
              <w:t>Position</w:t>
            </w:r>
          </w:p>
          <w:p w:rsidR="004211E8" w:rsidRDefault="004211E8" w:rsidP="004211E8"/>
        </w:tc>
        <w:tc>
          <w:tcPr>
            <w:tcW w:w="4428" w:type="dxa"/>
            <w:gridSpan w:val="2"/>
            <w:shd w:val="clear" w:color="auto" w:fill="auto"/>
          </w:tcPr>
          <w:p w:rsidR="004211E8" w:rsidRDefault="004211E8" w:rsidP="004211E8">
            <w:r w:rsidRPr="0053701B">
              <w:rPr>
                <w:sz w:val="18"/>
                <w:szCs w:val="18"/>
              </w:rPr>
              <w:t>E-mail</w:t>
            </w:r>
          </w:p>
        </w:tc>
      </w:tr>
    </w:tbl>
    <w:p w:rsidR="00FC439A" w:rsidRPr="00DD5A7A" w:rsidRDefault="004211E8" w:rsidP="00DD5A7A">
      <w:pPr>
        <w:pStyle w:val="Heading1"/>
        <w:numPr>
          <w:ilvl w:val="0"/>
          <w:numId w:val="0"/>
        </w:numPr>
        <w:ind w:left="90"/>
        <w:rPr>
          <w:caps w:val="0"/>
        </w:rPr>
      </w:pPr>
      <w:r w:rsidRPr="00DD5A7A">
        <w:rPr>
          <w:caps w:val="0"/>
        </w:rPr>
        <w:t>Information on OAPI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A1022" w:rsidTr="0053701B">
        <w:tc>
          <w:tcPr>
            <w:tcW w:w="4428" w:type="dxa"/>
            <w:shd w:val="clear" w:color="auto" w:fill="auto"/>
          </w:tcPr>
          <w:p w:rsidR="001A1022" w:rsidRPr="001A1022" w:rsidRDefault="001A1022" w:rsidP="00FC439A">
            <w:pPr>
              <w:rPr>
                <w:lang w:val="en-US"/>
              </w:rPr>
            </w:pPr>
            <w:r>
              <w:rPr>
                <w:lang w:val="en-US"/>
              </w:rPr>
              <w:t>Addition / Termination</w:t>
            </w:r>
          </w:p>
        </w:tc>
        <w:tc>
          <w:tcPr>
            <w:tcW w:w="4428" w:type="dxa"/>
            <w:shd w:val="clear" w:color="auto" w:fill="auto"/>
          </w:tcPr>
          <w:p w:rsidR="001A1022" w:rsidRDefault="001A1022" w:rsidP="00FC439A">
            <w:r w:rsidRPr="0053701B">
              <w:sym w:font="Wingdings" w:char="F072"/>
            </w:r>
            <w:r>
              <w:t xml:space="preserve"> Addition</w:t>
            </w:r>
          </w:p>
          <w:p w:rsidR="001A1022" w:rsidRPr="0053701B" w:rsidRDefault="001A1022" w:rsidP="001A1022">
            <w:r w:rsidRPr="0053701B">
              <w:sym w:font="Wingdings" w:char="F072"/>
            </w:r>
            <w:r>
              <w:t xml:space="preserve"> Termination</w:t>
            </w:r>
          </w:p>
        </w:tc>
      </w:tr>
      <w:tr w:rsidR="001A1022" w:rsidTr="0053701B">
        <w:tc>
          <w:tcPr>
            <w:tcW w:w="4428" w:type="dxa"/>
            <w:shd w:val="clear" w:color="auto" w:fill="auto"/>
          </w:tcPr>
          <w:p w:rsidR="001A1022" w:rsidRPr="001A1022" w:rsidRDefault="001A1022" w:rsidP="001A1022">
            <w:pPr>
              <w:rPr>
                <w:lang w:val="en-US"/>
              </w:rPr>
            </w:pPr>
            <w:r>
              <w:rPr>
                <w:lang w:val="en-US"/>
              </w:rPr>
              <w:t>Gateway and Usage</w:t>
            </w:r>
          </w:p>
        </w:tc>
        <w:tc>
          <w:tcPr>
            <w:tcW w:w="4428" w:type="dxa"/>
            <w:shd w:val="clear" w:color="auto" w:fill="auto"/>
          </w:tcPr>
          <w:p w:rsidR="001A1022" w:rsidRDefault="001A1022" w:rsidP="001A1022">
            <w:r w:rsidRPr="0053701B">
              <w:sym w:font="Wingdings" w:char="F072"/>
            </w:r>
            <w:r>
              <w:t xml:space="preserve"> Central Gateway – Market Making</w:t>
            </w:r>
          </w:p>
          <w:p w:rsidR="001A1022" w:rsidRDefault="001A1022" w:rsidP="001A1022">
            <w:r w:rsidRPr="0053701B">
              <w:sym w:font="Wingdings" w:char="F072"/>
            </w:r>
            <w:r>
              <w:t xml:space="preserve"> Central Gateway – Trading</w:t>
            </w:r>
          </w:p>
          <w:p w:rsidR="00CD6AAC" w:rsidRDefault="00CD6AAC" w:rsidP="001A1022">
            <w:r w:rsidRPr="0053701B">
              <w:sym w:font="Wingdings" w:char="F072"/>
            </w:r>
            <w:r>
              <w:t xml:space="preserve"> Central Gateway – View only</w:t>
            </w:r>
            <w:bookmarkStart w:id="0" w:name="_GoBack"/>
            <w:bookmarkEnd w:id="0"/>
          </w:p>
          <w:p w:rsidR="001A1022" w:rsidRDefault="001A1022" w:rsidP="001A1022">
            <w:r w:rsidRPr="0053701B">
              <w:sym w:font="Wingdings" w:char="F072"/>
            </w:r>
            <w:r>
              <w:t xml:space="preserve"> Network Gateway – Trading</w:t>
            </w:r>
          </w:p>
          <w:p w:rsidR="001A1022" w:rsidRPr="0053701B" w:rsidRDefault="001A1022" w:rsidP="00CE2877">
            <w:r w:rsidRPr="0053701B">
              <w:sym w:font="Wingdings" w:char="F072"/>
            </w:r>
            <w:r>
              <w:t xml:space="preserve"> Network Gateway – </w:t>
            </w:r>
            <w:r w:rsidR="00CE2877">
              <w:t>View only</w:t>
            </w:r>
          </w:p>
        </w:tc>
      </w:tr>
      <w:tr w:rsidR="001A1022" w:rsidTr="0053701B">
        <w:tc>
          <w:tcPr>
            <w:tcW w:w="4428" w:type="dxa"/>
            <w:shd w:val="clear" w:color="auto" w:fill="auto"/>
          </w:tcPr>
          <w:p w:rsidR="001A1022" w:rsidRPr="001A1022" w:rsidRDefault="001A1022" w:rsidP="00DD5A7A">
            <w:pPr>
              <w:rPr>
                <w:lang w:val="en-US"/>
              </w:rPr>
            </w:pPr>
            <w:r>
              <w:rPr>
                <w:lang w:val="en-US"/>
              </w:rPr>
              <w:t>Number of Connections</w:t>
            </w:r>
          </w:p>
        </w:tc>
        <w:tc>
          <w:tcPr>
            <w:tcW w:w="4428" w:type="dxa"/>
            <w:shd w:val="clear" w:color="auto" w:fill="auto"/>
          </w:tcPr>
          <w:p w:rsidR="001A1022" w:rsidRDefault="001A1022" w:rsidP="00DD5A7A">
            <w:pPr>
              <w:rPr>
                <w:lang w:val="en-US"/>
              </w:rPr>
            </w:pPr>
          </w:p>
          <w:p w:rsidR="001A1022" w:rsidRDefault="001A1022" w:rsidP="001A1022">
            <w:r>
              <w:t>__________ connections</w:t>
            </w:r>
          </w:p>
          <w:p w:rsidR="001A1022" w:rsidRPr="001A1022" w:rsidRDefault="001A1022" w:rsidP="001A1022">
            <w:pPr>
              <w:rPr>
                <w:lang w:val="en-US"/>
              </w:rPr>
            </w:pPr>
          </w:p>
        </w:tc>
      </w:tr>
      <w:tr w:rsidR="001A1022" w:rsidTr="0053701B">
        <w:tc>
          <w:tcPr>
            <w:tcW w:w="4428" w:type="dxa"/>
            <w:shd w:val="clear" w:color="auto" w:fill="auto"/>
          </w:tcPr>
          <w:p w:rsidR="001A1022" w:rsidRPr="001A1022" w:rsidRDefault="001A1022" w:rsidP="00FC439A">
            <w:pPr>
              <w:rPr>
                <w:lang w:val="en-US"/>
              </w:rPr>
            </w:pPr>
            <w:r>
              <w:rPr>
                <w:lang w:val="en-US"/>
              </w:rPr>
              <w:t>Throughput of Connection</w:t>
            </w:r>
          </w:p>
        </w:tc>
        <w:tc>
          <w:tcPr>
            <w:tcW w:w="4428" w:type="dxa"/>
            <w:shd w:val="clear" w:color="auto" w:fill="auto"/>
          </w:tcPr>
          <w:p w:rsidR="001A1022" w:rsidRDefault="001A1022" w:rsidP="001A1022">
            <w:pPr>
              <w:rPr>
                <w:lang w:val="en-US"/>
              </w:rPr>
            </w:pPr>
          </w:p>
          <w:p w:rsidR="001A1022" w:rsidRDefault="001A1022" w:rsidP="001A1022">
            <w:r>
              <w:t>__________ transactions per second</w:t>
            </w:r>
          </w:p>
          <w:p w:rsidR="001A1022" w:rsidRPr="001A1022" w:rsidRDefault="001A1022" w:rsidP="001A1022">
            <w:pPr>
              <w:rPr>
                <w:lang w:val="en-US"/>
              </w:rPr>
            </w:pPr>
          </w:p>
        </w:tc>
      </w:tr>
      <w:tr w:rsidR="004211E8" w:rsidTr="0053701B">
        <w:tc>
          <w:tcPr>
            <w:tcW w:w="4428" w:type="dxa"/>
            <w:shd w:val="clear" w:color="auto" w:fill="auto"/>
          </w:tcPr>
          <w:p w:rsidR="004211E8" w:rsidRDefault="004211E8" w:rsidP="00FC439A">
            <w:r>
              <w:t>Developer of OAPI</w:t>
            </w:r>
          </w:p>
        </w:tc>
        <w:tc>
          <w:tcPr>
            <w:tcW w:w="4428" w:type="dxa"/>
            <w:shd w:val="clear" w:color="auto" w:fill="auto"/>
          </w:tcPr>
          <w:p w:rsidR="004211E8" w:rsidRDefault="004211E8" w:rsidP="00FC439A">
            <w:r w:rsidRPr="0053701B">
              <w:sym w:font="Wingdings" w:char="F072"/>
            </w:r>
            <w:r>
              <w:t xml:space="preserve"> In-house developed</w:t>
            </w:r>
          </w:p>
          <w:p w:rsidR="004211E8" w:rsidRDefault="004211E8" w:rsidP="00FC439A"/>
          <w:p w:rsidR="004211E8" w:rsidRDefault="004211E8" w:rsidP="00FC439A">
            <w:r w:rsidRPr="0053701B">
              <w:sym w:font="Wingdings" w:char="F072"/>
            </w:r>
            <w:r>
              <w:t xml:space="preserve"> ________________________________</w:t>
            </w:r>
          </w:p>
          <w:p w:rsidR="004211E8" w:rsidRDefault="004211E8" w:rsidP="00FC439A">
            <w:r>
              <w:t xml:space="preserve">    (company name of developer)</w:t>
            </w:r>
          </w:p>
        </w:tc>
      </w:tr>
      <w:tr w:rsidR="004211E8" w:rsidTr="0053701B">
        <w:tc>
          <w:tcPr>
            <w:tcW w:w="4428" w:type="dxa"/>
            <w:shd w:val="clear" w:color="auto" w:fill="auto"/>
          </w:tcPr>
          <w:p w:rsidR="004211E8" w:rsidRDefault="004211E8" w:rsidP="00FC439A">
            <w:r>
              <w:t>Program name</w:t>
            </w:r>
          </w:p>
          <w:p w:rsidR="004211E8" w:rsidRDefault="004211E8" w:rsidP="00FC439A"/>
        </w:tc>
        <w:tc>
          <w:tcPr>
            <w:tcW w:w="4428" w:type="dxa"/>
            <w:shd w:val="clear" w:color="auto" w:fill="auto"/>
          </w:tcPr>
          <w:p w:rsidR="004211E8" w:rsidRDefault="004211E8" w:rsidP="00FC439A"/>
        </w:tc>
      </w:tr>
      <w:tr w:rsidR="004211E8" w:rsidTr="0053701B">
        <w:tc>
          <w:tcPr>
            <w:tcW w:w="4428" w:type="dxa"/>
            <w:shd w:val="clear" w:color="auto" w:fill="auto"/>
          </w:tcPr>
          <w:p w:rsidR="004211E8" w:rsidRDefault="004211E8" w:rsidP="00FC439A">
            <w:r>
              <w:t>Version</w:t>
            </w:r>
          </w:p>
          <w:p w:rsidR="004211E8" w:rsidRDefault="004211E8" w:rsidP="00FC439A"/>
        </w:tc>
        <w:tc>
          <w:tcPr>
            <w:tcW w:w="4428" w:type="dxa"/>
            <w:shd w:val="clear" w:color="auto" w:fill="auto"/>
          </w:tcPr>
          <w:p w:rsidR="004211E8" w:rsidRDefault="004211E8" w:rsidP="00FC439A"/>
        </w:tc>
      </w:tr>
      <w:tr w:rsidR="004211E8" w:rsidTr="0053701B">
        <w:tc>
          <w:tcPr>
            <w:tcW w:w="4428" w:type="dxa"/>
            <w:shd w:val="clear" w:color="auto" w:fill="auto"/>
          </w:tcPr>
          <w:p w:rsidR="004211E8" w:rsidRDefault="004211E8" w:rsidP="00FC439A">
            <w:r>
              <w:t xml:space="preserve">Site(s) to be </w:t>
            </w:r>
            <w:r w:rsidR="006A2D7A">
              <w:t>C</w:t>
            </w:r>
            <w:r>
              <w:t>onnected</w:t>
            </w:r>
          </w:p>
          <w:p w:rsidR="004211E8" w:rsidRDefault="004211E8" w:rsidP="00FC439A"/>
        </w:tc>
        <w:tc>
          <w:tcPr>
            <w:tcW w:w="4428" w:type="dxa"/>
            <w:shd w:val="clear" w:color="auto" w:fill="auto"/>
          </w:tcPr>
          <w:p w:rsidR="00505617" w:rsidRDefault="00505617" w:rsidP="00FC439A"/>
          <w:p w:rsidR="004211E8" w:rsidRDefault="004211E8" w:rsidP="00FC439A">
            <w:r>
              <w:t>Site(s) __________</w:t>
            </w:r>
            <w:r w:rsidR="00CD6AAC">
              <w:t>_______</w:t>
            </w:r>
            <w:r>
              <w:t xml:space="preserve"> (e.g. Site </w:t>
            </w:r>
            <w:r w:rsidR="001A1022">
              <w:t>01</w:t>
            </w:r>
            <w:r>
              <w:t>)</w:t>
            </w:r>
          </w:p>
          <w:p w:rsidR="00505617" w:rsidRDefault="00505617" w:rsidP="00FC439A"/>
        </w:tc>
      </w:tr>
      <w:tr w:rsidR="004211E8" w:rsidTr="0053701B">
        <w:tc>
          <w:tcPr>
            <w:tcW w:w="4428" w:type="dxa"/>
            <w:shd w:val="clear" w:color="auto" w:fill="auto"/>
          </w:tcPr>
          <w:p w:rsidR="00505617" w:rsidRDefault="004211E8" w:rsidP="00914CE8">
            <w:r>
              <w:lastRenderedPageBreak/>
              <w:t>The OAPI can identify the trades of the company by both “Deals in the Market” (</w:t>
            </w:r>
            <w:r w:rsidR="00914CE8">
              <w:t xml:space="preserve">BO5 and </w:t>
            </w:r>
            <w:r>
              <w:t>BD</w:t>
            </w:r>
            <w:r w:rsidR="004619F8">
              <w:t>70</w:t>
            </w:r>
            <w:r>
              <w:t>) and “Dedicated Trade Information Transaction” (BD</w:t>
            </w:r>
            <w:r w:rsidR="004619F8">
              <w:t>6</w:t>
            </w:r>
            <w:r>
              <w:t>).</w:t>
            </w:r>
          </w:p>
        </w:tc>
        <w:tc>
          <w:tcPr>
            <w:tcW w:w="4428" w:type="dxa"/>
            <w:shd w:val="clear" w:color="auto" w:fill="auto"/>
          </w:tcPr>
          <w:p w:rsidR="004211E8" w:rsidRDefault="004211E8" w:rsidP="00FC439A">
            <w:r w:rsidRPr="0053701B">
              <w:sym w:font="Wingdings" w:char="F072"/>
            </w:r>
            <w:r>
              <w:t xml:space="preserve"> Yes</w:t>
            </w:r>
          </w:p>
          <w:p w:rsidR="004211E8" w:rsidRDefault="004211E8" w:rsidP="00FC439A">
            <w:r w:rsidRPr="0053701B">
              <w:sym w:font="Wingdings" w:char="F072"/>
            </w:r>
            <w:r>
              <w:t xml:space="preserve"> No</w:t>
            </w:r>
          </w:p>
        </w:tc>
      </w:tr>
      <w:tr w:rsidR="008360A0" w:rsidTr="0053701B">
        <w:tc>
          <w:tcPr>
            <w:tcW w:w="4428" w:type="dxa"/>
            <w:shd w:val="clear" w:color="auto" w:fill="auto"/>
          </w:tcPr>
          <w:p w:rsidR="008360A0" w:rsidRDefault="008360A0" w:rsidP="001E73E8">
            <w:r>
              <w:t>“Query Total Order Book Transaction” (MQ7) to be sent by the OAPI will be less than 1 per second.</w:t>
            </w:r>
          </w:p>
        </w:tc>
        <w:tc>
          <w:tcPr>
            <w:tcW w:w="4428" w:type="dxa"/>
            <w:shd w:val="clear" w:color="auto" w:fill="auto"/>
          </w:tcPr>
          <w:p w:rsidR="008360A0" w:rsidRDefault="008360A0" w:rsidP="001E73E8">
            <w:r w:rsidRPr="0053701B">
              <w:sym w:font="Wingdings" w:char="F072"/>
            </w:r>
            <w:r>
              <w:t xml:space="preserve"> Yes</w:t>
            </w:r>
            <w:r w:rsidR="00B95B3D">
              <w:t xml:space="preserve">                        </w:t>
            </w:r>
            <w:r w:rsidR="00B95B3D" w:rsidRPr="0053701B">
              <w:sym w:font="Wingdings" w:char="F072"/>
            </w:r>
            <w:r w:rsidR="00B95B3D">
              <w:t xml:space="preserve"> n/a</w:t>
            </w:r>
          </w:p>
          <w:p w:rsidR="008360A0" w:rsidRDefault="008360A0" w:rsidP="001E73E8">
            <w:r w:rsidRPr="0053701B">
              <w:sym w:font="Wingdings" w:char="F072"/>
            </w:r>
            <w:r>
              <w:t xml:space="preserve"> No</w:t>
            </w:r>
          </w:p>
        </w:tc>
      </w:tr>
      <w:tr w:rsidR="00AF5DCC" w:rsidTr="0053701B">
        <w:tc>
          <w:tcPr>
            <w:tcW w:w="4428" w:type="dxa"/>
            <w:shd w:val="clear" w:color="auto" w:fill="auto"/>
          </w:tcPr>
          <w:p w:rsidR="002320B0" w:rsidRPr="0053701B" w:rsidRDefault="002320B0" w:rsidP="00AF5DCC">
            <w:pPr>
              <w:rPr>
                <w:u w:val="single"/>
              </w:rPr>
            </w:pPr>
            <w:r w:rsidRPr="0053701B">
              <w:rPr>
                <w:u w:val="single"/>
              </w:rPr>
              <w:t>For OAPI connection(s) for market making purpose ONLY</w:t>
            </w:r>
          </w:p>
          <w:p w:rsidR="00AF5DCC" w:rsidRDefault="00AF5DCC" w:rsidP="00AF5DCC">
            <w:r>
              <w:t>Quote request to be sent by the OAPI will be less than 1 per second</w:t>
            </w:r>
            <w:r w:rsidR="00BB5A70">
              <w:t xml:space="preserve"> per underlying</w:t>
            </w:r>
          </w:p>
        </w:tc>
        <w:tc>
          <w:tcPr>
            <w:tcW w:w="4428" w:type="dxa"/>
            <w:shd w:val="clear" w:color="auto" w:fill="auto"/>
          </w:tcPr>
          <w:p w:rsidR="00AF5DCC" w:rsidRDefault="00AF5DCC" w:rsidP="00AF5DCC">
            <w:r w:rsidRPr="0053701B">
              <w:sym w:font="Wingdings" w:char="F072"/>
            </w:r>
            <w:r>
              <w:t xml:space="preserve"> Yes</w:t>
            </w:r>
            <w:r w:rsidR="006A2D7A">
              <w:t xml:space="preserve">                        </w:t>
            </w:r>
            <w:r w:rsidR="006A2D7A" w:rsidRPr="0053701B">
              <w:sym w:font="Wingdings" w:char="F072"/>
            </w:r>
            <w:r w:rsidR="006A2D7A">
              <w:t xml:space="preserve"> n/a</w:t>
            </w:r>
          </w:p>
          <w:p w:rsidR="00AF5DCC" w:rsidRDefault="00AF5DCC" w:rsidP="00AF5DCC">
            <w:r w:rsidRPr="0053701B">
              <w:sym w:font="Wingdings" w:char="F072"/>
            </w:r>
            <w:r>
              <w:t xml:space="preserve"> No</w:t>
            </w:r>
          </w:p>
        </w:tc>
      </w:tr>
      <w:tr w:rsidR="004211E8" w:rsidTr="0053701B">
        <w:tc>
          <w:tcPr>
            <w:tcW w:w="4428" w:type="dxa"/>
            <w:shd w:val="clear" w:color="auto" w:fill="auto"/>
          </w:tcPr>
          <w:p w:rsidR="00AF5DCC" w:rsidRPr="00AF5DCC" w:rsidRDefault="00AF5DCC" w:rsidP="00FC439A">
            <w:r>
              <w:t xml:space="preserve">Polling interval for any transactions which involve Read Events (i.e. </w:t>
            </w:r>
            <w:proofErr w:type="spellStart"/>
            <w:r>
              <w:t>omniapi_read_event_ext_ex</w:t>
            </w:r>
            <w:proofErr w:type="spellEnd"/>
            <w:r>
              <w:t>)</w:t>
            </w:r>
          </w:p>
        </w:tc>
        <w:tc>
          <w:tcPr>
            <w:tcW w:w="4428" w:type="dxa"/>
            <w:shd w:val="clear" w:color="auto" w:fill="auto"/>
          </w:tcPr>
          <w:p w:rsidR="004211E8" w:rsidRPr="0053701B" w:rsidRDefault="004211E8" w:rsidP="004211E8">
            <w:pPr>
              <w:rPr>
                <w:lang w:val="en-US"/>
              </w:rPr>
            </w:pPr>
          </w:p>
          <w:p w:rsidR="00AF5DCC" w:rsidRPr="0053701B" w:rsidRDefault="00AF5DCC" w:rsidP="004211E8">
            <w:pPr>
              <w:rPr>
                <w:lang w:val="en-US"/>
              </w:rPr>
            </w:pPr>
            <w:r>
              <w:t>__________</w:t>
            </w:r>
            <w:r w:rsidRPr="0053701B">
              <w:rPr>
                <w:lang w:val="en-US"/>
              </w:rPr>
              <w:t xml:space="preserve"> milliseconds</w:t>
            </w:r>
          </w:p>
          <w:p w:rsidR="00AF5DCC" w:rsidRPr="0053701B" w:rsidRDefault="00AF5DCC" w:rsidP="004211E8">
            <w:pPr>
              <w:rPr>
                <w:lang w:val="en-US"/>
              </w:rPr>
            </w:pPr>
            <w:r w:rsidRPr="0053701B">
              <w:rPr>
                <w:lang w:val="en-US"/>
              </w:rPr>
              <w:t>(recommended to be 250 milliseconds)</w:t>
            </w:r>
          </w:p>
        </w:tc>
      </w:tr>
      <w:tr w:rsidR="005D2AC8" w:rsidTr="0053701B">
        <w:tc>
          <w:tcPr>
            <w:tcW w:w="4428" w:type="dxa"/>
            <w:shd w:val="clear" w:color="auto" w:fill="auto"/>
          </w:tcPr>
          <w:p w:rsidR="005D2AC8" w:rsidRDefault="00032A72" w:rsidP="006A2D7A">
            <w:pPr>
              <w:rPr>
                <w:lang w:val="en-US"/>
              </w:rPr>
            </w:pPr>
            <w:r>
              <w:rPr>
                <w:lang w:val="en-US"/>
              </w:rPr>
              <w:t xml:space="preserve">Source of </w:t>
            </w:r>
            <w:r w:rsidR="006A2D7A">
              <w:rPr>
                <w:lang w:val="en-US"/>
              </w:rPr>
              <w:t>M</w:t>
            </w:r>
            <w:r>
              <w:rPr>
                <w:lang w:val="en-US"/>
              </w:rPr>
              <w:t xml:space="preserve">arket </w:t>
            </w:r>
            <w:r w:rsidR="006A2D7A">
              <w:rPr>
                <w:lang w:val="en-US"/>
              </w:rPr>
              <w:t>D</w:t>
            </w:r>
            <w:r>
              <w:rPr>
                <w:lang w:val="en-US"/>
              </w:rPr>
              <w:t xml:space="preserve">ata – HKFE </w:t>
            </w:r>
            <w:r w:rsidR="006A2D7A">
              <w:rPr>
                <w:lang w:val="en-US"/>
              </w:rPr>
              <w:t>P</w:t>
            </w:r>
            <w:r>
              <w:rPr>
                <w:lang w:val="en-US"/>
              </w:rPr>
              <w:t>roducts</w:t>
            </w:r>
          </w:p>
          <w:p w:rsidR="00CC6ECB" w:rsidRPr="00032A72" w:rsidRDefault="00CC6ECB" w:rsidP="001A6CE1">
            <w:pPr>
              <w:rPr>
                <w:lang w:val="en-US"/>
              </w:rPr>
            </w:pPr>
            <w:r>
              <w:rPr>
                <w:lang w:val="en-US"/>
              </w:rPr>
              <w:t xml:space="preserve">(e.g. network gateway, </w:t>
            </w:r>
            <w:r w:rsidR="001A6CE1">
              <w:rPr>
                <w:lang w:val="en-US"/>
              </w:rPr>
              <w:t>OMD-D</w:t>
            </w:r>
            <w:r>
              <w:rPr>
                <w:lang w:val="en-US"/>
              </w:rPr>
              <w:t>)</w:t>
            </w:r>
          </w:p>
        </w:tc>
        <w:tc>
          <w:tcPr>
            <w:tcW w:w="4428" w:type="dxa"/>
            <w:shd w:val="clear" w:color="auto" w:fill="auto"/>
          </w:tcPr>
          <w:p w:rsidR="00032A72" w:rsidRDefault="00032A72" w:rsidP="00032A72">
            <w:r w:rsidRPr="0053701B">
              <w:sym w:font="Wingdings" w:char="F072"/>
            </w:r>
            <w:r>
              <w:t xml:space="preserve"> Network gateway  </w:t>
            </w:r>
            <w:r w:rsidRPr="0053701B">
              <w:sym w:font="Wingdings" w:char="F072"/>
            </w:r>
            <w:r>
              <w:t xml:space="preserve"> n/a</w:t>
            </w:r>
          </w:p>
          <w:p w:rsidR="00B95B3D" w:rsidRDefault="00B95B3D" w:rsidP="00032A72"/>
          <w:p w:rsidR="005D2AC8" w:rsidRPr="00032A72" w:rsidRDefault="00032A72" w:rsidP="00032A72">
            <w:pPr>
              <w:rPr>
                <w:lang w:val="en-US"/>
              </w:rPr>
            </w:pPr>
            <w:r w:rsidRPr="0053701B">
              <w:sym w:font="Wingdings" w:char="F072"/>
            </w:r>
            <w:r>
              <w:t xml:space="preserve"> _______________________________</w:t>
            </w:r>
          </w:p>
        </w:tc>
      </w:tr>
      <w:tr w:rsidR="005D2AC8" w:rsidTr="0053701B">
        <w:tc>
          <w:tcPr>
            <w:tcW w:w="4428" w:type="dxa"/>
            <w:shd w:val="clear" w:color="auto" w:fill="auto"/>
          </w:tcPr>
          <w:p w:rsidR="005D2AC8" w:rsidRDefault="00032A72" w:rsidP="006A2D7A">
            <w:r>
              <w:t xml:space="preserve">Source of </w:t>
            </w:r>
            <w:r w:rsidR="006A2D7A">
              <w:t>M</w:t>
            </w:r>
            <w:r>
              <w:t xml:space="preserve">arket </w:t>
            </w:r>
            <w:r w:rsidR="006A2D7A">
              <w:t>D</w:t>
            </w:r>
            <w:r>
              <w:t xml:space="preserve">ata – </w:t>
            </w:r>
            <w:r w:rsidR="006A2D7A">
              <w:t>S</w:t>
            </w:r>
            <w:r>
              <w:t xml:space="preserve">tock </w:t>
            </w:r>
            <w:r w:rsidR="006A2D7A">
              <w:t>O</w:t>
            </w:r>
            <w:r>
              <w:t>ptions</w:t>
            </w:r>
          </w:p>
          <w:p w:rsidR="00CC6ECB" w:rsidRPr="00032A72" w:rsidRDefault="00CC6ECB" w:rsidP="00CC6ECB">
            <w:r>
              <w:t>(e.g. network gateway, OMD-C)</w:t>
            </w:r>
          </w:p>
        </w:tc>
        <w:tc>
          <w:tcPr>
            <w:tcW w:w="4428" w:type="dxa"/>
            <w:shd w:val="clear" w:color="auto" w:fill="auto"/>
          </w:tcPr>
          <w:p w:rsidR="00032A72" w:rsidRDefault="00032A72" w:rsidP="00032A72">
            <w:r w:rsidRPr="0053701B">
              <w:sym w:font="Wingdings" w:char="F072"/>
            </w:r>
            <w:r>
              <w:t xml:space="preserve"> Network gateway  </w:t>
            </w:r>
            <w:r w:rsidRPr="0053701B">
              <w:sym w:font="Wingdings" w:char="F072"/>
            </w:r>
            <w:r>
              <w:t xml:space="preserve"> n/a</w:t>
            </w:r>
          </w:p>
          <w:p w:rsidR="00B95B3D" w:rsidRDefault="00B95B3D" w:rsidP="00032A72"/>
          <w:p w:rsidR="005D2AC8" w:rsidRPr="0053701B" w:rsidRDefault="00032A72" w:rsidP="00032A72">
            <w:pPr>
              <w:rPr>
                <w:lang w:val="en-US"/>
              </w:rPr>
            </w:pPr>
            <w:r w:rsidRPr="0053701B">
              <w:sym w:font="Wingdings" w:char="F072"/>
            </w:r>
            <w:r>
              <w:t xml:space="preserve"> _______________________________</w:t>
            </w:r>
          </w:p>
        </w:tc>
      </w:tr>
      <w:tr w:rsidR="001A1022" w:rsidTr="0053701B">
        <w:tc>
          <w:tcPr>
            <w:tcW w:w="4428" w:type="dxa"/>
            <w:shd w:val="clear" w:color="auto" w:fill="auto"/>
          </w:tcPr>
          <w:p w:rsidR="001A1022" w:rsidRPr="001A1022" w:rsidRDefault="001A1022" w:rsidP="00FC439A">
            <w:pPr>
              <w:rPr>
                <w:lang w:val="en-US"/>
              </w:rPr>
            </w:pPr>
            <w:r>
              <w:rPr>
                <w:lang w:val="en-US"/>
              </w:rPr>
              <w:t>Intended Effective Date</w:t>
            </w:r>
          </w:p>
        </w:tc>
        <w:tc>
          <w:tcPr>
            <w:tcW w:w="4428" w:type="dxa"/>
            <w:shd w:val="clear" w:color="auto" w:fill="auto"/>
          </w:tcPr>
          <w:p w:rsidR="001A1022" w:rsidRDefault="001A1022" w:rsidP="004211E8">
            <w:pPr>
              <w:rPr>
                <w:lang w:val="en-US"/>
              </w:rPr>
            </w:pPr>
          </w:p>
          <w:p w:rsidR="001A1022" w:rsidRPr="0053701B" w:rsidRDefault="001A1022" w:rsidP="004211E8">
            <w:pPr>
              <w:rPr>
                <w:lang w:val="en-US"/>
              </w:rPr>
            </w:pPr>
          </w:p>
        </w:tc>
      </w:tr>
    </w:tbl>
    <w:p w:rsidR="00FC439A" w:rsidRDefault="00FC439A" w:rsidP="00FC439A">
      <w:pPr>
        <w:ind w:left="990" w:hanging="99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4211E8" w:rsidTr="0053701B">
        <w:tc>
          <w:tcPr>
            <w:tcW w:w="8856" w:type="dxa"/>
            <w:shd w:val="clear" w:color="auto" w:fill="auto"/>
          </w:tcPr>
          <w:p w:rsidR="004211E8" w:rsidRDefault="00505617" w:rsidP="00FC439A">
            <w:r>
              <w:t>Purpose</w:t>
            </w:r>
            <w:r w:rsidR="004211E8">
              <w:t xml:space="preserve"> of new OAPI connection</w:t>
            </w:r>
            <w:r>
              <w:t>(</w:t>
            </w:r>
            <w:r w:rsidR="004211E8">
              <w:t>s</w:t>
            </w:r>
            <w:r>
              <w:t>)</w:t>
            </w:r>
            <w:r w:rsidR="004211E8">
              <w:t>:</w:t>
            </w:r>
          </w:p>
          <w:p w:rsidR="00505617" w:rsidRDefault="00505617" w:rsidP="00FC439A">
            <w:r>
              <w:t xml:space="preserve">(e.g. for market making in </w:t>
            </w:r>
            <w:r w:rsidR="00AF5DCC">
              <w:t>HSI/stock</w:t>
            </w:r>
            <w:r>
              <w:t xml:space="preserve"> options market, for </w:t>
            </w:r>
            <w:r w:rsidR="00453882">
              <w:t xml:space="preserve">business expansion of </w:t>
            </w:r>
            <w:r>
              <w:t xml:space="preserve">internet </w:t>
            </w:r>
            <w:r w:rsidR="00453882">
              <w:t>clients, for backup purpose</w:t>
            </w:r>
            <w:r w:rsidR="00CD6AAC">
              <w:t>, for use by General Clearing Participant</w:t>
            </w:r>
            <w:r>
              <w:t>)</w:t>
            </w:r>
          </w:p>
          <w:p w:rsidR="004211E8" w:rsidRDefault="004211E8" w:rsidP="00FC439A"/>
          <w:p w:rsidR="004211E8" w:rsidRDefault="004211E8" w:rsidP="00FC439A"/>
          <w:p w:rsidR="004211E8" w:rsidRDefault="004211E8" w:rsidP="00FC439A"/>
          <w:p w:rsidR="004211E8" w:rsidRDefault="004211E8" w:rsidP="00FC439A"/>
          <w:p w:rsidR="004211E8" w:rsidRDefault="004211E8" w:rsidP="00FC439A"/>
          <w:p w:rsidR="004211E8" w:rsidRDefault="004211E8" w:rsidP="00FC439A">
            <w:pPr>
              <w:rPr>
                <w:lang w:val="en-US"/>
              </w:rPr>
            </w:pPr>
          </w:p>
          <w:p w:rsidR="004211E8" w:rsidRDefault="004211E8" w:rsidP="00FC439A"/>
          <w:p w:rsidR="004211E8" w:rsidRDefault="004211E8" w:rsidP="00FC439A"/>
          <w:p w:rsidR="004211E8" w:rsidRDefault="004211E8" w:rsidP="00FC439A"/>
        </w:tc>
      </w:tr>
    </w:tbl>
    <w:p w:rsidR="004211E8" w:rsidRDefault="004211E8" w:rsidP="00FC439A">
      <w:pPr>
        <w:ind w:left="990" w:hanging="990"/>
      </w:pPr>
    </w:p>
    <w:p w:rsidR="004211E8" w:rsidRDefault="004211E8" w:rsidP="00FC439A">
      <w:pPr>
        <w:ind w:left="990" w:hanging="990"/>
      </w:pPr>
    </w:p>
    <w:p w:rsidR="004211E8" w:rsidRDefault="004211E8" w:rsidP="00FC439A">
      <w:pPr>
        <w:ind w:left="990" w:hanging="990"/>
      </w:pPr>
    </w:p>
    <w:p w:rsidR="004211E8" w:rsidRDefault="004211E8" w:rsidP="00FC439A">
      <w:pPr>
        <w:ind w:left="990" w:hanging="990"/>
      </w:pPr>
    </w:p>
    <w:p w:rsidR="004211E8" w:rsidRDefault="004211E8" w:rsidP="00FC439A">
      <w:pPr>
        <w:ind w:left="990" w:hanging="990"/>
      </w:pPr>
    </w:p>
    <w:p w:rsidR="004211E8" w:rsidRDefault="004211E8" w:rsidP="00FC439A">
      <w:pPr>
        <w:ind w:left="990" w:hanging="990"/>
      </w:pPr>
      <w:r>
        <w:t>_____________________________</w:t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:rsidR="004211E8" w:rsidRDefault="004211E8" w:rsidP="00FC439A">
      <w:pPr>
        <w:ind w:left="990" w:hanging="990"/>
      </w:pPr>
      <w:r>
        <w:t>Signature of Responsible Officer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4211E8" w:rsidRDefault="004211E8" w:rsidP="00FC439A">
      <w:pPr>
        <w:ind w:left="990" w:hanging="990"/>
      </w:pPr>
      <w:proofErr w:type="gramStart"/>
      <w:r>
        <w:t>with</w:t>
      </w:r>
      <w:proofErr w:type="gramEnd"/>
      <w:r>
        <w:t xml:space="preserve"> company chop</w:t>
      </w:r>
    </w:p>
    <w:p w:rsidR="004211E8" w:rsidRDefault="004211E8" w:rsidP="00FC439A">
      <w:pPr>
        <w:ind w:left="990" w:hanging="990"/>
      </w:pPr>
    </w:p>
    <w:p w:rsidR="004211E8" w:rsidRDefault="004211E8" w:rsidP="00FC439A">
      <w:pPr>
        <w:ind w:left="990" w:hanging="990"/>
      </w:pPr>
    </w:p>
    <w:p w:rsidR="004211E8" w:rsidRDefault="004211E8" w:rsidP="00FC439A">
      <w:pPr>
        <w:ind w:left="990" w:hanging="990"/>
      </w:pPr>
      <w:r>
        <w:t>_____________________________</w:t>
      </w:r>
    </w:p>
    <w:p w:rsidR="00652906" w:rsidRDefault="004211E8" w:rsidP="00B95B3D">
      <w:pPr>
        <w:ind w:left="990" w:hanging="990"/>
      </w:pPr>
      <w:r>
        <w:t>Name of Responsible Officer</w:t>
      </w:r>
    </w:p>
    <w:sectPr w:rsidR="00652906" w:rsidSect="00094925">
      <w:footerReference w:type="default" r:id="rId7"/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D90" w:rsidRDefault="00D67D90" w:rsidP="001A1022">
      <w:r>
        <w:separator/>
      </w:r>
    </w:p>
  </w:endnote>
  <w:endnote w:type="continuationSeparator" w:id="0">
    <w:p w:rsidR="00D67D90" w:rsidRDefault="00D67D90" w:rsidP="001A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022" w:rsidRPr="001A1022" w:rsidRDefault="001A1022">
    <w:pPr>
      <w:pStyle w:val="Footer"/>
      <w:rPr>
        <w:rFonts w:ascii="Arial" w:hAnsi="Arial" w:cs="Arial"/>
        <w:sz w:val="16"/>
        <w:szCs w:val="16"/>
        <w:lang w:val="en-US"/>
      </w:rPr>
    </w:pPr>
    <w:r w:rsidRPr="001A1022">
      <w:rPr>
        <w:rFonts w:ascii="Arial" w:hAnsi="Arial" w:cs="Arial"/>
        <w:sz w:val="16"/>
        <w:szCs w:val="16"/>
        <w:lang w:val="en-US"/>
      </w:rPr>
      <w:t>Ref: 1</w:t>
    </w:r>
    <w:r w:rsidR="001A6CE1">
      <w:rPr>
        <w:rFonts w:ascii="Arial" w:hAnsi="Arial" w:cs="Arial"/>
        <w:sz w:val="16"/>
        <w:szCs w:val="16"/>
        <w:lang w:val="en-US"/>
      </w:rPr>
      <w:t>51008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D90" w:rsidRDefault="00D67D90" w:rsidP="001A1022">
      <w:r>
        <w:separator/>
      </w:r>
    </w:p>
  </w:footnote>
  <w:footnote w:type="continuationSeparator" w:id="0">
    <w:p w:rsidR="00D67D90" w:rsidRDefault="00D67D90" w:rsidP="001A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1D5D"/>
    <w:multiLevelType w:val="multilevel"/>
    <w:tmpl w:val="E572C376"/>
    <w:lvl w:ilvl="0">
      <w:start w:val="1"/>
      <w:numFmt w:val="decimal"/>
      <w:pStyle w:val="Heading1"/>
      <w:lvlText w:val="CHAPTER %1"/>
      <w:lvlJc w:val="left"/>
      <w:pPr>
        <w:tabs>
          <w:tab w:val="num" w:pos="2008"/>
        </w:tabs>
        <w:ind w:left="1288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234"/>
        </w:tabs>
        <w:ind w:left="8234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67BE"/>
    <w:rsid w:val="00032A72"/>
    <w:rsid w:val="00094925"/>
    <w:rsid w:val="00183E26"/>
    <w:rsid w:val="001A1022"/>
    <w:rsid w:val="001A6CE1"/>
    <w:rsid w:val="001E73E8"/>
    <w:rsid w:val="002320B0"/>
    <w:rsid w:val="002A6A04"/>
    <w:rsid w:val="003A5EF0"/>
    <w:rsid w:val="004211E8"/>
    <w:rsid w:val="00435B20"/>
    <w:rsid w:val="00453882"/>
    <w:rsid w:val="004619F8"/>
    <w:rsid w:val="00484EBB"/>
    <w:rsid w:val="00505617"/>
    <w:rsid w:val="0053701B"/>
    <w:rsid w:val="00572225"/>
    <w:rsid w:val="00584F5B"/>
    <w:rsid w:val="00594101"/>
    <w:rsid w:val="005D2AC8"/>
    <w:rsid w:val="005E023D"/>
    <w:rsid w:val="0064186A"/>
    <w:rsid w:val="00652906"/>
    <w:rsid w:val="006A2D7A"/>
    <w:rsid w:val="006D5A79"/>
    <w:rsid w:val="007F5C35"/>
    <w:rsid w:val="008360A0"/>
    <w:rsid w:val="008D291D"/>
    <w:rsid w:val="00914CE8"/>
    <w:rsid w:val="00985432"/>
    <w:rsid w:val="00A067BE"/>
    <w:rsid w:val="00AF5DCC"/>
    <w:rsid w:val="00B95B3D"/>
    <w:rsid w:val="00BB5A70"/>
    <w:rsid w:val="00C82E10"/>
    <w:rsid w:val="00CC6ECB"/>
    <w:rsid w:val="00CD6AAC"/>
    <w:rsid w:val="00CE2877"/>
    <w:rsid w:val="00D67D90"/>
    <w:rsid w:val="00DD5A7A"/>
    <w:rsid w:val="00E4371A"/>
    <w:rsid w:val="00EE61F7"/>
    <w:rsid w:val="00FB0C13"/>
    <w:rsid w:val="00FC439A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39A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FC439A"/>
    <w:pPr>
      <w:keepNext/>
      <w:numPr>
        <w:numId w:val="1"/>
      </w:numPr>
      <w:spacing w:before="120" w:after="120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qFormat/>
    <w:rsid w:val="00FC439A"/>
    <w:pPr>
      <w:keepNext/>
      <w:numPr>
        <w:ilvl w:val="1"/>
        <w:numId w:val="1"/>
      </w:numPr>
      <w:tabs>
        <w:tab w:val="clear" w:pos="8234"/>
      </w:tabs>
      <w:ind w:left="0" w:firstLine="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FC439A"/>
    <w:pPr>
      <w:keepNext/>
      <w:numPr>
        <w:ilvl w:val="2"/>
        <w:numId w:val="1"/>
      </w:numPr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FC439A"/>
    <w:pPr>
      <w:keepNext/>
      <w:numPr>
        <w:ilvl w:val="3"/>
        <w:numId w:val="1"/>
      </w:numPr>
      <w:jc w:val="both"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FC439A"/>
    <w:pPr>
      <w:jc w:val="both"/>
    </w:pPr>
  </w:style>
  <w:style w:type="paragraph" w:styleId="Title">
    <w:name w:val="Title"/>
    <w:basedOn w:val="Normal"/>
    <w:qFormat/>
    <w:rsid w:val="00FC439A"/>
    <w:pPr>
      <w:jc w:val="center"/>
    </w:pPr>
    <w:rPr>
      <w:b/>
      <w:lang w:val="en-US"/>
    </w:rPr>
  </w:style>
  <w:style w:type="table" w:styleId="TableGrid">
    <w:name w:val="Table Grid"/>
    <w:basedOn w:val="TableNormal"/>
    <w:rsid w:val="00FC4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41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02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uiPriority w:val="99"/>
    <w:rsid w:val="001A102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102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uiPriority w:val="99"/>
    <w:rsid w:val="001A102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CA</vt:lpstr>
    </vt:vector>
  </TitlesOfParts>
  <Company>HKEx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CA</dc:title>
  <dc:creator>HKEx</dc:creator>
  <cp:lastModifiedBy>Raymond Wong</cp:lastModifiedBy>
  <cp:revision>2</cp:revision>
  <cp:lastPrinted>2013-10-15T06:01:00Z</cp:lastPrinted>
  <dcterms:created xsi:type="dcterms:W3CDTF">2015-10-08T09:22:00Z</dcterms:created>
  <dcterms:modified xsi:type="dcterms:W3CDTF">2015-10-08T09:22:00Z</dcterms:modified>
</cp:coreProperties>
</file>